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5BCD" w14:textId="34FE8A9E" w:rsidR="000878D3" w:rsidRPr="006A66AB" w:rsidRDefault="006A66AB">
      <w:r w:rsidRPr="006A66AB">
        <w:t xml:space="preserve">The annotated genomic data, translated into protein sequences, were obtained using the ENTREZ API </w:t>
      </w:r>
      <w:r w:rsidR="00AB34DE" w:rsidRPr="006A66AB">
        <w:t xml:space="preserve"> </w:t>
      </w:r>
      <w:sdt>
        <w:sdtPr>
          <w:rPr>
            <w:color w:val="000000"/>
          </w:rPr>
          <w:tag w:val="MENDELEY_CITATION_v3_eyJjaXRhdGlvbklEIjoiTUVOREVMRVlfQ0lUQVRJT05fY2U1MjM0MGUtMmI0YS00NzUxLWIyNzItY2UzMjliMTFjMjI2IiwicHJvcGVydGllcyI6eyJub3RlSW5kZXgiOjB9LCJpc0VkaXRlZCI6ZmFsc2UsIm1hbnVhbE92ZXJyaWRlIjp7ImlzTWFudWFsbHlPdmVycmlkZGVuIjpmYWxzZSwiY2l0ZXByb2NUZXh0IjoiWzFdIiwibWFudWFsT3ZlcnJpZGVUZXh0IjoiIn0sImNpdGF0aW9uSXRlbXMiOlt7ImlkIjoiNDI3YTlhMGQtMDZiZC0zMjE3LThmN2EtNmY2M2E1ZTc0NTNkIiwiaXRlbURhdGEiOnsidHlwZSI6ImNoYXB0ZXIiLCJpZCI6IjQyN2E5YTBkLTA2YmQtMzIxNy04ZjdhLTZmNjNhNWU3NDUzZCIsInRpdGxlIjoiRW50cmV6IFByb2dyYW1taW5nIFV0aWxpdGllcyAoRS1VdGlsaXRpZXMpIiwiY29udGFpbmVyLXRpdGxlIjoiRW5jeWNsb3BlZGlhIG9mIEdlbmV0aWNzLCBHZW5vbWljcywgUHJvdGVvbWljcyBhbmQgSW5mb3JtYXRpY3MiLCJET0kiOiIxMC4xMDA3Lzk3OC0xLTQwMjAtNjc1NC05XzUzODMiLCJpc3N1ZWQiOnsiZGF0ZS1wYXJ0cyI6W1syMDA4XV19LCJwdWJsaXNoZXItcGxhY2UiOiJEb3JkcmVjaHQiLCJwYWdlIjoiNjEyLTYxMiIsInB1Ymxpc2hlciI6IlNwcmluZ2VyIE5ldGhlcmxhbmRzIiwiY29udGFpbmVyLXRpdGxlLXNob3J0IjoiIn0sImlzVGVtcG9yYXJ5IjpmYWxzZX1dfQ=="/>
          <w:id w:val="-1401904228"/>
          <w:placeholder>
            <w:docPart w:val="DefaultPlaceholder_-1854013440"/>
          </w:placeholder>
        </w:sdtPr>
        <w:sdtContent>
          <w:r w:rsidR="00CE38E8" w:rsidRPr="00CE38E8">
            <w:rPr>
              <w:color w:val="000000"/>
            </w:rPr>
            <w:t>[1]</w:t>
          </w:r>
        </w:sdtContent>
      </w:sdt>
      <w:r w:rsidR="00F0690F" w:rsidRPr="006A66AB">
        <w:t xml:space="preserve"> </w:t>
      </w:r>
      <w:r w:rsidR="00F41230">
        <w:t xml:space="preserve">for all available representatives of the Actinomycetia class. "Unclassified" organisms were filtered out from the obtained genomes, and organisms </w:t>
      </w:r>
      <w:r w:rsidR="003F6BB3">
        <w:t>denoted by the abbreviation “</w:t>
      </w:r>
      <w:r w:rsidR="00F41230">
        <w:t>sp.</w:t>
      </w:r>
      <w:r w:rsidR="003F6BB3">
        <w:t>”</w:t>
      </w:r>
      <w:r w:rsidR="009D54F7">
        <w:rPr>
          <w:rFonts w:ascii="Segoe UI" w:hAnsi="Segoe UI" w:cs="Segoe UI"/>
          <w:color w:val="24292F"/>
          <w:shd w:val="clear" w:color="auto" w:fill="FFFFFF"/>
        </w:rPr>
        <w:t>; only one representative of relative species was retained for each such case</w:t>
      </w:r>
      <w:r w:rsidR="00F41230">
        <w:t xml:space="preserve">. </w:t>
      </w:r>
      <w:r w:rsidR="00117325">
        <w:t xml:space="preserve">The final filter applied to the remaining genomes was the filtering  for a presence of similar sequences to GuaB2 from </w:t>
      </w:r>
      <w:r w:rsidR="00117325" w:rsidRPr="00117325">
        <w:rPr>
          <w:i/>
          <w:iCs/>
        </w:rPr>
        <w:t>M. smegmatis</w:t>
      </w:r>
      <w:r w:rsidR="00F41230">
        <w:t xml:space="preserve"> </w:t>
      </w:r>
      <w:r w:rsidR="00117325">
        <w:t xml:space="preserve">MC155 </w:t>
      </w:r>
      <w:r w:rsidR="00F41230">
        <w:t xml:space="preserve">(https://www.ncbi.nlm.nih.gov/gene/?term=A0QSU3) using the BLAST algorithm </w:t>
      </w:r>
      <w:sdt>
        <w:sdtPr>
          <w:rPr>
            <w:color w:val="000000"/>
          </w:rPr>
          <w:tag w:val="MENDELEY_CITATION_v3_eyJjaXRhdGlvbklEIjoiTUVOREVMRVlfQ0lUQVRJT05fMGRiOTQ4ZTgtYzlkMi00MDVhLWJlMjUtZjUxNTBiZTIwOWQ0IiwicHJvcGVydGllcyI6eyJub3RlSW5kZXgiOjB9LCJpc0VkaXRlZCI6ZmFsc2UsIm1hbnVhbE92ZXJyaWRlIjp7ImlzTWFudWFsbHlPdmVycmlkZGVuIjpmYWxzZSwiY2l0ZXByb2NUZXh0IjoiWzJdIiwibWFudWFsT3ZlcnJpZGVUZXh0IjoiIn0sImNpdGF0aW9uSXRlbXMiOlt7ImlkIjoiMmRiYWExMGEtMDllMS0zY2M4LWI1MGEtMTViYmIzNWU3MjI1IiwiaXRlbURhdGEiOnsidHlwZSI6ImFydGljbGUtam91cm5hbCIsImlkIjoiMmRiYWExMGEtMDllMS0zY2M4LWI1MGEtMTViYmIzNWU3MjI1IiwidGl0bGUiOiJCYXNpYyBsb2NhbCBhbGlnbm1lbnQgc2VhcmNoIHRvb2wiLCJhdXRob3IiOlt7ImZhbWlseSI6IkFsdHNjaHVsIiwiZ2l2ZW4iOiJTdGVwaGVuIEYuIiwicGFyc2UtbmFtZXMiOmZhbHNlLCJkcm9wcGluZy1wYXJ0aWNsZSI6IiIsIm5vbi1kcm9wcGluZy1wYXJ0aWNsZSI6IiJ9LHsiZmFtaWx5IjoiR2lzaCIsImdpdmVuIjoiV2FycmVuIiwicGFyc2UtbmFtZXMiOmZhbHNlLCJkcm9wcGluZy1wYXJ0aWNsZSI6IiIsIm5vbi1kcm9wcGluZy1wYXJ0aWNsZSI6IiJ9LHsiZmFtaWx5IjoiTWlsbGVyIiwiZ2l2ZW4iOiJXZWJiIiwicGFyc2UtbmFtZXMiOmZhbHNlLCJkcm9wcGluZy1wYXJ0aWNsZSI6IiIsIm5vbi1kcm9wcGluZy1wYXJ0aWNsZSI6IiJ9LHsiZmFtaWx5IjoiTXllcnMiLCJnaXZlbiI6IkV1Z2VuZSBXLiIsInBhcnNlLW5hbWVzIjpmYWxzZSwiZHJvcHBpbmctcGFydGljbGUiOiIiLCJub24tZHJvcHBpbmctcGFydGljbGUiOiIifSx7ImZhbWlseSI6IkxpcG1hbiIsImdpdmVuIjoiRGF2aWQgSi4iLCJwYXJzZS1uYW1lcyI6ZmFsc2UsImRyb3BwaW5nLXBhcnRpY2xlIjoiIiwibm9uLWRyb3BwaW5nLXBhcnRpY2xlIjoiIn1dLCJjb250YWluZXItdGl0bGUiOiJKb3VybmFsIG9mIE1vbGVjdWxhciBCaW9sb2d5IiwiY29udGFpbmVyLXRpdGxlLXNob3J0IjoiSiBNb2wgQmlvbCIsIkRPSSI6IjEwLjEwMTYvUzAwMjItMjgzNigwNSk4MDM2MC0yIiwiSVNTTiI6IjAwMjIyODM2IiwiaXNzdWVkIjp7ImRhdGUtcGFydHMiOltbMTk5MCwxMF1dfSwicGFnZSI6IjQwMy00MTAiLCJpc3N1ZSI6IjMiLCJ2b2x1bWUiOiIyMTUifSwiaXNUZW1wb3JhcnkiOmZhbHNlfV19"/>
          <w:id w:val="-614606563"/>
          <w:placeholder>
            <w:docPart w:val="DefaultPlaceholder_-1854013440"/>
          </w:placeholder>
        </w:sdtPr>
        <w:sdtContent>
          <w:r w:rsidR="00CE38E8" w:rsidRPr="00CE38E8">
            <w:rPr>
              <w:color w:val="000000"/>
            </w:rPr>
            <w:t>[2]</w:t>
          </w:r>
        </w:sdtContent>
      </w:sdt>
      <w:r w:rsidR="00E16F8D" w:rsidRPr="006A66AB">
        <w:t xml:space="preserve"> </w:t>
      </w:r>
      <w:r w:rsidR="008F5C6E" w:rsidRPr="008F5C6E">
        <w:t>implemented in the bioinformatics library Biopython</w:t>
      </w:r>
      <w:r w:rsidR="00F26641" w:rsidRPr="006A66AB">
        <w:t xml:space="preserve"> </w:t>
      </w:r>
      <w:sdt>
        <w:sdtPr>
          <w:rPr>
            <w:color w:val="000000"/>
          </w:rPr>
          <w:tag w:val="MENDELEY_CITATION_v3_eyJjaXRhdGlvbklEIjoiTUVOREVMRVlfQ0lUQVRJT05fNGI0ZjhhNDgtMDkyNy00YjU5LThiNjItNjBlNGQ3ODdjYzE3IiwicHJvcGVydGllcyI6eyJub3RlSW5kZXgiOjB9LCJpc0VkaXRlZCI6ZmFsc2UsIm1hbnVhbE92ZXJyaWRlIjp7ImlzTWFudWFsbHlPdmVycmlkZGVuIjpmYWxzZSwiY2l0ZXByb2NUZXh0IjoiWzNdIiwibWFudWFsT3ZlcnJpZGVUZXh0IjoiIn0sImNpdGF0aW9uSXRlbXMiOlt7ImlkIjoiNDE5MjI2YjQtZGI0NS0zZjFjLTk2YjEtZDQwZWI4NzEyM2MyIiwiaXRlbURhdGEiOnsidHlwZSI6ImFydGljbGUtam91cm5hbCIsImlkIjoiNDE5MjI2YjQtZGI0NS0zZjFjLTk2YjEtZDQwZWI4NzEyM2MyIiwidGl0bGUiOiJCaW9weXRob24iLCJhdXRob3IiOlt7ImZhbWlseSI6IkNoYXBtYW4iLCJnaXZlbiI6IkJyYWQiLCJwYXJzZS1uYW1lcyI6ZmFsc2UsImRyb3BwaW5nLXBhcnRpY2xlIjoiIiwibm9uLWRyb3BwaW5nLXBhcnRpY2xlIjoiIn0seyJmYW1pbHkiOiJDaGFuZyIsImdpdmVuIjoiSmVmZnJleSIsInBhcnNlLW5hbWVzIjpmYWxzZSwiZHJvcHBpbmctcGFydGljbGUiOiIiLCJub24tZHJvcHBpbmctcGFydGljbGUiOiIifV0sImNvbnRhaW5lci10aXRsZSI6IkFDTSBTSUdCSU8gTmV3c2xldHRlciIsIkRPSSI6IjEwLjExNDUvMzYwMjYyLjM2MDI2OCIsIklTU04iOiIwMTYzLTU2OTciLCJpc3N1ZWQiOnsiZGF0ZS1wYXJ0cyI6W1syMDAwLDhdXX0sInBhZ2UiOiIxNS0xOSIsImFic3RyYWN0IjoiPHA+IFRoZSBCaW9weXRob24gcHJvamVjdCB3YXMgZm9ybWVkIGluIEF1Z3VzdCAxOTk5IGFzIGEgY29sbGFib3JhdGlvbiB0byBjb2xsZWN0IGFuZCBwcm9kdWNlIG9wZW4gc291cmNlIGJpb2luZm9ybWF0aWNzIHRvb2xzIHdyaXR0ZW4gaW4gUHl0aG9uLCBhbiBvYmplY3Qtb3JpZW50ZWQgc2NyaXB0aW5nIGxhbmd1YWdlLiBJdCBpcyBtb2RlbGVkIG9uIHRoZSBoaWdobHkgc3VjY2Vzc2Z1bCBCaW9wZXJsIHByb2plY3QsIGJ1dCBoYXMgdGhlIGdvYWwgb2YgbWFraW5nIGxpYnJhcmllcyBhdmFpbGFibGUgZm9yIHBlb3BsZSBkb2luZyBjb21wdXRhdGlvbnMgaW4gUHl0aG9uLiBUaGUgcGhpbG9zb3BoeSBvZiBhbGwgdGhlIEJpbyogcHJvamVjdHMgaXMgdGhhdCBwYXJ0IG9mIGJpb2luZm9ybWF0aWNpc3RzJyB3b3JrIGludm9sdmVzIHNvZnR3YXJlIGRldmVsb3BtZW50LiBJbiBvcmRlciB0byBwcmV2ZW50IHJlcGVhdGVkIGVmZm9ydHMgd2UgYmVsaWV2ZSB0aGF0IHRoZSBmaWVsZCBjYW4gYmUgYWR2YW5jZWQgbW9yZSBxdWlja2x5IGlmIGxpYnJhcmllcyB0aGF0IHBlcmZvcm0gY29tbW9uIHByb2dyYW1taW5nIGZ1bmN0aW9ucyBhcmUgYXZhaWxhYmxlLiBUaHVzLCB3ZSBob3BlIHRvIGNyZWF0ZSBhIGNlbnRyYWwgc291cmNlIGZvciBoaWdoLXF1YWxpdHkgYmlvaW5mb3JtYXRpY3MgdG9vbHMgdGhhdCByZXNlYXJjaGVycyBjYW4gdXNlLkFzIGFuIG9wZW4gc291cmNlIHByb2plY3QsIEJpb3B5dGhvbiBjYW4gYmUgZG93bmxvYWRlZCBmb3IgZnJlZSBmcm9tIHRoZSB3ZWIgc2l0ZSBhdCA8dW5kZXJsaW5lPmh0dHA6Ly93d3cuYmlvcHl0aG9uLm9yZzwvdW5kZXJsaW5lPiAuIEJpb3B5dGhvbiBsaWJyYXJpZXMgYXJlIGN1cnJlbnRseSB1bmRlciBoZWF2eSBkZXZlbG9wbWVudC4gVGhpcyBwYXBlciBkZXNjcmliZXMgdGhlIGN1cnJlbnQgc3RhdGUgb2YgYXZhaWxhYmxlIEJpb3B5dGhvbiB0b29scywgc2hvd3MgZXhhbXBsZXMgb2YgdGhlaXIgdXNlIGluIGNvbW1vbiBiaW9pbmZvcm1hdGljcyBwcm9ibGVtcywgYW5kIGRlc2NyaWJlcyBwbGFucyBmb3IgZnV0dXJlIGRldmVsb3BtZW50LiA8L3A+IiwiaXNzdWUiOiIyIiwidm9sdW1lIjoiMjAiLCJjb250YWluZXItdGl0bGUtc2hvcnQiOiIifSwiaXNUZW1wb3JhcnkiOmZhbHNlfV19"/>
          <w:id w:val="-1852167541"/>
          <w:placeholder>
            <w:docPart w:val="DefaultPlaceholder_-1854013440"/>
          </w:placeholder>
        </w:sdtPr>
        <w:sdtContent>
          <w:r w:rsidR="00CE38E8" w:rsidRPr="00CE38E8">
            <w:rPr>
              <w:color w:val="000000"/>
            </w:rPr>
            <w:t>[3]</w:t>
          </w:r>
        </w:sdtContent>
      </w:sdt>
      <w:r w:rsidR="005D5D65">
        <w:rPr>
          <w:color w:val="000000"/>
        </w:rPr>
        <w:t>.</w:t>
      </w:r>
      <w:r w:rsidR="00DB20E9" w:rsidRPr="00DB20E9">
        <w:t xml:space="preserve"> The assumption is that representatives of actinomycetes contain three similar GuB2 sequences namely GuaB1, Guab2 and Guab3, therefore the genomes that were used for further processing had to contain at least three hits that probably signified the presence of the three sequences mentioned. Of the original 6480 genomes, 2846 genomes remained for final processing. For these, the GuaB2 sequence was identified using the PSI-BLAST</w:t>
      </w:r>
      <w:r w:rsidR="00B36EF1" w:rsidRPr="006A66AB">
        <w:t xml:space="preserve"> </w:t>
      </w:r>
      <w:sdt>
        <w:sdtPr>
          <w:rPr>
            <w:color w:val="000000"/>
          </w:rPr>
          <w:tag w:val="MENDELEY_CITATION_v3_eyJjaXRhdGlvbklEIjoiTUVOREVMRVlfQ0lUQVRJT05fNmViZTFlOTYtZTRhOC00YzVkLTgzYzQtNjJmZDgyMzZiYWEwIiwicHJvcGVydGllcyI6eyJub3RlSW5kZXgiOjB9LCJpc0VkaXRlZCI6ZmFsc2UsIm1hbnVhbE92ZXJyaWRlIjp7ImlzTWFudWFsbHlPdmVycmlkZGVuIjpmYWxzZSwiY2l0ZXByb2NUZXh0IjoiWzRdIiwibWFudWFsT3ZlcnJpZGVUZXh0IjoiIn0sImNpdGF0aW9uSXRlbXMiOlt7ImlkIjoiZjI0NzBmMzQtNGJiNS0zMTBiLWFkNGQtZDZhMGM5YWQ0MWE5IiwiaXRlbURhdGEiOnsidHlwZSI6ImFydGljbGUtam91cm5hbCIsImlkIjoiZjI0NzBmMzQtNGJiNS0zMTBiLWFkNGQtZDZhMGM5YWQ0MWE5IiwidGl0bGUiOiJQU0ktQkxBU1Qgc2VhcmNoZXMgdXNpbmcgaGlkZGVuIE1hcmtvdiBtb2RlbHMgb2Ygc3RydWN0dXJhbCByZXBlYXRzOiBwcmVkaWN0aW9uIG9mIGFuIHVudXN1YWwgc2xpZGluZyBETkEgY2xhbXAgYW5kIG9mIGJldGEtcHJvcGVsbGVycyBpbiBVVi1kYW1hZ2VkIEROQS1iaW5kaW5nIHByb3RlaW4iLCJhdXRob3IiOlt7ImZhbWlseSI6Ik5ldXdhbGQiLCJnaXZlbiI6IkEuIEYuIiwicGFyc2UtbmFtZXMiOmZhbHNlLCJkcm9wcGluZy1wYXJ0aWNsZSI6IiIsIm5vbi1kcm9wcGluZy1wYXJ0aWNsZSI6IiJ9XSwiY29udGFpbmVyLXRpdGxlIjoiTnVjbGVpYyBBY2lkcyBSZXNlYXJjaCIsImNvbnRhaW5lci10aXRsZS1zaG9ydCI6Ik51Y2xlaWMgQWNpZHMgUmVzIiwiRE9JIjoiMTAuMTA5My9uYXIvMjguMTguMzU3MCIsIklTU04iOiIxMzYyNDk2MiIsImlzc3VlZCI6eyJkYXRlLXBhcnRzIjpbWzIwMDAsOSwxNV1dfSwicGFnZSI6IjM1NzAtMzU4MCIsImlzc3VlIjoiMTgiLCJ2b2x1bWUiOiIyOCJ9LCJpc1RlbXBvcmFyeSI6ZmFsc2V9XX0="/>
          <w:id w:val="-2133859906"/>
          <w:placeholder>
            <w:docPart w:val="DefaultPlaceholder_-1854013440"/>
          </w:placeholder>
        </w:sdtPr>
        <w:sdtContent>
          <w:r w:rsidR="00CE38E8" w:rsidRPr="00CE38E8">
            <w:rPr>
              <w:color w:val="000000"/>
            </w:rPr>
            <w:t>[4]</w:t>
          </w:r>
        </w:sdtContent>
      </w:sdt>
      <w:r w:rsidR="00DB20E9">
        <w:rPr>
          <w:color w:val="000000"/>
        </w:rPr>
        <w:t xml:space="preserve"> </w:t>
      </w:r>
      <w:r w:rsidR="007D7B34" w:rsidRPr="007D7B34">
        <w:t>algorithm based on HMM profiling implemented in Biopython using the wrapper for NCBI BLAST+ tools</w:t>
      </w:r>
      <w:r w:rsidR="007B07B3" w:rsidRPr="006A66AB">
        <w:t xml:space="preserve"> </w:t>
      </w:r>
      <w:sdt>
        <w:sdtPr>
          <w:rPr>
            <w:color w:val="000000"/>
          </w:rPr>
          <w:tag w:val="MENDELEY_CITATION_v3_eyJjaXRhdGlvbklEIjoiTUVOREVMRVlfQ0lUQVRJT05fOGMyN2VjZTAtZThiYS00ZTk2LThjM2QtMzVmZjk5ODg1NmU4IiwicHJvcGVydGllcyI6eyJub3RlSW5kZXgiOjB9LCJpc0VkaXRlZCI6ZmFsc2UsIm1hbnVhbE92ZXJyaWRlIjp7ImlzTWFudWFsbHlPdmVycmlkZGVuIjpmYWxzZSwiY2l0ZXByb2NUZXh0IjoiWzVdIiwibWFudWFsT3ZlcnJpZGVUZXh0IjoiIn0sImNpdGF0aW9uSXRlbXMiOlt7ImlkIjoiMTljNTgwYTUtNTY2NC0zZmU2LWIyM2ItZjIzMmEwNDM1NThjIiwiaXRlbURhdGEiOnsidHlwZSI6ImFydGljbGUtam91cm5hbCIsImlkIjoiMTljNTgwYTUtNTY2NC0zZmU2LWIyM2ItZjIzMmEwNDM1NThjIiwidGl0bGUiOiJCTEFTVCs6IGFyY2hpdGVjdHVyZSBhbmQgYXBwbGljYXRpb25zIiwiYXV0aG9yIjpbeyJmYW1pbHkiOiJDYW1hY2hvIiwiZ2l2ZW4iOiJDaHJpc3RpYW0iLCJwYXJzZS1uYW1lcyI6ZmFsc2UsImRyb3BwaW5nLXBhcnRpY2xlIjoiIiwibm9uLWRyb3BwaW5nLXBhcnRpY2xlIjoiIn0seyJmYW1pbHkiOiJDb3Vsb3VyaXMiLCJnaXZlbiI6Ikdlb3JnZSIsInBhcnNlLW5hbWVzIjpmYWxzZSwiZHJvcHBpbmctcGFydGljbGUiOiIiLCJub24tZHJvcHBpbmctcGFydGljbGUiOiIifSx7ImZhbWlseSI6IkF2YWd5YW4iLCJnaXZlbiI6IlZhaHJhbSIsInBhcnNlLW5hbWVzIjpmYWxzZSwiZHJvcHBpbmctcGFydGljbGUiOiIiLCJub24tZHJvcHBpbmctcGFydGljbGUiOiIifSx7ImZhbWlseSI6Ik1hIiwiZ2l2ZW4iOiJOaW5nIiwicGFyc2UtbmFtZXMiOmZhbHNlLCJkcm9wcGluZy1wYXJ0aWNsZSI6IiIsIm5vbi1kcm9wcGluZy1wYXJ0aWNsZSI6IiJ9LHsiZmFtaWx5IjoiUGFwYWRvcG91bG9zIiwiZ2l2ZW4iOiJKYXNvbiIsInBhcnNlLW5hbWVzIjpmYWxzZSwiZHJvcHBpbmctcGFydGljbGUiOiIiLCJub24tZHJvcHBpbmctcGFydGljbGUiOiIifSx7ImZhbWlseSI6IkJlYWxlciIsImdpdmVuIjoiS2V2aW4iLCJwYXJzZS1uYW1lcyI6ZmFsc2UsImRyb3BwaW5nLXBhcnRpY2xlIjoiIiwibm9uLWRyb3BwaW5nLXBhcnRpY2xlIjoiIn0seyJmYW1pbHkiOiJNYWRkZW4iLCJnaXZlbiI6IlRob21hcyBMIiwicGFyc2UtbmFtZXMiOmZhbHNlLCJkcm9wcGluZy1wYXJ0aWNsZSI6IiIsIm5vbi1kcm9wcGluZy1wYXJ0aWNsZSI6IiJ9XSwiY29udGFpbmVyLXRpdGxlIjoiQk1DIEJpb2luZm9ybWF0aWNzIiwiY29udGFpbmVyLXRpdGxlLXNob3J0IjoiQk1DIEJpb2luZm9ybWF0aWNzIiwiRE9JIjoiMTAuMTE4Ni8xNDcxLTIxMDUtMTAtNDIxIiwiSVNTTiI6IjE0NzEtMjEwNSIsImlzc3VlZCI6eyJkYXRlLXBhcnRzIjpbWzIwMDksMTIsMTVdXX0sInBhZ2UiOiI0MjEiLCJpc3N1ZSI6IjEiLCJ2b2x1bWUiOiIxMCJ9LCJpc1RlbXBvcmFyeSI6ZmFsc2V9XX0="/>
          <w:id w:val="882990454"/>
          <w:placeholder>
            <w:docPart w:val="DefaultPlaceholder_-1854013440"/>
          </w:placeholder>
        </w:sdtPr>
        <w:sdtContent>
          <w:r w:rsidR="00CE38E8" w:rsidRPr="00CE38E8">
            <w:rPr>
              <w:color w:val="000000"/>
            </w:rPr>
            <w:t>[5]</w:t>
          </w:r>
        </w:sdtContent>
      </w:sdt>
      <w:r w:rsidR="003F2679" w:rsidRPr="006A66AB">
        <w:t xml:space="preserve">.  </w:t>
      </w:r>
      <w:r w:rsidR="00546374">
        <w:t>Multiple GuaB2 sequence was performed</w:t>
      </w:r>
      <w:r w:rsidR="00546374" w:rsidRPr="00546374">
        <w:t xml:space="preserve"> </w:t>
      </w:r>
      <w:r w:rsidR="00546374">
        <w:t>by the</w:t>
      </w:r>
      <w:r w:rsidR="00546374" w:rsidRPr="00546374">
        <w:t xml:space="preserve"> MAFFT algorithm</w:t>
      </w:r>
      <w:r w:rsidR="00546374">
        <w:t xml:space="preserve"> </w:t>
      </w:r>
      <w:sdt>
        <w:sdtPr>
          <w:rPr>
            <w:color w:val="000000"/>
          </w:rPr>
          <w:tag w:val="MENDELEY_CITATION_v3_eyJjaXRhdGlvbklEIjoiTUVOREVMRVlfQ0lUQVRJT05fOWIwMWFhN2YtZDAwYi00Y2E0LTllYjctODFhZDM2YWNlMzEzIiwicHJvcGVydGllcyI6eyJub3RlSW5kZXgiOjB9LCJpc0VkaXRlZCI6ZmFsc2UsIm1hbnVhbE92ZXJyaWRlIjp7ImlzTWFudWFsbHlPdmVycmlkZGVuIjpmYWxzZSwiY2l0ZXByb2NUZXh0IjoiWzZdIiwibWFudWFsT3ZlcnJpZGVUZXh0IjoiIn0sImNpdGF0aW9uSXRlbXMiOlt7ImlkIjoiMDU4OTY1YTItMTZjZi0zNWM2LWExZmEtMmZjMjJjMzVlMGVkIiwiaXRlbURhdGEiOnsidHlwZSI6ImFydGljbGUtam91cm5hbCIsImlkIjoiMDU4OTY1YTItMTZjZi0zNWM2LWExZmEtMmZjMjJjMzVlMGVkIiwidGl0bGUiOiJNQUZGVCBNdWx0aXBsZSBTZXF1ZW5jZSBBbGlnbm1lbnQgU29mdHdhcmUgVmVyc2lvbiA3OiBJbXByb3ZlbWVudHMgaW4gUGVyZm9ybWFuY2UgYW5kIFVzYWJpbGl0eSIsImF1dGhvciI6W3siZmFtaWx5IjoiS2F0b2giLCJnaXZlbiI6IksuIiwicGFyc2UtbmFtZXMiOmZhbHNlLCJkcm9wcGluZy1wYXJ0aWNsZSI6IiIsIm5vbi1kcm9wcGluZy1wYXJ0aWNsZSI6IiJ9LHsiZmFtaWx5IjoiU3RhbmRsZXkiLCJnaXZlbiI6IkQuIE0uIiwicGFyc2UtbmFtZXMiOmZhbHNlLCJkcm9wcGluZy1wYXJ0aWNsZSI6IiIsIm5vbi1kcm9wcGluZy1wYXJ0aWNsZSI6IiJ9XSwiY29udGFpbmVyLXRpdGxlIjoiTW9sZWN1bGFyIEJpb2xvZ3kgYW5kIEV2b2x1dGlvbiIsImNvbnRhaW5lci10aXRsZS1zaG9ydCI6Ik1vbCBCaW9sIEV2b2wiLCJET0kiOiIxMC4xMDkzL21vbGJldi9tc3QwMTAiLCJJU1NOIjoiMDczNy00MDM4IiwiaXNzdWVkIjp7ImRhdGUtcGFydHMiOltbMjAxMyw0LDFdXX0sInBhZ2UiOiI3NzItNzgwIiwiaXNzdWUiOiI0Iiwidm9sdW1lIjoiMzAifSwiaXNUZW1wb3JhcnkiOmZhbHNlfV19"/>
          <w:id w:val="-1550068988"/>
          <w:placeholder>
            <w:docPart w:val="DefaultPlaceholder_-1854013440"/>
          </w:placeholder>
        </w:sdtPr>
        <w:sdtContent>
          <w:r w:rsidR="00CE38E8" w:rsidRPr="00CE38E8">
            <w:rPr>
              <w:color w:val="000000"/>
            </w:rPr>
            <w:t>[6]</w:t>
          </w:r>
        </w:sdtContent>
      </w:sdt>
      <w:r w:rsidR="00AF092F" w:rsidRPr="006A66AB">
        <w:t xml:space="preserve"> </w:t>
      </w:r>
      <w:r w:rsidR="007D7B34" w:rsidRPr="007D7B34">
        <w:t>(v. 7.407, gap extension penalty, gap opening penalty - default settings, Matrix = BLOSSUM)</w:t>
      </w:r>
      <w:r w:rsidR="00D1011B">
        <w:t xml:space="preserve">, again </w:t>
      </w:r>
      <w:r w:rsidR="0067775D">
        <w:t>command line wrapper for Biopython</w:t>
      </w:r>
      <w:r w:rsidR="00FF22D7">
        <w:t>.</w:t>
      </w:r>
    </w:p>
    <w:tbl>
      <w:tblPr>
        <w:tblW w:w="11040" w:type="dxa"/>
        <w:tblLook w:val="0600" w:firstRow="0" w:lastRow="0" w:firstColumn="0" w:lastColumn="0" w:noHBand="1" w:noVBand="1"/>
      </w:tblPr>
      <w:tblGrid>
        <w:gridCol w:w="1783"/>
        <w:gridCol w:w="1325"/>
        <w:gridCol w:w="266"/>
        <w:gridCol w:w="2620"/>
        <w:gridCol w:w="1620"/>
        <w:gridCol w:w="266"/>
        <w:gridCol w:w="1660"/>
        <w:gridCol w:w="1500"/>
      </w:tblGrid>
      <w:tr w:rsidR="00DD44B5" w:rsidRPr="006A66AB" w14:paraId="17FF0842" w14:textId="77777777" w:rsidTr="00DD44B5">
        <w:trPr>
          <w:trHeight w:val="315"/>
        </w:trPr>
        <w:tc>
          <w:tcPr>
            <w:tcW w:w="1860" w:type="dxa"/>
            <w:tcBorders>
              <w:top w:val="nil"/>
              <w:left w:val="nil"/>
              <w:bottom w:val="double" w:sz="6" w:space="0" w:color="auto"/>
              <w:right w:val="nil"/>
            </w:tcBorders>
            <w:shd w:val="clear" w:color="000000" w:fill="D6DCE4"/>
            <w:vAlign w:val="center"/>
            <w:hideMark/>
          </w:tcPr>
          <w:p w14:paraId="4AF86838" w14:textId="77777777" w:rsidR="00DD44B5" w:rsidRPr="00DD44B5" w:rsidRDefault="00DD44B5" w:rsidP="00DD44B5">
            <w:pPr>
              <w:spacing w:after="0" w:line="240" w:lineRule="auto"/>
              <w:jc w:val="center"/>
              <w:rPr>
                <w:rFonts w:ascii="Arial" w:eastAsia="Times New Roman" w:hAnsi="Arial" w:cs="Arial"/>
                <w:b/>
                <w:bCs/>
                <w:color w:val="000000"/>
                <w:sz w:val="18"/>
                <w:szCs w:val="18"/>
              </w:rPr>
            </w:pPr>
            <w:r w:rsidRPr="00DD44B5">
              <w:rPr>
                <w:rFonts w:ascii="Arial" w:eastAsia="Times New Roman" w:hAnsi="Arial" w:cs="Arial"/>
                <w:b/>
                <w:bCs/>
                <w:color w:val="000000"/>
                <w:sz w:val="18"/>
                <w:szCs w:val="18"/>
              </w:rPr>
              <w:t>order</w:t>
            </w:r>
          </w:p>
        </w:tc>
        <w:tc>
          <w:tcPr>
            <w:tcW w:w="1580" w:type="dxa"/>
            <w:tcBorders>
              <w:top w:val="nil"/>
              <w:left w:val="nil"/>
              <w:bottom w:val="double" w:sz="6" w:space="0" w:color="auto"/>
              <w:right w:val="nil"/>
            </w:tcBorders>
            <w:shd w:val="clear" w:color="000000" w:fill="D6DCE4"/>
            <w:vAlign w:val="center"/>
            <w:hideMark/>
          </w:tcPr>
          <w:p w14:paraId="36C2F985" w14:textId="77777777" w:rsidR="00DD44B5" w:rsidRPr="00DD44B5" w:rsidRDefault="00DD44B5" w:rsidP="00DD44B5">
            <w:pPr>
              <w:spacing w:after="0" w:line="240" w:lineRule="auto"/>
              <w:jc w:val="center"/>
              <w:rPr>
                <w:rFonts w:ascii="Arial" w:eastAsia="Times New Roman" w:hAnsi="Arial" w:cs="Arial"/>
                <w:b/>
                <w:bCs/>
                <w:color w:val="000000"/>
                <w:sz w:val="18"/>
                <w:szCs w:val="18"/>
              </w:rPr>
            </w:pPr>
            <w:r w:rsidRPr="00DD44B5">
              <w:rPr>
                <w:rFonts w:ascii="Arial" w:eastAsia="Times New Roman" w:hAnsi="Arial" w:cs="Arial"/>
                <w:b/>
                <w:bCs/>
                <w:color w:val="000000"/>
                <w:sz w:val="18"/>
                <w:szCs w:val="18"/>
              </w:rPr>
              <w:t>no species</w:t>
            </w:r>
          </w:p>
        </w:tc>
        <w:tc>
          <w:tcPr>
            <w:tcW w:w="100" w:type="dxa"/>
            <w:tcBorders>
              <w:top w:val="nil"/>
              <w:left w:val="nil"/>
              <w:bottom w:val="double" w:sz="6" w:space="0" w:color="auto"/>
              <w:right w:val="nil"/>
            </w:tcBorders>
            <w:shd w:val="clear" w:color="000000" w:fill="D6DCE4"/>
            <w:noWrap/>
            <w:vAlign w:val="bottom"/>
            <w:hideMark/>
          </w:tcPr>
          <w:p w14:paraId="70EB4099"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double" w:sz="6" w:space="0" w:color="auto"/>
              <w:right w:val="nil"/>
            </w:tcBorders>
            <w:shd w:val="clear" w:color="000000" w:fill="D6DCE4"/>
            <w:vAlign w:val="center"/>
            <w:hideMark/>
          </w:tcPr>
          <w:p w14:paraId="0C1A3342" w14:textId="77777777" w:rsidR="00DD44B5" w:rsidRPr="00DD44B5" w:rsidRDefault="00DD44B5" w:rsidP="00DD44B5">
            <w:pPr>
              <w:spacing w:after="0" w:line="240" w:lineRule="auto"/>
              <w:jc w:val="center"/>
              <w:rPr>
                <w:rFonts w:ascii="Arial" w:eastAsia="Times New Roman" w:hAnsi="Arial" w:cs="Arial"/>
                <w:b/>
                <w:bCs/>
                <w:color w:val="000000"/>
                <w:sz w:val="18"/>
                <w:szCs w:val="18"/>
              </w:rPr>
            </w:pPr>
            <w:r w:rsidRPr="00DD44B5">
              <w:rPr>
                <w:rFonts w:ascii="Arial" w:eastAsia="Times New Roman" w:hAnsi="Arial" w:cs="Arial"/>
                <w:b/>
                <w:bCs/>
                <w:color w:val="000000"/>
                <w:sz w:val="18"/>
                <w:szCs w:val="18"/>
              </w:rPr>
              <w:t>family</w:t>
            </w:r>
          </w:p>
        </w:tc>
        <w:tc>
          <w:tcPr>
            <w:tcW w:w="1620" w:type="dxa"/>
            <w:tcBorders>
              <w:top w:val="nil"/>
              <w:left w:val="nil"/>
              <w:bottom w:val="double" w:sz="6" w:space="0" w:color="auto"/>
              <w:right w:val="nil"/>
            </w:tcBorders>
            <w:shd w:val="clear" w:color="000000" w:fill="D6DCE4"/>
            <w:vAlign w:val="center"/>
            <w:hideMark/>
          </w:tcPr>
          <w:p w14:paraId="642D2040" w14:textId="77777777" w:rsidR="00DD44B5" w:rsidRPr="00DD44B5" w:rsidRDefault="00DD44B5" w:rsidP="00DD44B5">
            <w:pPr>
              <w:spacing w:after="0" w:line="240" w:lineRule="auto"/>
              <w:jc w:val="center"/>
              <w:rPr>
                <w:rFonts w:ascii="Arial" w:eastAsia="Times New Roman" w:hAnsi="Arial" w:cs="Arial"/>
                <w:b/>
                <w:bCs/>
                <w:color w:val="000000"/>
                <w:sz w:val="18"/>
                <w:szCs w:val="18"/>
              </w:rPr>
            </w:pPr>
            <w:r w:rsidRPr="00DD44B5">
              <w:rPr>
                <w:rFonts w:ascii="Arial" w:eastAsia="Times New Roman" w:hAnsi="Arial" w:cs="Arial"/>
                <w:b/>
                <w:bCs/>
                <w:color w:val="000000"/>
                <w:sz w:val="18"/>
                <w:szCs w:val="18"/>
              </w:rPr>
              <w:t>no species</w:t>
            </w:r>
          </w:p>
        </w:tc>
        <w:tc>
          <w:tcPr>
            <w:tcW w:w="100" w:type="dxa"/>
            <w:tcBorders>
              <w:top w:val="nil"/>
              <w:left w:val="nil"/>
              <w:bottom w:val="double" w:sz="6" w:space="0" w:color="auto"/>
              <w:right w:val="nil"/>
            </w:tcBorders>
            <w:shd w:val="clear" w:color="000000" w:fill="D6DCE4"/>
            <w:noWrap/>
            <w:vAlign w:val="bottom"/>
            <w:hideMark/>
          </w:tcPr>
          <w:p w14:paraId="323B16B6"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double" w:sz="6" w:space="0" w:color="auto"/>
              <w:right w:val="nil"/>
            </w:tcBorders>
            <w:shd w:val="clear" w:color="000000" w:fill="D6DCE4"/>
            <w:vAlign w:val="center"/>
            <w:hideMark/>
          </w:tcPr>
          <w:p w14:paraId="1FE30755" w14:textId="77777777" w:rsidR="00DD44B5" w:rsidRPr="00DD44B5" w:rsidRDefault="00DD44B5" w:rsidP="00DD44B5">
            <w:pPr>
              <w:spacing w:after="0" w:line="240" w:lineRule="auto"/>
              <w:jc w:val="center"/>
              <w:rPr>
                <w:rFonts w:ascii="Arial" w:eastAsia="Times New Roman" w:hAnsi="Arial" w:cs="Arial"/>
                <w:b/>
                <w:bCs/>
                <w:color w:val="000000"/>
                <w:sz w:val="18"/>
                <w:szCs w:val="18"/>
              </w:rPr>
            </w:pPr>
            <w:r w:rsidRPr="00DD44B5">
              <w:rPr>
                <w:rFonts w:ascii="Arial" w:eastAsia="Times New Roman" w:hAnsi="Arial" w:cs="Arial"/>
                <w:b/>
                <w:bCs/>
                <w:color w:val="000000"/>
                <w:sz w:val="18"/>
                <w:szCs w:val="18"/>
              </w:rPr>
              <w:t>genus</w:t>
            </w:r>
          </w:p>
        </w:tc>
        <w:tc>
          <w:tcPr>
            <w:tcW w:w="1500" w:type="dxa"/>
            <w:tcBorders>
              <w:top w:val="nil"/>
              <w:left w:val="nil"/>
              <w:bottom w:val="double" w:sz="6" w:space="0" w:color="auto"/>
              <w:right w:val="nil"/>
            </w:tcBorders>
            <w:shd w:val="clear" w:color="000000" w:fill="D6DCE4"/>
            <w:vAlign w:val="center"/>
            <w:hideMark/>
          </w:tcPr>
          <w:p w14:paraId="639CF8BB" w14:textId="77777777" w:rsidR="00DD44B5" w:rsidRPr="00DD44B5" w:rsidRDefault="00DD44B5" w:rsidP="00DD44B5">
            <w:pPr>
              <w:spacing w:after="0" w:line="240" w:lineRule="auto"/>
              <w:jc w:val="center"/>
              <w:rPr>
                <w:rFonts w:ascii="Arial" w:eastAsia="Times New Roman" w:hAnsi="Arial" w:cs="Arial"/>
                <w:b/>
                <w:bCs/>
                <w:color w:val="000000"/>
                <w:sz w:val="18"/>
                <w:szCs w:val="18"/>
              </w:rPr>
            </w:pPr>
            <w:r w:rsidRPr="00DD44B5">
              <w:rPr>
                <w:rFonts w:ascii="Arial" w:eastAsia="Times New Roman" w:hAnsi="Arial" w:cs="Arial"/>
                <w:b/>
                <w:bCs/>
                <w:color w:val="000000"/>
                <w:sz w:val="18"/>
                <w:szCs w:val="18"/>
              </w:rPr>
              <w:t>no species</w:t>
            </w:r>
          </w:p>
        </w:tc>
      </w:tr>
      <w:tr w:rsidR="00DD44B5" w:rsidRPr="006A66AB" w14:paraId="303EF918" w14:textId="77777777" w:rsidTr="00DD44B5">
        <w:trPr>
          <w:trHeight w:val="315"/>
        </w:trPr>
        <w:tc>
          <w:tcPr>
            <w:tcW w:w="1860" w:type="dxa"/>
            <w:tcBorders>
              <w:top w:val="nil"/>
              <w:left w:val="nil"/>
              <w:bottom w:val="nil"/>
              <w:right w:val="nil"/>
            </w:tcBorders>
            <w:shd w:val="clear" w:color="000000" w:fill="F5F5F5"/>
            <w:vAlign w:val="center"/>
            <w:hideMark/>
          </w:tcPr>
          <w:p w14:paraId="2DEC9C27"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Acidothermales</w:t>
            </w:r>
          </w:p>
        </w:tc>
        <w:tc>
          <w:tcPr>
            <w:tcW w:w="1580" w:type="dxa"/>
            <w:tcBorders>
              <w:top w:val="nil"/>
              <w:left w:val="nil"/>
              <w:bottom w:val="nil"/>
              <w:right w:val="nil"/>
            </w:tcBorders>
            <w:shd w:val="clear" w:color="000000" w:fill="F5F5F5"/>
            <w:vAlign w:val="center"/>
            <w:hideMark/>
          </w:tcPr>
          <w:p w14:paraId="692F4547"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2</w:t>
            </w:r>
          </w:p>
        </w:tc>
        <w:tc>
          <w:tcPr>
            <w:tcW w:w="100" w:type="dxa"/>
            <w:tcBorders>
              <w:top w:val="nil"/>
              <w:left w:val="nil"/>
              <w:bottom w:val="nil"/>
              <w:right w:val="nil"/>
            </w:tcBorders>
            <w:shd w:val="clear" w:color="000000" w:fill="FFFFFF"/>
            <w:noWrap/>
            <w:vAlign w:val="bottom"/>
            <w:hideMark/>
          </w:tcPr>
          <w:p w14:paraId="5581AF13"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5F5F5"/>
            <w:vAlign w:val="center"/>
            <w:hideMark/>
          </w:tcPr>
          <w:p w14:paraId="6B265686"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Corynebacteriaceae</w:t>
            </w:r>
          </w:p>
        </w:tc>
        <w:tc>
          <w:tcPr>
            <w:tcW w:w="1620" w:type="dxa"/>
            <w:tcBorders>
              <w:top w:val="nil"/>
              <w:left w:val="nil"/>
              <w:bottom w:val="nil"/>
              <w:right w:val="nil"/>
            </w:tcBorders>
            <w:shd w:val="clear" w:color="000000" w:fill="F5F5F5"/>
            <w:vAlign w:val="center"/>
            <w:hideMark/>
          </w:tcPr>
          <w:p w14:paraId="38D23EBA"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133</w:t>
            </w:r>
          </w:p>
        </w:tc>
        <w:tc>
          <w:tcPr>
            <w:tcW w:w="100" w:type="dxa"/>
            <w:tcBorders>
              <w:top w:val="nil"/>
              <w:left w:val="nil"/>
              <w:bottom w:val="nil"/>
              <w:right w:val="nil"/>
            </w:tcBorders>
            <w:shd w:val="clear" w:color="000000" w:fill="FFFFFF"/>
            <w:noWrap/>
            <w:vAlign w:val="bottom"/>
            <w:hideMark/>
          </w:tcPr>
          <w:p w14:paraId="74BD3CB6"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5F5F5"/>
            <w:vAlign w:val="center"/>
            <w:hideMark/>
          </w:tcPr>
          <w:p w14:paraId="1ACEF57A"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Hoyosella</w:t>
            </w:r>
          </w:p>
        </w:tc>
        <w:tc>
          <w:tcPr>
            <w:tcW w:w="1500" w:type="dxa"/>
            <w:tcBorders>
              <w:top w:val="nil"/>
              <w:left w:val="nil"/>
              <w:bottom w:val="nil"/>
              <w:right w:val="nil"/>
            </w:tcBorders>
            <w:shd w:val="clear" w:color="000000" w:fill="F5F5F5"/>
            <w:vAlign w:val="center"/>
            <w:hideMark/>
          </w:tcPr>
          <w:p w14:paraId="10ABF768"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5</w:t>
            </w:r>
          </w:p>
        </w:tc>
      </w:tr>
      <w:tr w:rsidR="00DD44B5" w:rsidRPr="00DD44B5" w14:paraId="5AD29611" w14:textId="77777777" w:rsidTr="00DD44B5">
        <w:trPr>
          <w:trHeight w:val="300"/>
        </w:trPr>
        <w:tc>
          <w:tcPr>
            <w:tcW w:w="1860" w:type="dxa"/>
            <w:tcBorders>
              <w:top w:val="nil"/>
              <w:left w:val="nil"/>
              <w:bottom w:val="nil"/>
              <w:right w:val="nil"/>
            </w:tcBorders>
            <w:shd w:val="clear" w:color="auto" w:fill="auto"/>
            <w:vAlign w:val="center"/>
            <w:hideMark/>
          </w:tcPr>
          <w:p w14:paraId="7AE6DCEA"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Actinomycetales</w:t>
            </w:r>
          </w:p>
        </w:tc>
        <w:tc>
          <w:tcPr>
            <w:tcW w:w="1580" w:type="dxa"/>
            <w:tcBorders>
              <w:top w:val="nil"/>
              <w:left w:val="nil"/>
              <w:bottom w:val="nil"/>
              <w:right w:val="nil"/>
            </w:tcBorders>
            <w:shd w:val="clear" w:color="auto" w:fill="auto"/>
            <w:vAlign w:val="center"/>
            <w:hideMark/>
          </w:tcPr>
          <w:p w14:paraId="05B5FCFD"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86</w:t>
            </w:r>
          </w:p>
        </w:tc>
        <w:tc>
          <w:tcPr>
            <w:tcW w:w="100" w:type="dxa"/>
            <w:tcBorders>
              <w:top w:val="nil"/>
              <w:left w:val="nil"/>
              <w:bottom w:val="nil"/>
              <w:right w:val="nil"/>
            </w:tcBorders>
            <w:shd w:val="clear" w:color="000000" w:fill="FFFFFF"/>
            <w:noWrap/>
            <w:vAlign w:val="bottom"/>
            <w:hideMark/>
          </w:tcPr>
          <w:p w14:paraId="31B732AE"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auto" w:fill="auto"/>
            <w:vAlign w:val="center"/>
            <w:hideMark/>
          </w:tcPr>
          <w:p w14:paraId="5C1FFC99"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Corynebacteriales incertae sedis</w:t>
            </w:r>
          </w:p>
        </w:tc>
        <w:tc>
          <w:tcPr>
            <w:tcW w:w="1620" w:type="dxa"/>
            <w:tcBorders>
              <w:top w:val="nil"/>
              <w:left w:val="nil"/>
              <w:bottom w:val="nil"/>
              <w:right w:val="nil"/>
            </w:tcBorders>
            <w:shd w:val="clear" w:color="auto" w:fill="auto"/>
            <w:vAlign w:val="center"/>
            <w:hideMark/>
          </w:tcPr>
          <w:p w14:paraId="522A6D0C"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5</w:t>
            </w:r>
          </w:p>
        </w:tc>
        <w:tc>
          <w:tcPr>
            <w:tcW w:w="100" w:type="dxa"/>
            <w:tcBorders>
              <w:top w:val="nil"/>
              <w:left w:val="nil"/>
              <w:bottom w:val="nil"/>
              <w:right w:val="nil"/>
            </w:tcBorders>
            <w:shd w:val="clear" w:color="000000" w:fill="FFFFFF"/>
            <w:noWrap/>
            <w:vAlign w:val="bottom"/>
            <w:hideMark/>
          </w:tcPr>
          <w:p w14:paraId="40A63BAD"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auto" w:fill="auto"/>
            <w:vAlign w:val="center"/>
            <w:hideMark/>
          </w:tcPr>
          <w:p w14:paraId="444C3F47"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Mycobacterium</w:t>
            </w:r>
          </w:p>
        </w:tc>
        <w:tc>
          <w:tcPr>
            <w:tcW w:w="1500" w:type="dxa"/>
            <w:tcBorders>
              <w:top w:val="nil"/>
              <w:left w:val="nil"/>
              <w:bottom w:val="nil"/>
              <w:right w:val="nil"/>
            </w:tcBorders>
            <w:shd w:val="clear" w:color="auto" w:fill="auto"/>
            <w:vAlign w:val="center"/>
            <w:hideMark/>
          </w:tcPr>
          <w:p w14:paraId="3C24620E"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123</w:t>
            </w:r>
          </w:p>
        </w:tc>
      </w:tr>
      <w:tr w:rsidR="00DD44B5" w:rsidRPr="006A66AB" w14:paraId="303575F9" w14:textId="77777777" w:rsidTr="00DD44B5">
        <w:trPr>
          <w:trHeight w:val="300"/>
        </w:trPr>
        <w:tc>
          <w:tcPr>
            <w:tcW w:w="1860" w:type="dxa"/>
            <w:tcBorders>
              <w:top w:val="nil"/>
              <w:left w:val="nil"/>
              <w:bottom w:val="nil"/>
              <w:right w:val="nil"/>
            </w:tcBorders>
            <w:shd w:val="clear" w:color="000000" w:fill="F5F5F5"/>
            <w:vAlign w:val="center"/>
            <w:hideMark/>
          </w:tcPr>
          <w:p w14:paraId="5BD3E1FE"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Actinopolysporales</w:t>
            </w:r>
          </w:p>
        </w:tc>
        <w:tc>
          <w:tcPr>
            <w:tcW w:w="1580" w:type="dxa"/>
            <w:tcBorders>
              <w:top w:val="nil"/>
              <w:left w:val="nil"/>
              <w:bottom w:val="nil"/>
              <w:right w:val="nil"/>
            </w:tcBorders>
            <w:shd w:val="clear" w:color="000000" w:fill="F5F5F5"/>
            <w:vAlign w:val="center"/>
            <w:hideMark/>
          </w:tcPr>
          <w:p w14:paraId="6A91A29D"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6</w:t>
            </w:r>
          </w:p>
        </w:tc>
        <w:tc>
          <w:tcPr>
            <w:tcW w:w="100" w:type="dxa"/>
            <w:tcBorders>
              <w:top w:val="nil"/>
              <w:left w:val="nil"/>
              <w:bottom w:val="nil"/>
              <w:right w:val="nil"/>
            </w:tcBorders>
            <w:shd w:val="clear" w:color="000000" w:fill="FFFFFF"/>
            <w:noWrap/>
            <w:vAlign w:val="bottom"/>
            <w:hideMark/>
          </w:tcPr>
          <w:p w14:paraId="70185CF7"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5F5F5"/>
            <w:vAlign w:val="center"/>
            <w:hideMark/>
          </w:tcPr>
          <w:p w14:paraId="71B35A33"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Dietziaceae</w:t>
            </w:r>
          </w:p>
        </w:tc>
        <w:tc>
          <w:tcPr>
            <w:tcW w:w="1620" w:type="dxa"/>
            <w:tcBorders>
              <w:top w:val="nil"/>
              <w:left w:val="nil"/>
              <w:bottom w:val="nil"/>
              <w:right w:val="nil"/>
            </w:tcBorders>
            <w:shd w:val="clear" w:color="000000" w:fill="F5F5F5"/>
            <w:vAlign w:val="center"/>
            <w:hideMark/>
          </w:tcPr>
          <w:p w14:paraId="08985B14"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8</w:t>
            </w:r>
          </w:p>
        </w:tc>
        <w:tc>
          <w:tcPr>
            <w:tcW w:w="100" w:type="dxa"/>
            <w:tcBorders>
              <w:top w:val="nil"/>
              <w:left w:val="nil"/>
              <w:bottom w:val="nil"/>
              <w:right w:val="nil"/>
            </w:tcBorders>
            <w:shd w:val="clear" w:color="000000" w:fill="FFFFFF"/>
            <w:noWrap/>
            <w:vAlign w:val="bottom"/>
            <w:hideMark/>
          </w:tcPr>
          <w:p w14:paraId="57EACE2E"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5F5F5"/>
            <w:vAlign w:val="center"/>
            <w:hideMark/>
          </w:tcPr>
          <w:p w14:paraId="65F4923A"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Mycobacteroides</w:t>
            </w:r>
          </w:p>
        </w:tc>
        <w:tc>
          <w:tcPr>
            <w:tcW w:w="1500" w:type="dxa"/>
            <w:tcBorders>
              <w:top w:val="nil"/>
              <w:left w:val="nil"/>
              <w:bottom w:val="nil"/>
              <w:right w:val="nil"/>
            </w:tcBorders>
            <w:shd w:val="clear" w:color="000000" w:fill="F5F5F5"/>
            <w:vAlign w:val="center"/>
            <w:hideMark/>
          </w:tcPr>
          <w:p w14:paraId="729A9AE7"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8</w:t>
            </w:r>
          </w:p>
        </w:tc>
      </w:tr>
      <w:tr w:rsidR="00DD44B5" w:rsidRPr="00DD44B5" w14:paraId="3B0D3168" w14:textId="77777777" w:rsidTr="00DD44B5">
        <w:trPr>
          <w:trHeight w:val="300"/>
        </w:trPr>
        <w:tc>
          <w:tcPr>
            <w:tcW w:w="1860" w:type="dxa"/>
            <w:tcBorders>
              <w:top w:val="nil"/>
              <w:left w:val="nil"/>
              <w:bottom w:val="nil"/>
              <w:right w:val="nil"/>
            </w:tcBorders>
            <w:shd w:val="clear" w:color="auto" w:fill="auto"/>
            <w:vAlign w:val="center"/>
            <w:hideMark/>
          </w:tcPr>
          <w:p w14:paraId="0DFB9439"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Bifidobacteriales</w:t>
            </w:r>
          </w:p>
        </w:tc>
        <w:tc>
          <w:tcPr>
            <w:tcW w:w="1580" w:type="dxa"/>
            <w:tcBorders>
              <w:top w:val="nil"/>
              <w:left w:val="nil"/>
              <w:bottom w:val="nil"/>
              <w:right w:val="nil"/>
            </w:tcBorders>
            <w:shd w:val="clear" w:color="auto" w:fill="auto"/>
            <w:vAlign w:val="center"/>
            <w:hideMark/>
          </w:tcPr>
          <w:p w14:paraId="0771FC1E"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134</w:t>
            </w:r>
          </w:p>
        </w:tc>
        <w:tc>
          <w:tcPr>
            <w:tcW w:w="100" w:type="dxa"/>
            <w:tcBorders>
              <w:top w:val="nil"/>
              <w:left w:val="nil"/>
              <w:bottom w:val="nil"/>
              <w:right w:val="nil"/>
            </w:tcBorders>
            <w:shd w:val="clear" w:color="000000" w:fill="FFFFFF"/>
            <w:noWrap/>
            <w:vAlign w:val="bottom"/>
            <w:hideMark/>
          </w:tcPr>
          <w:p w14:paraId="3AE1C139"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auto" w:fill="auto"/>
            <w:vAlign w:val="center"/>
            <w:hideMark/>
          </w:tcPr>
          <w:p w14:paraId="01BE75A3"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Gordoniaceae</w:t>
            </w:r>
          </w:p>
        </w:tc>
        <w:tc>
          <w:tcPr>
            <w:tcW w:w="1620" w:type="dxa"/>
            <w:tcBorders>
              <w:top w:val="nil"/>
              <w:left w:val="nil"/>
              <w:bottom w:val="nil"/>
              <w:right w:val="nil"/>
            </w:tcBorders>
            <w:shd w:val="clear" w:color="auto" w:fill="auto"/>
            <w:vAlign w:val="center"/>
            <w:hideMark/>
          </w:tcPr>
          <w:p w14:paraId="02B39E19"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39</w:t>
            </w:r>
          </w:p>
        </w:tc>
        <w:tc>
          <w:tcPr>
            <w:tcW w:w="100" w:type="dxa"/>
            <w:tcBorders>
              <w:top w:val="nil"/>
              <w:left w:val="nil"/>
              <w:bottom w:val="nil"/>
              <w:right w:val="nil"/>
            </w:tcBorders>
            <w:shd w:val="clear" w:color="000000" w:fill="FFFFFF"/>
            <w:noWrap/>
            <w:vAlign w:val="bottom"/>
            <w:hideMark/>
          </w:tcPr>
          <w:p w14:paraId="3FC4DB2F"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auto" w:fill="auto"/>
            <w:vAlign w:val="center"/>
            <w:hideMark/>
          </w:tcPr>
          <w:p w14:paraId="7E196A17"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Mycolicibacillus</w:t>
            </w:r>
          </w:p>
        </w:tc>
        <w:tc>
          <w:tcPr>
            <w:tcW w:w="1500" w:type="dxa"/>
            <w:tcBorders>
              <w:top w:val="nil"/>
              <w:left w:val="nil"/>
              <w:bottom w:val="nil"/>
              <w:right w:val="nil"/>
            </w:tcBorders>
            <w:shd w:val="clear" w:color="auto" w:fill="auto"/>
            <w:vAlign w:val="center"/>
            <w:hideMark/>
          </w:tcPr>
          <w:p w14:paraId="3007EC9E"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2</w:t>
            </w:r>
          </w:p>
        </w:tc>
      </w:tr>
      <w:tr w:rsidR="00DD44B5" w:rsidRPr="006A66AB" w14:paraId="738B484F" w14:textId="77777777" w:rsidTr="00DD44B5">
        <w:trPr>
          <w:trHeight w:val="300"/>
        </w:trPr>
        <w:tc>
          <w:tcPr>
            <w:tcW w:w="1860" w:type="dxa"/>
            <w:tcBorders>
              <w:top w:val="nil"/>
              <w:left w:val="nil"/>
              <w:bottom w:val="nil"/>
              <w:right w:val="nil"/>
            </w:tcBorders>
            <w:shd w:val="clear" w:color="000000" w:fill="F5F5F5"/>
            <w:vAlign w:val="center"/>
            <w:hideMark/>
          </w:tcPr>
          <w:p w14:paraId="042D2B9E"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Catenulisporales</w:t>
            </w:r>
          </w:p>
        </w:tc>
        <w:tc>
          <w:tcPr>
            <w:tcW w:w="1580" w:type="dxa"/>
            <w:tcBorders>
              <w:top w:val="nil"/>
              <w:left w:val="nil"/>
              <w:bottom w:val="nil"/>
              <w:right w:val="nil"/>
            </w:tcBorders>
            <w:shd w:val="clear" w:color="000000" w:fill="F5F5F5"/>
            <w:vAlign w:val="center"/>
            <w:hideMark/>
          </w:tcPr>
          <w:p w14:paraId="53EEEECA"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4</w:t>
            </w:r>
          </w:p>
        </w:tc>
        <w:tc>
          <w:tcPr>
            <w:tcW w:w="100" w:type="dxa"/>
            <w:tcBorders>
              <w:top w:val="nil"/>
              <w:left w:val="nil"/>
              <w:bottom w:val="nil"/>
              <w:right w:val="nil"/>
            </w:tcBorders>
            <w:shd w:val="clear" w:color="000000" w:fill="FFFFFF"/>
            <w:noWrap/>
            <w:vAlign w:val="bottom"/>
            <w:hideMark/>
          </w:tcPr>
          <w:p w14:paraId="104BA389"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5F5F5"/>
            <w:vAlign w:val="center"/>
            <w:hideMark/>
          </w:tcPr>
          <w:p w14:paraId="40CD84AE"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Lawsonellaceae</w:t>
            </w:r>
          </w:p>
        </w:tc>
        <w:tc>
          <w:tcPr>
            <w:tcW w:w="1620" w:type="dxa"/>
            <w:tcBorders>
              <w:top w:val="nil"/>
              <w:left w:val="nil"/>
              <w:bottom w:val="nil"/>
              <w:right w:val="nil"/>
            </w:tcBorders>
            <w:shd w:val="clear" w:color="000000" w:fill="F5F5F5"/>
            <w:vAlign w:val="center"/>
            <w:hideMark/>
          </w:tcPr>
          <w:p w14:paraId="2767CCBF"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1</w:t>
            </w:r>
          </w:p>
        </w:tc>
        <w:tc>
          <w:tcPr>
            <w:tcW w:w="100" w:type="dxa"/>
            <w:tcBorders>
              <w:top w:val="nil"/>
              <w:left w:val="nil"/>
              <w:bottom w:val="nil"/>
              <w:right w:val="nil"/>
            </w:tcBorders>
            <w:shd w:val="clear" w:color="000000" w:fill="FFFFFF"/>
            <w:noWrap/>
            <w:vAlign w:val="bottom"/>
            <w:hideMark/>
          </w:tcPr>
          <w:p w14:paraId="54268471"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5F5F5"/>
            <w:vAlign w:val="center"/>
            <w:hideMark/>
          </w:tcPr>
          <w:p w14:paraId="64B3C0B6"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Mycolicibacter</w:t>
            </w:r>
          </w:p>
        </w:tc>
        <w:tc>
          <w:tcPr>
            <w:tcW w:w="1500" w:type="dxa"/>
            <w:tcBorders>
              <w:top w:val="nil"/>
              <w:left w:val="nil"/>
              <w:bottom w:val="nil"/>
              <w:right w:val="nil"/>
            </w:tcBorders>
            <w:shd w:val="clear" w:color="000000" w:fill="F5F5F5"/>
            <w:vAlign w:val="center"/>
            <w:hideMark/>
          </w:tcPr>
          <w:p w14:paraId="5EF4E1E7"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9</w:t>
            </w:r>
          </w:p>
        </w:tc>
      </w:tr>
      <w:tr w:rsidR="00DD44B5" w:rsidRPr="00DD44B5" w14:paraId="2420A88F" w14:textId="77777777" w:rsidTr="00DD44B5">
        <w:trPr>
          <w:trHeight w:val="300"/>
        </w:trPr>
        <w:tc>
          <w:tcPr>
            <w:tcW w:w="1860" w:type="dxa"/>
            <w:tcBorders>
              <w:top w:val="nil"/>
              <w:left w:val="nil"/>
              <w:bottom w:val="nil"/>
              <w:right w:val="nil"/>
            </w:tcBorders>
            <w:shd w:val="clear" w:color="auto" w:fill="auto"/>
            <w:vAlign w:val="center"/>
            <w:hideMark/>
          </w:tcPr>
          <w:p w14:paraId="41620665"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Corynebacteriales</w:t>
            </w:r>
          </w:p>
        </w:tc>
        <w:tc>
          <w:tcPr>
            <w:tcW w:w="1580" w:type="dxa"/>
            <w:tcBorders>
              <w:top w:val="nil"/>
              <w:left w:val="nil"/>
              <w:bottom w:val="nil"/>
              <w:right w:val="nil"/>
            </w:tcBorders>
            <w:shd w:val="clear" w:color="auto" w:fill="auto"/>
            <w:vAlign w:val="center"/>
            <w:hideMark/>
          </w:tcPr>
          <w:p w14:paraId="689C28BB"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567</w:t>
            </w:r>
          </w:p>
        </w:tc>
        <w:tc>
          <w:tcPr>
            <w:tcW w:w="100" w:type="dxa"/>
            <w:tcBorders>
              <w:top w:val="nil"/>
              <w:left w:val="nil"/>
              <w:bottom w:val="nil"/>
              <w:right w:val="nil"/>
            </w:tcBorders>
            <w:shd w:val="clear" w:color="000000" w:fill="FFFFFF"/>
            <w:noWrap/>
            <w:vAlign w:val="bottom"/>
            <w:hideMark/>
          </w:tcPr>
          <w:p w14:paraId="49D3782E"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auto" w:fill="auto"/>
            <w:vAlign w:val="center"/>
            <w:hideMark/>
          </w:tcPr>
          <w:p w14:paraId="50B66C47"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Mycobacteriaceae</w:t>
            </w:r>
          </w:p>
        </w:tc>
        <w:tc>
          <w:tcPr>
            <w:tcW w:w="1620" w:type="dxa"/>
            <w:tcBorders>
              <w:top w:val="nil"/>
              <w:left w:val="nil"/>
              <w:bottom w:val="nil"/>
              <w:right w:val="nil"/>
            </w:tcBorders>
            <w:shd w:val="clear" w:color="auto" w:fill="auto"/>
            <w:vAlign w:val="center"/>
            <w:hideMark/>
          </w:tcPr>
          <w:p w14:paraId="0164CB65"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218</w:t>
            </w:r>
          </w:p>
        </w:tc>
        <w:tc>
          <w:tcPr>
            <w:tcW w:w="100" w:type="dxa"/>
            <w:tcBorders>
              <w:top w:val="nil"/>
              <w:left w:val="nil"/>
              <w:bottom w:val="nil"/>
              <w:right w:val="nil"/>
            </w:tcBorders>
            <w:shd w:val="clear" w:color="000000" w:fill="FFFFFF"/>
            <w:noWrap/>
            <w:vAlign w:val="bottom"/>
            <w:hideMark/>
          </w:tcPr>
          <w:p w14:paraId="12DB8EE0"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auto" w:fill="auto"/>
            <w:vAlign w:val="center"/>
            <w:hideMark/>
          </w:tcPr>
          <w:p w14:paraId="0C04EF29"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Mycolicibacterium</w:t>
            </w:r>
          </w:p>
        </w:tc>
        <w:tc>
          <w:tcPr>
            <w:tcW w:w="1500" w:type="dxa"/>
            <w:tcBorders>
              <w:top w:val="nil"/>
              <w:left w:val="nil"/>
              <w:bottom w:val="nil"/>
              <w:right w:val="nil"/>
            </w:tcBorders>
            <w:shd w:val="clear" w:color="auto" w:fill="auto"/>
            <w:vAlign w:val="center"/>
            <w:hideMark/>
          </w:tcPr>
          <w:p w14:paraId="3457B753"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71</w:t>
            </w:r>
          </w:p>
        </w:tc>
      </w:tr>
      <w:tr w:rsidR="006A66AB" w:rsidRPr="00DD44B5" w14:paraId="22E9AB85" w14:textId="77777777" w:rsidTr="00DD44B5">
        <w:trPr>
          <w:trHeight w:val="300"/>
        </w:trPr>
        <w:tc>
          <w:tcPr>
            <w:tcW w:w="1860" w:type="dxa"/>
            <w:tcBorders>
              <w:top w:val="nil"/>
              <w:left w:val="nil"/>
              <w:bottom w:val="nil"/>
              <w:right w:val="nil"/>
            </w:tcBorders>
            <w:shd w:val="clear" w:color="000000" w:fill="F5F5F5"/>
            <w:vAlign w:val="center"/>
            <w:hideMark/>
          </w:tcPr>
          <w:p w14:paraId="13EF3707"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Cryptosporangiales</w:t>
            </w:r>
          </w:p>
        </w:tc>
        <w:tc>
          <w:tcPr>
            <w:tcW w:w="1580" w:type="dxa"/>
            <w:tcBorders>
              <w:top w:val="nil"/>
              <w:left w:val="nil"/>
              <w:bottom w:val="nil"/>
              <w:right w:val="nil"/>
            </w:tcBorders>
            <w:shd w:val="clear" w:color="000000" w:fill="F5F5F5"/>
            <w:vAlign w:val="center"/>
            <w:hideMark/>
          </w:tcPr>
          <w:p w14:paraId="5B1EC4CC"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4</w:t>
            </w:r>
          </w:p>
        </w:tc>
        <w:tc>
          <w:tcPr>
            <w:tcW w:w="100" w:type="dxa"/>
            <w:tcBorders>
              <w:top w:val="nil"/>
              <w:left w:val="nil"/>
              <w:bottom w:val="nil"/>
              <w:right w:val="nil"/>
            </w:tcBorders>
            <w:shd w:val="clear" w:color="000000" w:fill="FFFFFF"/>
            <w:noWrap/>
            <w:vAlign w:val="bottom"/>
            <w:hideMark/>
          </w:tcPr>
          <w:p w14:paraId="46709F9C"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5F5F5"/>
            <w:vAlign w:val="center"/>
            <w:hideMark/>
          </w:tcPr>
          <w:p w14:paraId="69A80F91"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Nocardiaceae</w:t>
            </w:r>
          </w:p>
        </w:tc>
        <w:tc>
          <w:tcPr>
            <w:tcW w:w="1620" w:type="dxa"/>
            <w:tcBorders>
              <w:top w:val="nil"/>
              <w:left w:val="nil"/>
              <w:bottom w:val="nil"/>
              <w:right w:val="nil"/>
            </w:tcBorders>
            <w:shd w:val="clear" w:color="000000" w:fill="F5F5F5"/>
            <w:vAlign w:val="center"/>
            <w:hideMark/>
          </w:tcPr>
          <w:p w14:paraId="6F6A1D17"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153</w:t>
            </w:r>
          </w:p>
        </w:tc>
        <w:tc>
          <w:tcPr>
            <w:tcW w:w="100" w:type="dxa"/>
            <w:tcBorders>
              <w:top w:val="nil"/>
              <w:left w:val="nil"/>
              <w:bottom w:val="nil"/>
              <w:right w:val="nil"/>
            </w:tcBorders>
            <w:shd w:val="clear" w:color="000000" w:fill="FFFFFF"/>
            <w:noWrap/>
            <w:vAlign w:val="bottom"/>
            <w:hideMark/>
          </w:tcPr>
          <w:p w14:paraId="54EAFF61"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FFFFF"/>
            <w:noWrap/>
            <w:vAlign w:val="bottom"/>
            <w:hideMark/>
          </w:tcPr>
          <w:p w14:paraId="5654082D"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500" w:type="dxa"/>
            <w:tcBorders>
              <w:top w:val="nil"/>
              <w:left w:val="nil"/>
              <w:bottom w:val="nil"/>
              <w:right w:val="nil"/>
            </w:tcBorders>
            <w:shd w:val="clear" w:color="000000" w:fill="FFFFFF"/>
            <w:noWrap/>
            <w:vAlign w:val="bottom"/>
            <w:hideMark/>
          </w:tcPr>
          <w:p w14:paraId="70CA7B50"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r>
      <w:tr w:rsidR="00DD44B5" w:rsidRPr="00DD44B5" w14:paraId="6B7F0B20" w14:textId="77777777" w:rsidTr="00DD44B5">
        <w:trPr>
          <w:trHeight w:val="300"/>
        </w:trPr>
        <w:tc>
          <w:tcPr>
            <w:tcW w:w="1860" w:type="dxa"/>
            <w:tcBorders>
              <w:top w:val="nil"/>
              <w:left w:val="nil"/>
              <w:bottom w:val="nil"/>
              <w:right w:val="nil"/>
            </w:tcBorders>
            <w:shd w:val="clear" w:color="auto" w:fill="auto"/>
            <w:vAlign w:val="center"/>
            <w:hideMark/>
          </w:tcPr>
          <w:p w14:paraId="7965BFBD"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Frankiales</w:t>
            </w:r>
          </w:p>
        </w:tc>
        <w:tc>
          <w:tcPr>
            <w:tcW w:w="1580" w:type="dxa"/>
            <w:tcBorders>
              <w:top w:val="nil"/>
              <w:left w:val="nil"/>
              <w:bottom w:val="nil"/>
              <w:right w:val="nil"/>
            </w:tcBorders>
            <w:shd w:val="clear" w:color="auto" w:fill="auto"/>
            <w:vAlign w:val="center"/>
            <w:hideMark/>
          </w:tcPr>
          <w:p w14:paraId="4F79BF3A"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14</w:t>
            </w:r>
          </w:p>
        </w:tc>
        <w:tc>
          <w:tcPr>
            <w:tcW w:w="100" w:type="dxa"/>
            <w:tcBorders>
              <w:top w:val="nil"/>
              <w:left w:val="nil"/>
              <w:bottom w:val="nil"/>
              <w:right w:val="nil"/>
            </w:tcBorders>
            <w:shd w:val="clear" w:color="000000" w:fill="FFFFFF"/>
            <w:noWrap/>
            <w:vAlign w:val="bottom"/>
            <w:hideMark/>
          </w:tcPr>
          <w:p w14:paraId="0CAA00CB"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auto" w:fill="auto"/>
            <w:vAlign w:val="center"/>
            <w:hideMark/>
          </w:tcPr>
          <w:p w14:paraId="70ED34B9"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Segniliparaceae</w:t>
            </w:r>
          </w:p>
        </w:tc>
        <w:tc>
          <w:tcPr>
            <w:tcW w:w="1620" w:type="dxa"/>
            <w:tcBorders>
              <w:top w:val="nil"/>
              <w:left w:val="nil"/>
              <w:bottom w:val="nil"/>
              <w:right w:val="nil"/>
            </w:tcBorders>
            <w:shd w:val="clear" w:color="auto" w:fill="auto"/>
            <w:vAlign w:val="center"/>
            <w:hideMark/>
          </w:tcPr>
          <w:p w14:paraId="570C9A43"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2</w:t>
            </w:r>
          </w:p>
        </w:tc>
        <w:tc>
          <w:tcPr>
            <w:tcW w:w="100" w:type="dxa"/>
            <w:tcBorders>
              <w:top w:val="nil"/>
              <w:left w:val="nil"/>
              <w:bottom w:val="nil"/>
              <w:right w:val="nil"/>
            </w:tcBorders>
            <w:shd w:val="clear" w:color="000000" w:fill="FFFFFF"/>
            <w:noWrap/>
            <w:vAlign w:val="bottom"/>
            <w:hideMark/>
          </w:tcPr>
          <w:p w14:paraId="1986DC53"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FFFFF"/>
            <w:noWrap/>
            <w:vAlign w:val="bottom"/>
            <w:hideMark/>
          </w:tcPr>
          <w:p w14:paraId="65BF29C7"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500" w:type="dxa"/>
            <w:tcBorders>
              <w:top w:val="nil"/>
              <w:left w:val="nil"/>
              <w:bottom w:val="nil"/>
              <w:right w:val="nil"/>
            </w:tcBorders>
            <w:shd w:val="clear" w:color="000000" w:fill="FFFFFF"/>
            <w:noWrap/>
            <w:vAlign w:val="bottom"/>
            <w:hideMark/>
          </w:tcPr>
          <w:p w14:paraId="71B29806"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r>
      <w:tr w:rsidR="006A66AB" w:rsidRPr="00DD44B5" w14:paraId="60EFE67B" w14:textId="77777777" w:rsidTr="00DD44B5">
        <w:trPr>
          <w:trHeight w:val="300"/>
        </w:trPr>
        <w:tc>
          <w:tcPr>
            <w:tcW w:w="1860" w:type="dxa"/>
            <w:tcBorders>
              <w:top w:val="nil"/>
              <w:left w:val="nil"/>
              <w:bottom w:val="nil"/>
              <w:right w:val="nil"/>
            </w:tcBorders>
            <w:shd w:val="clear" w:color="000000" w:fill="F5F5F5"/>
            <w:vAlign w:val="center"/>
            <w:hideMark/>
          </w:tcPr>
          <w:p w14:paraId="03DAA8AA"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Geodermatophilales</w:t>
            </w:r>
          </w:p>
        </w:tc>
        <w:tc>
          <w:tcPr>
            <w:tcW w:w="1580" w:type="dxa"/>
            <w:tcBorders>
              <w:top w:val="nil"/>
              <w:left w:val="nil"/>
              <w:bottom w:val="nil"/>
              <w:right w:val="nil"/>
            </w:tcBorders>
            <w:shd w:val="clear" w:color="000000" w:fill="F5F5F5"/>
            <w:vAlign w:val="center"/>
            <w:hideMark/>
          </w:tcPr>
          <w:p w14:paraId="768533BB"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43</w:t>
            </w:r>
          </w:p>
        </w:tc>
        <w:tc>
          <w:tcPr>
            <w:tcW w:w="100" w:type="dxa"/>
            <w:tcBorders>
              <w:top w:val="nil"/>
              <w:left w:val="nil"/>
              <w:bottom w:val="nil"/>
              <w:right w:val="nil"/>
            </w:tcBorders>
            <w:shd w:val="clear" w:color="000000" w:fill="FFFFFF"/>
            <w:noWrap/>
            <w:vAlign w:val="bottom"/>
            <w:hideMark/>
          </w:tcPr>
          <w:p w14:paraId="6F1E930D"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5F5F5"/>
            <w:vAlign w:val="center"/>
            <w:hideMark/>
          </w:tcPr>
          <w:p w14:paraId="02FC5F53"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Tsukamurellaceae</w:t>
            </w:r>
          </w:p>
        </w:tc>
        <w:tc>
          <w:tcPr>
            <w:tcW w:w="1620" w:type="dxa"/>
            <w:tcBorders>
              <w:top w:val="nil"/>
              <w:left w:val="nil"/>
              <w:bottom w:val="nil"/>
              <w:right w:val="nil"/>
            </w:tcBorders>
            <w:shd w:val="clear" w:color="000000" w:fill="F5F5F5"/>
            <w:vAlign w:val="center"/>
            <w:hideMark/>
          </w:tcPr>
          <w:p w14:paraId="26E1A189"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8</w:t>
            </w:r>
          </w:p>
        </w:tc>
        <w:tc>
          <w:tcPr>
            <w:tcW w:w="100" w:type="dxa"/>
            <w:tcBorders>
              <w:top w:val="nil"/>
              <w:left w:val="nil"/>
              <w:bottom w:val="nil"/>
              <w:right w:val="nil"/>
            </w:tcBorders>
            <w:shd w:val="clear" w:color="000000" w:fill="FFFFFF"/>
            <w:noWrap/>
            <w:vAlign w:val="bottom"/>
            <w:hideMark/>
          </w:tcPr>
          <w:p w14:paraId="38FEC8F5"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FFFFF"/>
            <w:noWrap/>
            <w:vAlign w:val="bottom"/>
            <w:hideMark/>
          </w:tcPr>
          <w:p w14:paraId="217034B9"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500" w:type="dxa"/>
            <w:tcBorders>
              <w:top w:val="nil"/>
              <w:left w:val="nil"/>
              <w:bottom w:val="nil"/>
              <w:right w:val="nil"/>
            </w:tcBorders>
            <w:shd w:val="clear" w:color="000000" w:fill="FFFFFF"/>
            <w:noWrap/>
            <w:vAlign w:val="bottom"/>
            <w:hideMark/>
          </w:tcPr>
          <w:p w14:paraId="68A36F40"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r>
      <w:tr w:rsidR="00DD44B5" w:rsidRPr="00DD44B5" w14:paraId="10599D08" w14:textId="77777777" w:rsidTr="00DD44B5">
        <w:trPr>
          <w:trHeight w:val="300"/>
        </w:trPr>
        <w:tc>
          <w:tcPr>
            <w:tcW w:w="1860" w:type="dxa"/>
            <w:tcBorders>
              <w:top w:val="nil"/>
              <w:left w:val="nil"/>
              <w:bottom w:val="nil"/>
              <w:right w:val="nil"/>
            </w:tcBorders>
            <w:shd w:val="clear" w:color="auto" w:fill="auto"/>
            <w:vAlign w:val="center"/>
            <w:hideMark/>
          </w:tcPr>
          <w:p w14:paraId="6E69DCAA"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Glycomycetales</w:t>
            </w:r>
          </w:p>
        </w:tc>
        <w:tc>
          <w:tcPr>
            <w:tcW w:w="1580" w:type="dxa"/>
            <w:tcBorders>
              <w:top w:val="nil"/>
              <w:left w:val="nil"/>
              <w:bottom w:val="nil"/>
              <w:right w:val="nil"/>
            </w:tcBorders>
            <w:shd w:val="clear" w:color="auto" w:fill="auto"/>
            <w:vAlign w:val="center"/>
            <w:hideMark/>
          </w:tcPr>
          <w:p w14:paraId="6E4359BF"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16</w:t>
            </w:r>
          </w:p>
        </w:tc>
        <w:tc>
          <w:tcPr>
            <w:tcW w:w="100" w:type="dxa"/>
            <w:tcBorders>
              <w:top w:val="nil"/>
              <w:left w:val="nil"/>
              <w:bottom w:val="nil"/>
              <w:right w:val="nil"/>
            </w:tcBorders>
            <w:shd w:val="clear" w:color="000000" w:fill="FFFFFF"/>
            <w:noWrap/>
            <w:vAlign w:val="bottom"/>
            <w:hideMark/>
          </w:tcPr>
          <w:p w14:paraId="28D6D51F"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FFFFF"/>
            <w:noWrap/>
            <w:vAlign w:val="bottom"/>
            <w:hideMark/>
          </w:tcPr>
          <w:p w14:paraId="54BACCEB"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20" w:type="dxa"/>
            <w:tcBorders>
              <w:top w:val="nil"/>
              <w:left w:val="nil"/>
              <w:bottom w:val="nil"/>
              <w:right w:val="nil"/>
            </w:tcBorders>
            <w:shd w:val="clear" w:color="000000" w:fill="FFFFFF"/>
            <w:noWrap/>
            <w:vAlign w:val="bottom"/>
            <w:hideMark/>
          </w:tcPr>
          <w:p w14:paraId="1D54383A"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00" w:type="dxa"/>
            <w:tcBorders>
              <w:top w:val="nil"/>
              <w:left w:val="nil"/>
              <w:bottom w:val="nil"/>
              <w:right w:val="nil"/>
            </w:tcBorders>
            <w:shd w:val="clear" w:color="000000" w:fill="FFFFFF"/>
            <w:noWrap/>
            <w:vAlign w:val="bottom"/>
            <w:hideMark/>
          </w:tcPr>
          <w:p w14:paraId="42FDCF47"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FFFFF"/>
            <w:noWrap/>
            <w:vAlign w:val="bottom"/>
            <w:hideMark/>
          </w:tcPr>
          <w:p w14:paraId="1E05B834"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500" w:type="dxa"/>
            <w:tcBorders>
              <w:top w:val="nil"/>
              <w:left w:val="nil"/>
              <w:bottom w:val="nil"/>
              <w:right w:val="nil"/>
            </w:tcBorders>
            <w:shd w:val="clear" w:color="000000" w:fill="FFFFFF"/>
            <w:noWrap/>
            <w:vAlign w:val="bottom"/>
            <w:hideMark/>
          </w:tcPr>
          <w:p w14:paraId="5C785B76"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r>
      <w:tr w:rsidR="00DD44B5" w:rsidRPr="00DD44B5" w14:paraId="676D95F5" w14:textId="77777777" w:rsidTr="00DD44B5">
        <w:trPr>
          <w:trHeight w:val="300"/>
        </w:trPr>
        <w:tc>
          <w:tcPr>
            <w:tcW w:w="1860" w:type="dxa"/>
            <w:tcBorders>
              <w:top w:val="nil"/>
              <w:left w:val="nil"/>
              <w:bottom w:val="nil"/>
              <w:right w:val="nil"/>
            </w:tcBorders>
            <w:shd w:val="clear" w:color="000000" w:fill="F5F5F5"/>
            <w:vAlign w:val="center"/>
            <w:hideMark/>
          </w:tcPr>
          <w:p w14:paraId="58E9E33E"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Jatrophihabitantales</w:t>
            </w:r>
          </w:p>
        </w:tc>
        <w:tc>
          <w:tcPr>
            <w:tcW w:w="1580" w:type="dxa"/>
            <w:tcBorders>
              <w:top w:val="nil"/>
              <w:left w:val="nil"/>
              <w:bottom w:val="nil"/>
              <w:right w:val="nil"/>
            </w:tcBorders>
            <w:shd w:val="clear" w:color="000000" w:fill="F5F5F5"/>
            <w:vAlign w:val="center"/>
            <w:hideMark/>
          </w:tcPr>
          <w:p w14:paraId="1FBFA93A"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2</w:t>
            </w:r>
          </w:p>
        </w:tc>
        <w:tc>
          <w:tcPr>
            <w:tcW w:w="100" w:type="dxa"/>
            <w:tcBorders>
              <w:top w:val="nil"/>
              <w:left w:val="nil"/>
              <w:bottom w:val="nil"/>
              <w:right w:val="nil"/>
            </w:tcBorders>
            <w:shd w:val="clear" w:color="000000" w:fill="FFFFFF"/>
            <w:noWrap/>
            <w:vAlign w:val="bottom"/>
            <w:hideMark/>
          </w:tcPr>
          <w:p w14:paraId="16CBD889"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FFFFF"/>
            <w:noWrap/>
            <w:vAlign w:val="bottom"/>
            <w:hideMark/>
          </w:tcPr>
          <w:p w14:paraId="253EB7AB"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20" w:type="dxa"/>
            <w:tcBorders>
              <w:top w:val="nil"/>
              <w:left w:val="nil"/>
              <w:bottom w:val="nil"/>
              <w:right w:val="nil"/>
            </w:tcBorders>
            <w:shd w:val="clear" w:color="000000" w:fill="FFFFFF"/>
            <w:noWrap/>
            <w:vAlign w:val="bottom"/>
            <w:hideMark/>
          </w:tcPr>
          <w:p w14:paraId="7218E1ED"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00" w:type="dxa"/>
            <w:tcBorders>
              <w:top w:val="nil"/>
              <w:left w:val="nil"/>
              <w:bottom w:val="nil"/>
              <w:right w:val="nil"/>
            </w:tcBorders>
            <w:shd w:val="clear" w:color="000000" w:fill="FFFFFF"/>
            <w:noWrap/>
            <w:vAlign w:val="bottom"/>
            <w:hideMark/>
          </w:tcPr>
          <w:p w14:paraId="3FA033E3"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FFFFF"/>
            <w:noWrap/>
            <w:vAlign w:val="bottom"/>
            <w:hideMark/>
          </w:tcPr>
          <w:p w14:paraId="7FF36FCA"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500" w:type="dxa"/>
            <w:tcBorders>
              <w:top w:val="nil"/>
              <w:left w:val="nil"/>
              <w:bottom w:val="nil"/>
              <w:right w:val="nil"/>
            </w:tcBorders>
            <w:shd w:val="clear" w:color="000000" w:fill="FFFFFF"/>
            <w:noWrap/>
            <w:vAlign w:val="bottom"/>
            <w:hideMark/>
          </w:tcPr>
          <w:p w14:paraId="3914A0E7"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r>
      <w:tr w:rsidR="00DD44B5" w:rsidRPr="00DD44B5" w14:paraId="680C3325" w14:textId="77777777" w:rsidTr="00DD44B5">
        <w:trPr>
          <w:trHeight w:val="300"/>
        </w:trPr>
        <w:tc>
          <w:tcPr>
            <w:tcW w:w="1860" w:type="dxa"/>
            <w:tcBorders>
              <w:top w:val="nil"/>
              <w:left w:val="nil"/>
              <w:bottom w:val="nil"/>
              <w:right w:val="nil"/>
            </w:tcBorders>
            <w:shd w:val="clear" w:color="auto" w:fill="auto"/>
            <w:vAlign w:val="center"/>
            <w:hideMark/>
          </w:tcPr>
          <w:p w14:paraId="721EC240"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Jiangellales</w:t>
            </w:r>
          </w:p>
        </w:tc>
        <w:tc>
          <w:tcPr>
            <w:tcW w:w="1580" w:type="dxa"/>
            <w:tcBorders>
              <w:top w:val="nil"/>
              <w:left w:val="nil"/>
              <w:bottom w:val="nil"/>
              <w:right w:val="nil"/>
            </w:tcBorders>
            <w:shd w:val="clear" w:color="auto" w:fill="auto"/>
            <w:vAlign w:val="center"/>
            <w:hideMark/>
          </w:tcPr>
          <w:p w14:paraId="210F00D2"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14</w:t>
            </w:r>
          </w:p>
        </w:tc>
        <w:tc>
          <w:tcPr>
            <w:tcW w:w="100" w:type="dxa"/>
            <w:tcBorders>
              <w:top w:val="nil"/>
              <w:left w:val="nil"/>
              <w:bottom w:val="nil"/>
              <w:right w:val="nil"/>
            </w:tcBorders>
            <w:shd w:val="clear" w:color="000000" w:fill="FFFFFF"/>
            <w:noWrap/>
            <w:vAlign w:val="bottom"/>
            <w:hideMark/>
          </w:tcPr>
          <w:p w14:paraId="579F3D99"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FFFFF"/>
            <w:noWrap/>
            <w:vAlign w:val="bottom"/>
            <w:hideMark/>
          </w:tcPr>
          <w:p w14:paraId="130AF119"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20" w:type="dxa"/>
            <w:tcBorders>
              <w:top w:val="nil"/>
              <w:left w:val="nil"/>
              <w:bottom w:val="nil"/>
              <w:right w:val="nil"/>
            </w:tcBorders>
            <w:shd w:val="clear" w:color="000000" w:fill="FFFFFF"/>
            <w:noWrap/>
            <w:vAlign w:val="bottom"/>
            <w:hideMark/>
          </w:tcPr>
          <w:p w14:paraId="25D00FBF"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00" w:type="dxa"/>
            <w:tcBorders>
              <w:top w:val="nil"/>
              <w:left w:val="nil"/>
              <w:bottom w:val="nil"/>
              <w:right w:val="nil"/>
            </w:tcBorders>
            <w:shd w:val="clear" w:color="000000" w:fill="FFFFFF"/>
            <w:noWrap/>
            <w:vAlign w:val="bottom"/>
            <w:hideMark/>
          </w:tcPr>
          <w:p w14:paraId="39F8C6B0"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FFFFF"/>
            <w:noWrap/>
            <w:vAlign w:val="bottom"/>
            <w:hideMark/>
          </w:tcPr>
          <w:p w14:paraId="17EB1F8A"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500" w:type="dxa"/>
            <w:tcBorders>
              <w:top w:val="nil"/>
              <w:left w:val="nil"/>
              <w:bottom w:val="nil"/>
              <w:right w:val="nil"/>
            </w:tcBorders>
            <w:shd w:val="clear" w:color="000000" w:fill="FFFFFF"/>
            <w:noWrap/>
            <w:vAlign w:val="bottom"/>
            <w:hideMark/>
          </w:tcPr>
          <w:p w14:paraId="32259D31"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r>
      <w:tr w:rsidR="00DD44B5" w:rsidRPr="00DD44B5" w14:paraId="47B117B1" w14:textId="77777777" w:rsidTr="00DD44B5">
        <w:trPr>
          <w:trHeight w:val="300"/>
        </w:trPr>
        <w:tc>
          <w:tcPr>
            <w:tcW w:w="1860" w:type="dxa"/>
            <w:tcBorders>
              <w:top w:val="nil"/>
              <w:left w:val="nil"/>
              <w:bottom w:val="nil"/>
              <w:right w:val="nil"/>
            </w:tcBorders>
            <w:shd w:val="clear" w:color="000000" w:fill="F5F5F5"/>
            <w:vAlign w:val="center"/>
            <w:hideMark/>
          </w:tcPr>
          <w:p w14:paraId="3713042F"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Kineosporiales</w:t>
            </w:r>
          </w:p>
        </w:tc>
        <w:tc>
          <w:tcPr>
            <w:tcW w:w="1580" w:type="dxa"/>
            <w:tcBorders>
              <w:top w:val="nil"/>
              <w:left w:val="nil"/>
              <w:bottom w:val="nil"/>
              <w:right w:val="nil"/>
            </w:tcBorders>
            <w:shd w:val="clear" w:color="000000" w:fill="F5F5F5"/>
            <w:vAlign w:val="center"/>
            <w:hideMark/>
          </w:tcPr>
          <w:p w14:paraId="6F944E92"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9</w:t>
            </w:r>
          </w:p>
        </w:tc>
        <w:tc>
          <w:tcPr>
            <w:tcW w:w="100" w:type="dxa"/>
            <w:tcBorders>
              <w:top w:val="nil"/>
              <w:left w:val="nil"/>
              <w:bottom w:val="nil"/>
              <w:right w:val="nil"/>
            </w:tcBorders>
            <w:shd w:val="clear" w:color="000000" w:fill="FFFFFF"/>
            <w:noWrap/>
            <w:vAlign w:val="bottom"/>
            <w:hideMark/>
          </w:tcPr>
          <w:p w14:paraId="27972C87"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FFFFF"/>
            <w:noWrap/>
            <w:vAlign w:val="bottom"/>
            <w:hideMark/>
          </w:tcPr>
          <w:p w14:paraId="6D9409B0"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20" w:type="dxa"/>
            <w:tcBorders>
              <w:top w:val="nil"/>
              <w:left w:val="nil"/>
              <w:bottom w:val="nil"/>
              <w:right w:val="nil"/>
            </w:tcBorders>
            <w:shd w:val="clear" w:color="000000" w:fill="FFFFFF"/>
            <w:noWrap/>
            <w:vAlign w:val="bottom"/>
            <w:hideMark/>
          </w:tcPr>
          <w:p w14:paraId="63448C30"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00" w:type="dxa"/>
            <w:tcBorders>
              <w:top w:val="nil"/>
              <w:left w:val="nil"/>
              <w:bottom w:val="nil"/>
              <w:right w:val="nil"/>
            </w:tcBorders>
            <w:shd w:val="clear" w:color="000000" w:fill="FFFFFF"/>
            <w:noWrap/>
            <w:vAlign w:val="bottom"/>
            <w:hideMark/>
          </w:tcPr>
          <w:p w14:paraId="57C2F2F7"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FFFFF"/>
            <w:noWrap/>
            <w:vAlign w:val="bottom"/>
            <w:hideMark/>
          </w:tcPr>
          <w:p w14:paraId="6CEFCC4A"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500" w:type="dxa"/>
            <w:tcBorders>
              <w:top w:val="nil"/>
              <w:left w:val="nil"/>
              <w:bottom w:val="nil"/>
              <w:right w:val="nil"/>
            </w:tcBorders>
            <w:shd w:val="clear" w:color="000000" w:fill="FFFFFF"/>
            <w:noWrap/>
            <w:vAlign w:val="bottom"/>
            <w:hideMark/>
          </w:tcPr>
          <w:p w14:paraId="467D1590"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r>
      <w:tr w:rsidR="00DD44B5" w:rsidRPr="00DD44B5" w14:paraId="79C10145" w14:textId="77777777" w:rsidTr="00DD44B5">
        <w:trPr>
          <w:trHeight w:val="300"/>
        </w:trPr>
        <w:tc>
          <w:tcPr>
            <w:tcW w:w="1860" w:type="dxa"/>
            <w:tcBorders>
              <w:top w:val="nil"/>
              <w:left w:val="nil"/>
              <w:bottom w:val="nil"/>
              <w:right w:val="nil"/>
            </w:tcBorders>
            <w:shd w:val="clear" w:color="auto" w:fill="auto"/>
            <w:vAlign w:val="center"/>
            <w:hideMark/>
          </w:tcPr>
          <w:p w14:paraId="6FE6CE18"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Micrococcales</w:t>
            </w:r>
          </w:p>
        </w:tc>
        <w:tc>
          <w:tcPr>
            <w:tcW w:w="1580" w:type="dxa"/>
            <w:tcBorders>
              <w:top w:val="nil"/>
              <w:left w:val="nil"/>
              <w:bottom w:val="nil"/>
              <w:right w:val="nil"/>
            </w:tcBorders>
            <w:shd w:val="clear" w:color="auto" w:fill="auto"/>
            <w:vAlign w:val="center"/>
            <w:hideMark/>
          </w:tcPr>
          <w:p w14:paraId="047D6509"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718</w:t>
            </w:r>
          </w:p>
        </w:tc>
        <w:tc>
          <w:tcPr>
            <w:tcW w:w="100" w:type="dxa"/>
            <w:tcBorders>
              <w:top w:val="nil"/>
              <w:left w:val="nil"/>
              <w:bottom w:val="nil"/>
              <w:right w:val="nil"/>
            </w:tcBorders>
            <w:shd w:val="clear" w:color="000000" w:fill="FFFFFF"/>
            <w:noWrap/>
            <w:vAlign w:val="bottom"/>
            <w:hideMark/>
          </w:tcPr>
          <w:p w14:paraId="5999B68D"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FFFFF"/>
            <w:noWrap/>
            <w:vAlign w:val="bottom"/>
            <w:hideMark/>
          </w:tcPr>
          <w:p w14:paraId="78FD2678"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20" w:type="dxa"/>
            <w:tcBorders>
              <w:top w:val="nil"/>
              <w:left w:val="nil"/>
              <w:bottom w:val="nil"/>
              <w:right w:val="nil"/>
            </w:tcBorders>
            <w:shd w:val="clear" w:color="000000" w:fill="FFFFFF"/>
            <w:noWrap/>
            <w:vAlign w:val="bottom"/>
            <w:hideMark/>
          </w:tcPr>
          <w:p w14:paraId="22B9D556"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00" w:type="dxa"/>
            <w:tcBorders>
              <w:top w:val="nil"/>
              <w:left w:val="nil"/>
              <w:bottom w:val="nil"/>
              <w:right w:val="nil"/>
            </w:tcBorders>
            <w:shd w:val="clear" w:color="000000" w:fill="FFFFFF"/>
            <w:noWrap/>
            <w:vAlign w:val="bottom"/>
            <w:hideMark/>
          </w:tcPr>
          <w:p w14:paraId="4E3A14F0"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FFFFF"/>
            <w:noWrap/>
            <w:vAlign w:val="bottom"/>
            <w:hideMark/>
          </w:tcPr>
          <w:p w14:paraId="25422D15"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500" w:type="dxa"/>
            <w:tcBorders>
              <w:top w:val="nil"/>
              <w:left w:val="nil"/>
              <w:bottom w:val="nil"/>
              <w:right w:val="nil"/>
            </w:tcBorders>
            <w:shd w:val="clear" w:color="000000" w:fill="FFFFFF"/>
            <w:noWrap/>
            <w:vAlign w:val="bottom"/>
            <w:hideMark/>
          </w:tcPr>
          <w:p w14:paraId="76C835B3"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r>
      <w:tr w:rsidR="00DD44B5" w:rsidRPr="00DD44B5" w14:paraId="79D941BF" w14:textId="77777777" w:rsidTr="00DD44B5">
        <w:trPr>
          <w:trHeight w:val="300"/>
        </w:trPr>
        <w:tc>
          <w:tcPr>
            <w:tcW w:w="1860" w:type="dxa"/>
            <w:tcBorders>
              <w:top w:val="nil"/>
              <w:left w:val="nil"/>
              <w:bottom w:val="nil"/>
              <w:right w:val="nil"/>
            </w:tcBorders>
            <w:shd w:val="clear" w:color="000000" w:fill="F5F5F5"/>
            <w:vAlign w:val="center"/>
            <w:hideMark/>
          </w:tcPr>
          <w:p w14:paraId="7C5AADF9"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Micromonosporales</w:t>
            </w:r>
          </w:p>
        </w:tc>
        <w:tc>
          <w:tcPr>
            <w:tcW w:w="1580" w:type="dxa"/>
            <w:tcBorders>
              <w:top w:val="nil"/>
              <w:left w:val="nil"/>
              <w:bottom w:val="nil"/>
              <w:right w:val="nil"/>
            </w:tcBorders>
            <w:shd w:val="clear" w:color="000000" w:fill="F5F5F5"/>
            <w:vAlign w:val="center"/>
            <w:hideMark/>
          </w:tcPr>
          <w:p w14:paraId="3DD117AD"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124</w:t>
            </w:r>
          </w:p>
        </w:tc>
        <w:tc>
          <w:tcPr>
            <w:tcW w:w="100" w:type="dxa"/>
            <w:tcBorders>
              <w:top w:val="nil"/>
              <w:left w:val="nil"/>
              <w:bottom w:val="nil"/>
              <w:right w:val="nil"/>
            </w:tcBorders>
            <w:shd w:val="clear" w:color="000000" w:fill="FFFFFF"/>
            <w:noWrap/>
            <w:vAlign w:val="bottom"/>
            <w:hideMark/>
          </w:tcPr>
          <w:p w14:paraId="1986292F"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FFFFF"/>
            <w:noWrap/>
            <w:vAlign w:val="bottom"/>
            <w:hideMark/>
          </w:tcPr>
          <w:p w14:paraId="4AE6A1AD"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20" w:type="dxa"/>
            <w:tcBorders>
              <w:top w:val="nil"/>
              <w:left w:val="nil"/>
              <w:bottom w:val="nil"/>
              <w:right w:val="nil"/>
            </w:tcBorders>
            <w:shd w:val="clear" w:color="000000" w:fill="FFFFFF"/>
            <w:noWrap/>
            <w:vAlign w:val="bottom"/>
            <w:hideMark/>
          </w:tcPr>
          <w:p w14:paraId="0CD54D22"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00" w:type="dxa"/>
            <w:tcBorders>
              <w:top w:val="nil"/>
              <w:left w:val="nil"/>
              <w:bottom w:val="nil"/>
              <w:right w:val="nil"/>
            </w:tcBorders>
            <w:shd w:val="clear" w:color="000000" w:fill="FFFFFF"/>
            <w:noWrap/>
            <w:vAlign w:val="bottom"/>
            <w:hideMark/>
          </w:tcPr>
          <w:p w14:paraId="6DFCB850"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FFFFF"/>
            <w:noWrap/>
            <w:vAlign w:val="bottom"/>
            <w:hideMark/>
          </w:tcPr>
          <w:p w14:paraId="1337C04A"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500" w:type="dxa"/>
            <w:tcBorders>
              <w:top w:val="nil"/>
              <w:left w:val="nil"/>
              <w:bottom w:val="nil"/>
              <w:right w:val="nil"/>
            </w:tcBorders>
            <w:shd w:val="clear" w:color="000000" w:fill="FFFFFF"/>
            <w:noWrap/>
            <w:vAlign w:val="bottom"/>
            <w:hideMark/>
          </w:tcPr>
          <w:p w14:paraId="5CD887A9"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r>
      <w:tr w:rsidR="00DD44B5" w:rsidRPr="00DD44B5" w14:paraId="35D927AE" w14:textId="77777777" w:rsidTr="00DD44B5">
        <w:trPr>
          <w:trHeight w:val="300"/>
        </w:trPr>
        <w:tc>
          <w:tcPr>
            <w:tcW w:w="1860" w:type="dxa"/>
            <w:tcBorders>
              <w:top w:val="nil"/>
              <w:left w:val="nil"/>
              <w:bottom w:val="nil"/>
              <w:right w:val="nil"/>
            </w:tcBorders>
            <w:shd w:val="clear" w:color="auto" w:fill="auto"/>
            <w:vAlign w:val="center"/>
            <w:hideMark/>
          </w:tcPr>
          <w:p w14:paraId="1EBC370C"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Nakamurellales</w:t>
            </w:r>
          </w:p>
        </w:tc>
        <w:tc>
          <w:tcPr>
            <w:tcW w:w="1580" w:type="dxa"/>
            <w:tcBorders>
              <w:top w:val="nil"/>
              <w:left w:val="nil"/>
              <w:bottom w:val="nil"/>
              <w:right w:val="nil"/>
            </w:tcBorders>
            <w:shd w:val="clear" w:color="auto" w:fill="auto"/>
            <w:vAlign w:val="center"/>
            <w:hideMark/>
          </w:tcPr>
          <w:p w14:paraId="3598882C"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10</w:t>
            </w:r>
          </w:p>
        </w:tc>
        <w:tc>
          <w:tcPr>
            <w:tcW w:w="100" w:type="dxa"/>
            <w:tcBorders>
              <w:top w:val="nil"/>
              <w:left w:val="nil"/>
              <w:bottom w:val="nil"/>
              <w:right w:val="nil"/>
            </w:tcBorders>
            <w:shd w:val="clear" w:color="000000" w:fill="FFFFFF"/>
            <w:noWrap/>
            <w:vAlign w:val="bottom"/>
            <w:hideMark/>
          </w:tcPr>
          <w:p w14:paraId="37ACDE65"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FFFFF"/>
            <w:noWrap/>
            <w:vAlign w:val="bottom"/>
            <w:hideMark/>
          </w:tcPr>
          <w:p w14:paraId="7DDC9D6F"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20" w:type="dxa"/>
            <w:tcBorders>
              <w:top w:val="nil"/>
              <w:left w:val="nil"/>
              <w:bottom w:val="nil"/>
              <w:right w:val="nil"/>
            </w:tcBorders>
            <w:shd w:val="clear" w:color="000000" w:fill="FFFFFF"/>
            <w:noWrap/>
            <w:vAlign w:val="bottom"/>
            <w:hideMark/>
          </w:tcPr>
          <w:p w14:paraId="139095E0"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00" w:type="dxa"/>
            <w:tcBorders>
              <w:top w:val="nil"/>
              <w:left w:val="nil"/>
              <w:bottom w:val="nil"/>
              <w:right w:val="nil"/>
            </w:tcBorders>
            <w:shd w:val="clear" w:color="000000" w:fill="FFFFFF"/>
            <w:noWrap/>
            <w:vAlign w:val="bottom"/>
            <w:hideMark/>
          </w:tcPr>
          <w:p w14:paraId="2CD2713E"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FFFFF"/>
            <w:noWrap/>
            <w:vAlign w:val="bottom"/>
            <w:hideMark/>
          </w:tcPr>
          <w:p w14:paraId="204F1A36"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500" w:type="dxa"/>
            <w:tcBorders>
              <w:top w:val="nil"/>
              <w:left w:val="nil"/>
              <w:bottom w:val="nil"/>
              <w:right w:val="nil"/>
            </w:tcBorders>
            <w:shd w:val="clear" w:color="000000" w:fill="FFFFFF"/>
            <w:noWrap/>
            <w:vAlign w:val="bottom"/>
            <w:hideMark/>
          </w:tcPr>
          <w:p w14:paraId="15AD566C"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r>
      <w:tr w:rsidR="00DD44B5" w:rsidRPr="00DD44B5" w14:paraId="2A20E8AA" w14:textId="77777777" w:rsidTr="00DD44B5">
        <w:trPr>
          <w:trHeight w:val="300"/>
        </w:trPr>
        <w:tc>
          <w:tcPr>
            <w:tcW w:w="1860" w:type="dxa"/>
            <w:tcBorders>
              <w:top w:val="nil"/>
              <w:left w:val="nil"/>
              <w:bottom w:val="nil"/>
              <w:right w:val="nil"/>
            </w:tcBorders>
            <w:shd w:val="clear" w:color="000000" w:fill="F5F5F5"/>
            <w:vAlign w:val="center"/>
            <w:hideMark/>
          </w:tcPr>
          <w:p w14:paraId="66D40BC2"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Propionibacteriales</w:t>
            </w:r>
          </w:p>
        </w:tc>
        <w:tc>
          <w:tcPr>
            <w:tcW w:w="1580" w:type="dxa"/>
            <w:tcBorders>
              <w:top w:val="nil"/>
              <w:left w:val="nil"/>
              <w:bottom w:val="nil"/>
              <w:right w:val="nil"/>
            </w:tcBorders>
            <w:shd w:val="clear" w:color="000000" w:fill="F5F5F5"/>
            <w:vAlign w:val="center"/>
            <w:hideMark/>
          </w:tcPr>
          <w:p w14:paraId="6FD4119A"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218</w:t>
            </w:r>
          </w:p>
        </w:tc>
        <w:tc>
          <w:tcPr>
            <w:tcW w:w="100" w:type="dxa"/>
            <w:tcBorders>
              <w:top w:val="nil"/>
              <w:left w:val="nil"/>
              <w:bottom w:val="nil"/>
              <w:right w:val="nil"/>
            </w:tcBorders>
            <w:shd w:val="clear" w:color="000000" w:fill="FFFFFF"/>
            <w:noWrap/>
            <w:vAlign w:val="bottom"/>
            <w:hideMark/>
          </w:tcPr>
          <w:p w14:paraId="35B43203"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FFFFF"/>
            <w:noWrap/>
            <w:vAlign w:val="bottom"/>
            <w:hideMark/>
          </w:tcPr>
          <w:p w14:paraId="5CEF7AAD"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20" w:type="dxa"/>
            <w:tcBorders>
              <w:top w:val="nil"/>
              <w:left w:val="nil"/>
              <w:bottom w:val="nil"/>
              <w:right w:val="nil"/>
            </w:tcBorders>
            <w:shd w:val="clear" w:color="000000" w:fill="FFFFFF"/>
            <w:noWrap/>
            <w:vAlign w:val="bottom"/>
            <w:hideMark/>
          </w:tcPr>
          <w:p w14:paraId="6A4213AA"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00" w:type="dxa"/>
            <w:tcBorders>
              <w:top w:val="nil"/>
              <w:left w:val="nil"/>
              <w:bottom w:val="nil"/>
              <w:right w:val="nil"/>
            </w:tcBorders>
            <w:shd w:val="clear" w:color="000000" w:fill="FFFFFF"/>
            <w:noWrap/>
            <w:vAlign w:val="bottom"/>
            <w:hideMark/>
          </w:tcPr>
          <w:p w14:paraId="03F95247"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FFFFF"/>
            <w:noWrap/>
            <w:vAlign w:val="bottom"/>
            <w:hideMark/>
          </w:tcPr>
          <w:p w14:paraId="0ED62864"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500" w:type="dxa"/>
            <w:tcBorders>
              <w:top w:val="nil"/>
              <w:left w:val="nil"/>
              <w:bottom w:val="nil"/>
              <w:right w:val="nil"/>
            </w:tcBorders>
            <w:shd w:val="clear" w:color="000000" w:fill="FFFFFF"/>
            <w:noWrap/>
            <w:vAlign w:val="bottom"/>
            <w:hideMark/>
          </w:tcPr>
          <w:p w14:paraId="48D83974"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r>
      <w:tr w:rsidR="00DD44B5" w:rsidRPr="00DD44B5" w14:paraId="3D045E77" w14:textId="77777777" w:rsidTr="00DD44B5">
        <w:trPr>
          <w:trHeight w:val="300"/>
        </w:trPr>
        <w:tc>
          <w:tcPr>
            <w:tcW w:w="1860" w:type="dxa"/>
            <w:tcBorders>
              <w:top w:val="nil"/>
              <w:left w:val="nil"/>
              <w:bottom w:val="nil"/>
              <w:right w:val="nil"/>
            </w:tcBorders>
            <w:shd w:val="clear" w:color="auto" w:fill="auto"/>
            <w:vAlign w:val="center"/>
            <w:hideMark/>
          </w:tcPr>
          <w:p w14:paraId="4B8A8D36"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Pseudonocardiales</w:t>
            </w:r>
          </w:p>
        </w:tc>
        <w:tc>
          <w:tcPr>
            <w:tcW w:w="1580" w:type="dxa"/>
            <w:tcBorders>
              <w:top w:val="nil"/>
              <w:left w:val="nil"/>
              <w:bottom w:val="nil"/>
              <w:right w:val="nil"/>
            </w:tcBorders>
            <w:shd w:val="clear" w:color="auto" w:fill="auto"/>
            <w:vAlign w:val="center"/>
            <w:hideMark/>
          </w:tcPr>
          <w:p w14:paraId="1D582716"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204</w:t>
            </w:r>
          </w:p>
        </w:tc>
        <w:tc>
          <w:tcPr>
            <w:tcW w:w="100" w:type="dxa"/>
            <w:tcBorders>
              <w:top w:val="nil"/>
              <w:left w:val="nil"/>
              <w:bottom w:val="nil"/>
              <w:right w:val="nil"/>
            </w:tcBorders>
            <w:shd w:val="clear" w:color="000000" w:fill="FFFFFF"/>
            <w:noWrap/>
            <w:vAlign w:val="bottom"/>
            <w:hideMark/>
          </w:tcPr>
          <w:p w14:paraId="59E041FF"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FFFFF"/>
            <w:noWrap/>
            <w:vAlign w:val="bottom"/>
            <w:hideMark/>
          </w:tcPr>
          <w:p w14:paraId="0B50A6A9"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20" w:type="dxa"/>
            <w:tcBorders>
              <w:top w:val="nil"/>
              <w:left w:val="nil"/>
              <w:bottom w:val="nil"/>
              <w:right w:val="nil"/>
            </w:tcBorders>
            <w:shd w:val="clear" w:color="000000" w:fill="FFFFFF"/>
            <w:noWrap/>
            <w:vAlign w:val="bottom"/>
            <w:hideMark/>
          </w:tcPr>
          <w:p w14:paraId="30165EC3"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00" w:type="dxa"/>
            <w:tcBorders>
              <w:top w:val="nil"/>
              <w:left w:val="nil"/>
              <w:bottom w:val="nil"/>
              <w:right w:val="nil"/>
            </w:tcBorders>
            <w:shd w:val="clear" w:color="000000" w:fill="FFFFFF"/>
            <w:noWrap/>
            <w:vAlign w:val="bottom"/>
            <w:hideMark/>
          </w:tcPr>
          <w:p w14:paraId="653E2F9C"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FFFFF"/>
            <w:noWrap/>
            <w:vAlign w:val="bottom"/>
            <w:hideMark/>
          </w:tcPr>
          <w:p w14:paraId="1DB56C89"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500" w:type="dxa"/>
            <w:tcBorders>
              <w:top w:val="nil"/>
              <w:left w:val="nil"/>
              <w:bottom w:val="nil"/>
              <w:right w:val="nil"/>
            </w:tcBorders>
            <w:shd w:val="clear" w:color="000000" w:fill="FFFFFF"/>
            <w:noWrap/>
            <w:vAlign w:val="bottom"/>
            <w:hideMark/>
          </w:tcPr>
          <w:p w14:paraId="541176B8"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r>
      <w:tr w:rsidR="00DD44B5" w:rsidRPr="00DD44B5" w14:paraId="2B1351CA" w14:textId="77777777" w:rsidTr="00DD44B5">
        <w:trPr>
          <w:trHeight w:val="300"/>
        </w:trPr>
        <w:tc>
          <w:tcPr>
            <w:tcW w:w="1860" w:type="dxa"/>
            <w:tcBorders>
              <w:top w:val="nil"/>
              <w:left w:val="nil"/>
              <w:bottom w:val="nil"/>
              <w:right w:val="nil"/>
            </w:tcBorders>
            <w:shd w:val="clear" w:color="000000" w:fill="F5F5F5"/>
            <w:vAlign w:val="center"/>
            <w:hideMark/>
          </w:tcPr>
          <w:p w14:paraId="6BA8CB1A"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Sporichthyales</w:t>
            </w:r>
          </w:p>
        </w:tc>
        <w:tc>
          <w:tcPr>
            <w:tcW w:w="1580" w:type="dxa"/>
            <w:tcBorders>
              <w:top w:val="nil"/>
              <w:left w:val="nil"/>
              <w:bottom w:val="nil"/>
              <w:right w:val="nil"/>
            </w:tcBorders>
            <w:shd w:val="clear" w:color="000000" w:fill="F5F5F5"/>
            <w:vAlign w:val="center"/>
            <w:hideMark/>
          </w:tcPr>
          <w:p w14:paraId="45849669"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5</w:t>
            </w:r>
          </w:p>
        </w:tc>
        <w:tc>
          <w:tcPr>
            <w:tcW w:w="100" w:type="dxa"/>
            <w:tcBorders>
              <w:top w:val="nil"/>
              <w:left w:val="nil"/>
              <w:bottom w:val="nil"/>
              <w:right w:val="nil"/>
            </w:tcBorders>
            <w:shd w:val="clear" w:color="000000" w:fill="FFFFFF"/>
            <w:noWrap/>
            <w:vAlign w:val="bottom"/>
            <w:hideMark/>
          </w:tcPr>
          <w:p w14:paraId="0A8B1EA1"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FFFFF"/>
            <w:noWrap/>
            <w:vAlign w:val="bottom"/>
            <w:hideMark/>
          </w:tcPr>
          <w:p w14:paraId="1622A9DB"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20" w:type="dxa"/>
            <w:tcBorders>
              <w:top w:val="nil"/>
              <w:left w:val="nil"/>
              <w:bottom w:val="nil"/>
              <w:right w:val="nil"/>
            </w:tcBorders>
            <w:shd w:val="clear" w:color="000000" w:fill="FFFFFF"/>
            <w:noWrap/>
            <w:vAlign w:val="bottom"/>
            <w:hideMark/>
          </w:tcPr>
          <w:p w14:paraId="4ADB0635"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00" w:type="dxa"/>
            <w:tcBorders>
              <w:top w:val="nil"/>
              <w:left w:val="nil"/>
              <w:bottom w:val="nil"/>
              <w:right w:val="nil"/>
            </w:tcBorders>
            <w:shd w:val="clear" w:color="000000" w:fill="FFFFFF"/>
            <w:noWrap/>
            <w:vAlign w:val="bottom"/>
            <w:hideMark/>
          </w:tcPr>
          <w:p w14:paraId="4F89FC50"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FFFFF"/>
            <w:noWrap/>
            <w:vAlign w:val="bottom"/>
            <w:hideMark/>
          </w:tcPr>
          <w:p w14:paraId="7BA179D4"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500" w:type="dxa"/>
            <w:tcBorders>
              <w:top w:val="nil"/>
              <w:left w:val="nil"/>
              <w:bottom w:val="nil"/>
              <w:right w:val="nil"/>
            </w:tcBorders>
            <w:shd w:val="clear" w:color="000000" w:fill="FFFFFF"/>
            <w:noWrap/>
            <w:vAlign w:val="bottom"/>
            <w:hideMark/>
          </w:tcPr>
          <w:p w14:paraId="7CCBA203"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r>
      <w:tr w:rsidR="00DD44B5" w:rsidRPr="00DD44B5" w14:paraId="1B5C26B7" w14:textId="77777777" w:rsidTr="00DD44B5">
        <w:trPr>
          <w:trHeight w:val="300"/>
        </w:trPr>
        <w:tc>
          <w:tcPr>
            <w:tcW w:w="1860" w:type="dxa"/>
            <w:tcBorders>
              <w:top w:val="nil"/>
              <w:left w:val="nil"/>
              <w:bottom w:val="nil"/>
              <w:right w:val="nil"/>
            </w:tcBorders>
            <w:shd w:val="clear" w:color="auto" w:fill="auto"/>
            <w:vAlign w:val="center"/>
            <w:hideMark/>
          </w:tcPr>
          <w:p w14:paraId="1F35803C"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Streptomycetales</w:t>
            </w:r>
          </w:p>
        </w:tc>
        <w:tc>
          <w:tcPr>
            <w:tcW w:w="1580" w:type="dxa"/>
            <w:tcBorders>
              <w:top w:val="nil"/>
              <w:left w:val="nil"/>
              <w:bottom w:val="nil"/>
              <w:right w:val="nil"/>
            </w:tcBorders>
            <w:shd w:val="clear" w:color="auto" w:fill="auto"/>
            <w:vAlign w:val="center"/>
            <w:hideMark/>
          </w:tcPr>
          <w:p w14:paraId="62854D12"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495</w:t>
            </w:r>
          </w:p>
        </w:tc>
        <w:tc>
          <w:tcPr>
            <w:tcW w:w="100" w:type="dxa"/>
            <w:tcBorders>
              <w:top w:val="nil"/>
              <w:left w:val="nil"/>
              <w:bottom w:val="nil"/>
              <w:right w:val="nil"/>
            </w:tcBorders>
            <w:shd w:val="clear" w:color="000000" w:fill="FFFFFF"/>
            <w:noWrap/>
            <w:vAlign w:val="bottom"/>
            <w:hideMark/>
          </w:tcPr>
          <w:p w14:paraId="2EEA8C1F"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FFFFF"/>
            <w:noWrap/>
            <w:vAlign w:val="bottom"/>
            <w:hideMark/>
          </w:tcPr>
          <w:p w14:paraId="770E6045"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20" w:type="dxa"/>
            <w:tcBorders>
              <w:top w:val="nil"/>
              <w:left w:val="nil"/>
              <w:bottom w:val="nil"/>
              <w:right w:val="nil"/>
            </w:tcBorders>
            <w:shd w:val="clear" w:color="000000" w:fill="FFFFFF"/>
            <w:noWrap/>
            <w:vAlign w:val="bottom"/>
            <w:hideMark/>
          </w:tcPr>
          <w:p w14:paraId="7D901D31"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00" w:type="dxa"/>
            <w:tcBorders>
              <w:top w:val="nil"/>
              <w:left w:val="nil"/>
              <w:bottom w:val="nil"/>
              <w:right w:val="nil"/>
            </w:tcBorders>
            <w:shd w:val="clear" w:color="000000" w:fill="FFFFFF"/>
            <w:noWrap/>
            <w:vAlign w:val="bottom"/>
            <w:hideMark/>
          </w:tcPr>
          <w:p w14:paraId="1CBCD0D2"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FFFFF"/>
            <w:noWrap/>
            <w:vAlign w:val="bottom"/>
            <w:hideMark/>
          </w:tcPr>
          <w:p w14:paraId="12A3D10C"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500" w:type="dxa"/>
            <w:tcBorders>
              <w:top w:val="nil"/>
              <w:left w:val="nil"/>
              <w:bottom w:val="nil"/>
              <w:right w:val="nil"/>
            </w:tcBorders>
            <w:shd w:val="clear" w:color="000000" w:fill="FFFFFF"/>
            <w:noWrap/>
            <w:vAlign w:val="bottom"/>
            <w:hideMark/>
          </w:tcPr>
          <w:p w14:paraId="31977B26"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r>
      <w:tr w:rsidR="00DD44B5" w:rsidRPr="00DD44B5" w14:paraId="36B3E2AD" w14:textId="77777777" w:rsidTr="00DD44B5">
        <w:trPr>
          <w:trHeight w:val="300"/>
        </w:trPr>
        <w:tc>
          <w:tcPr>
            <w:tcW w:w="1860" w:type="dxa"/>
            <w:tcBorders>
              <w:top w:val="nil"/>
              <w:left w:val="nil"/>
              <w:bottom w:val="nil"/>
              <w:right w:val="nil"/>
            </w:tcBorders>
            <w:shd w:val="clear" w:color="000000" w:fill="F5F5F5"/>
            <w:vAlign w:val="center"/>
            <w:hideMark/>
          </w:tcPr>
          <w:p w14:paraId="39460004" w14:textId="77777777" w:rsidR="00DD44B5" w:rsidRPr="00DD44B5" w:rsidRDefault="00DD44B5" w:rsidP="00DD44B5">
            <w:pPr>
              <w:spacing w:after="0" w:line="240" w:lineRule="auto"/>
              <w:rPr>
                <w:rFonts w:ascii="Arial" w:eastAsia="Times New Roman" w:hAnsi="Arial" w:cs="Arial"/>
                <w:color w:val="000000"/>
                <w:sz w:val="16"/>
                <w:szCs w:val="16"/>
              </w:rPr>
            </w:pPr>
            <w:r w:rsidRPr="00DD44B5">
              <w:rPr>
                <w:rFonts w:ascii="Arial" w:eastAsia="Times New Roman" w:hAnsi="Arial" w:cs="Arial"/>
                <w:color w:val="000000"/>
                <w:sz w:val="16"/>
                <w:szCs w:val="16"/>
              </w:rPr>
              <w:t>Streptosporangiales</w:t>
            </w:r>
          </w:p>
        </w:tc>
        <w:tc>
          <w:tcPr>
            <w:tcW w:w="1580" w:type="dxa"/>
            <w:tcBorders>
              <w:top w:val="nil"/>
              <w:left w:val="nil"/>
              <w:bottom w:val="nil"/>
              <w:right w:val="nil"/>
            </w:tcBorders>
            <w:shd w:val="clear" w:color="000000" w:fill="F5F5F5"/>
            <w:vAlign w:val="center"/>
            <w:hideMark/>
          </w:tcPr>
          <w:p w14:paraId="4D7B6282" w14:textId="77777777" w:rsidR="00DD44B5" w:rsidRPr="00DD44B5" w:rsidRDefault="00DD44B5" w:rsidP="00DD44B5">
            <w:pPr>
              <w:spacing w:after="0" w:line="240" w:lineRule="auto"/>
              <w:jc w:val="center"/>
              <w:rPr>
                <w:rFonts w:ascii="Arial" w:eastAsia="Times New Roman" w:hAnsi="Arial" w:cs="Arial"/>
                <w:color w:val="000000"/>
                <w:sz w:val="16"/>
                <w:szCs w:val="16"/>
              </w:rPr>
            </w:pPr>
            <w:r w:rsidRPr="00DD44B5">
              <w:rPr>
                <w:rFonts w:ascii="Arial" w:eastAsia="Times New Roman" w:hAnsi="Arial" w:cs="Arial"/>
                <w:color w:val="000000"/>
                <w:sz w:val="16"/>
                <w:szCs w:val="16"/>
              </w:rPr>
              <w:t>177</w:t>
            </w:r>
          </w:p>
        </w:tc>
        <w:tc>
          <w:tcPr>
            <w:tcW w:w="100" w:type="dxa"/>
            <w:tcBorders>
              <w:top w:val="nil"/>
              <w:left w:val="nil"/>
              <w:bottom w:val="nil"/>
              <w:right w:val="nil"/>
            </w:tcBorders>
            <w:shd w:val="clear" w:color="000000" w:fill="FFFFFF"/>
            <w:noWrap/>
            <w:vAlign w:val="bottom"/>
            <w:hideMark/>
          </w:tcPr>
          <w:p w14:paraId="117EF2E4"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2620" w:type="dxa"/>
            <w:tcBorders>
              <w:top w:val="nil"/>
              <w:left w:val="nil"/>
              <w:bottom w:val="nil"/>
              <w:right w:val="nil"/>
            </w:tcBorders>
            <w:shd w:val="clear" w:color="000000" w:fill="FFFFFF"/>
            <w:noWrap/>
            <w:vAlign w:val="bottom"/>
            <w:hideMark/>
          </w:tcPr>
          <w:p w14:paraId="4E38CA40"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20" w:type="dxa"/>
            <w:tcBorders>
              <w:top w:val="nil"/>
              <w:left w:val="nil"/>
              <w:bottom w:val="nil"/>
              <w:right w:val="nil"/>
            </w:tcBorders>
            <w:shd w:val="clear" w:color="000000" w:fill="FFFFFF"/>
            <w:noWrap/>
            <w:vAlign w:val="bottom"/>
            <w:hideMark/>
          </w:tcPr>
          <w:p w14:paraId="73B3E6A4"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00" w:type="dxa"/>
            <w:tcBorders>
              <w:top w:val="nil"/>
              <w:left w:val="nil"/>
              <w:bottom w:val="nil"/>
              <w:right w:val="nil"/>
            </w:tcBorders>
            <w:shd w:val="clear" w:color="000000" w:fill="FFFFFF"/>
            <w:noWrap/>
            <w:vAlign w:val="bottom"/>
            <w:hideMark/>
          </w:tcPr>
          <w:p w14:paraId="57A42946"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660" w:type="dxa"/>
            <w:tcBorders>
              <w:top w:val="nil"/>
              <w:left w:val="nil"/>
              <w:bottom w:val="nil"/>
              <w:right w:val="nil"/>
            </w:tcBorders>
            <w:shd w:val="clear" w:color="000000" w:fill="FFFFFF"/>
            <w:noWrap/>
            <w:vAlign w:val="bottom"/>
            <w:hideMark/>
          </w:tcPr>
          <w:p w14:paraId="4FD03A78"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c>
          <w:tcPr>
            <w:tcW w:w="1500" w:type="dxa"/>
            <w:tcBorders>
              <w:top w:val="nil"/>
              <w:left w:val="nil"/>
              <w:bottom w:val="nil"/>
              <w:right w:val="nil"/>
            </w:tcBorders>
            <w:shd w:val="clear" w:color="000000" w:fill="FFFFFF"/>
            <w:noWrap/>
            <w:vAlign w:val="bottom"/>
            <w:hideMark/>
          </w:tcPr>
          <w:p w14:paraId="025FF7D9" w14:textId="77777777" w:rsidR="00DD44B5" w:rsidRPr="00DD44B5" w:rsidRDefault="00DD44B5" w:rsidP="00DD44B5">
            <w:pPr>
              <w:spacing w:after="0" w:line="240" w:lineRule="auto"/>
              <w:rPr>
                <w:rFonts w:ascii="Calibri" w:eastAsia="Times New Roman" w:hAnsi="Calibri" w:cs="Calibri"/>
                <w:color w:val="000000"/>
              </w:rPr>
            </w:pPr>
            <w:r w:rsidRPr="00DD44B5">
              <w:rPr>
                <w:rFonts w:ascii="Calibri" w:eastAsia="Times New Roman" w:hAnsi="Calibri" w:cs="Calibri"/>
                <w:color w:val="000000"/>
              </w:rPr>
              <w:t> </w:t>
            </w:r>
          </w:p>
        </w:tc>
      </w:tr>
    </w:tbl>
    <w:p w14:paraId="460B8833" w14:textId="219BFF67" w:rsidR="00733885" w:rsidRDefault="00733885"/>
    <w:p w14:paraId="78A1D494" w14:textId="71B4916E" w:rsidR="008F7BE7" w:rsidRPr="002A6B5D" w:rsidRDefault="008F7BE7">
      <w:r w:rsidRPr="008F7BE7">
        <w:t>This table shows the numbers of organisms, sorted by their respective orders, whose GuaB2 sequences were used for binding site analysis. Our goal was to fully cover all orders so that a full analysis of GuaB2 binding site conservation could be performed.</w:t>
      </w:r>
      <w:r w:rsidR="002A6B5D">
        <w:t xml:space="preserve"> This analysis is </w:t>
      </w:r>
      <w:r w:rsidR="005E322E">
        <w:t>particularly</w:t>
      </w:r>
      <w:r w:rsidR="002A6B5D">
        <w:t xml:space="preserve"> aimed </w:t>
      </w:r>
      <w:r w:rsidR="001D5615">
        <w:t>at</w:t>
      </w:r>
      <w:r w:rsidR="002A6B5D">
        <w:t xml:space="preserve"> investigat</w:t>
      </w:r>
      <w:r w:rsidR="001D5615">
        <w:t>ing</w:t>
      </w:r>
      <w:r w:rsidR="002A6B5D">
        <w:t xml:space="preserve"> the </w:t>
      </w:r>
      <w:r w:rsidR="002A6B5D" w:rsidRPr="002A6B5D">
        <w:rPr>
          <w:i/>
          <w:iCs/>
        </w:rPr>
        <w:t>M. smegmatis</w:t>
      </w:r>
      <w:r w:rsidR="002A6B5D">
        <w:t xml:space="preserve"> GuaB2 CBS domain binding site, so the table also presents the number of sequences we accumulated for order Corynebacteriales and family Corynebacteriaceae </w:t>
      </w:r>
      <w:r w:rsidR="002A6B5D">
        <w:rPr>
          <w:i/>
          <w:iCs/>
        </w:rPr>
        <w:t xml:space="preserve">M. Smegmatis </w:t>
      </w:r>
      <w:r w:rsidR="002A6B5D">
        <w:t xml:space="preserve"> belon</w:t>
      </w:r>
      <w:r w:rsidR="007B34C5">
        <w:t>g</w:t>
      </w:r>
      <w:r w:rsidR="002A6B5D">
        <w:t>s to.</w:t>
      </w:r>
    </w:p>
    <w:p w14:paraId="3EA6C584" w14:textId="1EF42349" w:rsidR="008F7BE7" w:rsidRDefault="008F7BE7"/>
    <w:p w14:paraId="16FA6231" w14:textId="7B49E562" w:rsidR="008F7BE7" w:rsidRPr="006A66AB" w:rsidRDefault="008F7BE7">
      <w:r>
        <w:t>The MAFFT GuaB2 sequence alignment could be used for several analysis.</w:t>
      </w:r>
    </w:p>
    <w:p w14:paraId="576884CB" w14:textId="1934431B" w:rsidR="00E30AE8" w:rsidRPr="006A66AB" w:rsidRDefault="00C56ABA" w:rsidP="00197ECC">
      <w:pPr>
        <w:pStyle w:val="Odstavecseseznamem"/>
        <w:keepNext/>
        <w:numPr>
          <w:ilvl w:val="0"/>
          <w:numId w:val="4"/>
        </w:numPr>
      </w:pPr>
      <w:r w:rsidRPr="00C56ABA">
        <w:t>Investigation of the degree of preservation of amino acid residues in the active site</w:t>
      </w:r>
      <w:r w:rsidR="00E30AE8" w:rsidRPr="006A66AB">
        <w:rPr>
          <w:noProof/>
        </w:rPr>
        <w:drawing>
          <wp:inline distT="0" distB="0" distL="0" distR="0" wp14:anchorId="193A369A" wp14:editId="7FAD9D45">
            <wp:extent cx="9853295" cy="9904730"/>
            <wp:effectExtent l="0" t="0" r="0" b="127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53295" cy="9904730"/>
                    </a:xfrm>
                    <a:prstGeom prst="rect">
                      <a:avLst/>
                    </a:prstGeom>
                    <a:noFill/>
                    <a:ln>
                      <a:noFill/>
                    </a:ln>
                  </pic:spPr>
                </pic:pic>
              </a:graphicData>
            </a:graphic>
          </wp:inline>
        </w:drawing>
      </w:r>
    </w:p>
    <w:p w14:paraId="46CD41C2" w14:textId="514618B4" w:rsidR="00A05636" w:rsidRPr="006A66AB" w:rsidRDefault="00634DCD" w:rsidP="00197ECC">
      <w:pPr>
        <w:pStyle w:val="Titulek"/>
      </w:pPr>
      <w:r>
        <w:t>Figure</w:t>
      </w:r>
      <w:r w:rsidR="00E30AE8" w:rsidRPr="006A66AB">
        <w:t xml:space="preserve"> </w:t>
      </w:r>
      <w:fldSimple w:instr=" SEQ Obrázek \* ARABIC ">
        <w:r w:rsidR="002C3020">
          <w:rPr>
            <w:noProof/>
          </w:rPr>
          <w:t>1</w:t>
        </w:r>
      </w:fldSimple>
      <w:r w:rsidR="00E30AE8" w:rsidRPr="006A66AB">
        <w:t xml:space="preserve"> </w:t>
      </w:r>
      <w:r w:rsidR="00197ECC" w:rsidRPr="00197ECC">
        <w:t>seqlogo showing the degree of conservation of the CBS domain binding site in the GuaB2 sequence, arrows indicate amino acid residues that directly participate in ligand binding.</w:t>
      </w:r>
      <w:r w:rsidR="00B80950">
        <w:t xml:space="preserve"> </w:t>
      </w:r>
      <w:r w:rsidR="00B80950" w:rsidRPr="00B80950">
        <w:t>The x axis represent Amino acid position in consensus sequence, y axis represents information content in bits.</w:t>
      </w:r>
    </w:p>
    <w:p w14:paraId="538622D1" w14:textId="5BF29ECA" w:rsidR="00A05636" w:rsidRPr="006A66AB" w:rsidRDefault="00A05636" w:rsidP="00A05636"/>
    <w:p w14:paraId="4A527A76" w14:textId="3A1CD226" w:rsidR="003E0E15" w:rsidRDefault="003E0E15">
      <w:pPr>
        <w:rPr>
          <w:rFonts w:eastAsiaTheme="minorEastAsia"/>
        </w:rPr>
      </w:pPr>
      <w:r w:rsidRPr="003E0E15">
        <w:t xml:space="preserve">The python version of the R library seqLogo </w:t>
      </w:r>
      <w:r w:rsidR="00B32765" w:rsidRPr="006A66AB">
        <w:t>(v. 1.63.0)</w:t>
      </w:r>
      <w:r w:rsidR="0048393B" w:rsidRPr="006A66AB">
        <w:t xml:space="preserve"> </w:t>
      </w:r>
      <w:sdt>
        <w:sdtPr>
          <w:rPr>
            <w:color w:val="000000"/>
          </w:rPr>
          <w:tag w:val="MENDELEY_CITATION_v3_eyJjaXRhdGlvbklEIjoiTUVOREVMRVlfQ0lUQVRJT05fZDliMTZhNTUtNzJlZC00MDUxLTkwY2YtOTNjZTQwY2FiYmVlIiwicHJvcGVydGllcyI6eyJub3RlSW5kZXgiOjB9LCJpc0VkaXRlZCI6ZmFsc2UsIm1hbnVhbE92ZXJyaWRlIjp7ImlzTWFudWFsbHlPdmVycmlkZGVuIjpmYWxzZSwiY2l0ZXByb2NUZXh0IjoiWzddLCBbOF0iLCJtYW51YWxPdmVycmlkZVRleHQiOiIifSwiY2l0YXRpb25JdGVtcyI6W3siaWQiOiIyY2ZlZjExMy05ZmZkLTNlYmUtYTE2NC00MWFjNmFhM2E2OTQiLCJpdGVtRGF0YSI6eyJ0eXBlIjoiYXJ0aWNsZS1qb3VybmFsIiwiaWQiOiIyY2ZlZjExMy05ZmZkLTNlYmUtYTE2NC00MWFjNmFhM2E2OTQiLCJ0aXRsZSI6IlNlcXVlbmNlIGxvZ29zOiBhIG5ldyB3YXkgdG8gZGlzcGxheSBjb25zZW5zdXMgc2VxdWVuY2VzIiwiYXV0aG9yIjpbeyJmYW1pbHkiOiJTY2huZWlkZXIiLCJnaXZlbiI6IlRob21hcyBELiIsInBhcnNlLW5hbWVzIjpmYWxzZSwiZHJvcHBpbmctcGFydGljbGUiOiIiLCJub24tZHJvcHBpbmctcGFydGljbGUiOiIifSx7ImZhbWlseSI6IlN0ZXBoZW5zIiwiZ2l2ZW4iOiJSLk1pY2hhZWwiLCJwYXJzZS1uYW1lcyI6ZmFsc2UsImRyb3BwaW5nLXBhcnRpY2xlIjoiIiwibm9uLWRyb3BwaW5nLXBhcnRpY2xlIjoiIn1dLCJjb250YWluZXItdGl0bGUiOiJOdWNsZWljIEFjaWRzIFJlc2VhcmNoIiwiY29udGFpbmVyLXRpdGxlLXNob3J0IjoiTnVjbGVpYyBBY2lkcyBSZXMiLCJET0kiOiIxMC4xMDkzL25hci8xOC4yMC42MDk3IiwiSVNTTiI6IjAzMDUtMTA0OCIsImlzc3VlZCI6eyJkYXRlLXBhcnRzIjpbWzE5OTBdXX0sInBhZ2UiOiI2MDk3LTYxMDAiLCJpc3N1ZSI6IjIwIiwidm9sdW1lIjoiMTgifSwiaXNUZW1wb3JhcnkiOmZhbHNlfSx7ImlkIjoiYzU4YTEwYWMtYmQ4ZC0zMjQyLTkxYzMtMzNlNjEyZjM4MjNjIiwiaXRlbURhdGEiOnsidHlwZSI6ImFydGljbGUiLCJpZCI6ImM1OGExMGFjLWJkOGQtMzI0Mi05MWMzLTMzZTYxMmYzODIzYyIsInRpdGxlIjoic2VxbG9nbzogU2VxdWVuY2UgbG9nb3MgZm9yIEROQSBzZXF1ZW5jZSBhbGlnbm1lbnRzIiwiYXV0aG9yIjpbeyJmYW1pbHkiOiJCZW1ib20gTyIsImdpdmVuIjoiIiwicGFyc2UtbmFtZXMiOmZhbHNlLCJkcm9wcGluZy1wYXJ0aWNsZSI6IiIsIm5vbi1kcm9wcGluZy1wYXJ0aWNsZSI6IiJ9XSwiaXNzdWVkIjp7ImRhdGUtcGFydHMiOltbMjAxOF1dfSwiY29udGFpbmVyLXRpdGxlLXNob3J0IjoiIn0sImlzVGVtcG9yYXJ5IjpmYWxzZX1dfQ=="/>
          <w:id w:val="785084560"/>
          <w:placeholder>
            <w:docPart w:val="DefaultPlaceholder_-1854013440"/>
          </w:placeholder>
        </w:sdtPr>
        <w:sdtContent>
          <w:r w:rsidR="00CE38E8" w:rsidRPr="00CE38E8">
            <w:rPr>
              <w:color w:val="000000"/>
            </w:rPr>
            <w:t>[7], [8]</w:t>
          </w:r>
        </w:sdtContent>
      </w:sdt>
      <w:r w:rsidR="00B32765" w:rsidRPr="006A66AB">
        <w:t xml:space="preserve"> </w:t>
      </w:r>
      <w:r w:rsidR="0048393B" w:rsidRPr="006A66AB">
        <w:t>.</w:t>
      </w:r>
      <w:r w:rsidR="00B46AC5" w:rsidRPr="00B46AC5">
        <w:t>was used for the graphical representation of amino acid conservation.</w:t>
      </w:r>
      <w:r w:rsidR="00B46AC5">
        <w:t xml:space="preserve"> </w:t>
      </w:r>
      <w:r w:rsidR="0043416B">
        <w:t xml:space="preserve">Consensus GuaB2 sequence computed by percentage identity can be found on this link: </w:t>
      </w:r>
      <w:hyperlink r:id="rId10" w:history="1">
        <w:r w:rsidR="0043416B">
          <w:rPr>
            <w:rStyle w:val="Hypertextovodkaz"/>
          </w:rPr>
          <w:t>Consensus_GuaB2_MAFFT_aligment.fasta</w:t>
        </w:r>
      </w:hyperlink>
      <w:r w:rsidR="00C2694E">
        <w:t>.</w:t>
      </w:r>
      <w:r w:rsidR="0043416B">
        <w:t xml:space="preserve">  </w:t>
      </w:r>
      <w:r w:rsidR="00B46AC5" w:rsidRPr="00B46AC5">
        <w:t>The information content is measured in bits.</w:t>
      </w:r>
      <w:r w:rsidR="002310EC">
        <w:t xml:space="preserve"> </w:t>
      </w:r>
      <w:r w:rsidR="00B46AC5" w:rsidRPr="00B46AC5">
        <w:t>Amino acid residues that can occur with equal probability at a given position have an information value of zero bits, while a position that is occupied by only one amino acid has an information value of four bits. In order to display the logo, we need to compute the Position Probability Matrix (PPM), which can be consulted in this notebook (</w:t>
      </w:r>
      <w:hyperlink r:id="rId11" w:history="1">
        <w:r w:rsidR="002F3533" w:rsidRPr="002F3533">
          <w:rPr>
            <w:rStyle w:val="Hypertextovodkaz"/>
          </w:rPr>
          <w:t>Create seqlogo colab notebook</w:t>
        </w:r>
      </w:hyperlink>
      <w:r w:rsidR="00B46AC5" w:rsidRPr="00B46AC5">
        <w:t>). The information content at position w in the displayed motif is given by the formula:</w:t>
      </w:r>
    </w:p>
    <w:p w14:paraId="1160A7A6" w14:textId="14D85571" w:rsidR="009876E8" w:rsidRPr="003E0E15" w:rsidRDefault="006A661D">
      <m:oMathPara>
        <m:oMath>
          <m:r>
            <w:rPr>
              <w:rFonts w:ascii="Cambria Math" w:hAnsi="Cambria Math"/>
            </w:rPr>
            <m:t>IC</m:t>
          </m:r>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 xml:space="preserve">J+ </m:t>
          </m:r>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p</m:t>
                  </m:r>
                </m:e>
                <m:sub>
                  <m:r>
                    <w:rPr>
                      <w:rFonts w:ascii="Cambria Math" w:hAnsi="Cambria Math"/>
                    </w:rPr>
                    <m:t>wj</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wj</m:t>
                      </m:r>
                    </m:sub>
                  </m:sSub>
                </m:e>
              </m:d>
              <m:r>
                <w:rPr>
                  <w:rFonts w:ascii="Cambria Math" w:hAnsi="Cambria Math"/>
                </w:rPr>
                <m:t xml:space="preserve">= </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J</m:t>
                  </m:r>
                </m:e>
              </m:d>
              <m:r>
                <w:rPr>
                  <w:rFonts w:ascii="Cambria Math" w:hAnsi="Cambria Math"/>
                </w:rPr>
                <m:t>-entropy(w)</m:t>
              </m:r>
            </m:e>
          </m:nary>
        </m:oMath>
      </m:oMathPara>
    </w:p>
    <w:p w14:paraId="136FCBF8" w14:textId="4F6BDE48" w:rsidR="006263A4" w:rsidRPr="006A66AB" w:rsidRDefault="002310EC" w:rsidP="006263A4">
      <w:r>
        <w:t>Where J denotes number of characters, w position in sequence and j index of character in characters alphabet.</w:t>
      </w:r>
    </w:p>
    <w:p w14:paraId="211A6DB5" w14:textId="2E4CC5F7" w:rsidR="00ED055F" w:rsidRDefault="00864452" w:rsidP="00864452">
      <w:pPr>
        <w:pStyle w:val="Odstavecseseznamem"/>
        <w:numPr>
          <w:ilvl w:val="0"/>
          <w:numId w:val="4"/>
        </w:numPr>
      </w:pPr>
      <w:r w:rsidRPr="00864452">
        <w:t>Comparison of GuaB2 sequence similarity by PCA.</w:t>
      </w:r>
    </w:p>
    <w:p w14:paraId="6FB63CEF" w14:textId="77777777" w:rsidR="00864452" w:rsidRPr="006A66AB" w:rsidRDefault="00864452" w:rsidP="00864452">
      <w:pPr>
        <w:pStyle w:val="Odstavecseseznamem"/>
      </w:pPr>
    </w:p>
    <w:p w14:paraId="610194CA" w14:textId="77777777" w:rsidR="00CE343D" w:rsidRPr="006A66AB" w:rsidRDefault="00CE343D" w:rsidP="00CE343D">
      <w:pPr>
        <w:keepNext/>
      </w:pPr>
      <w:r w:rsidRPr="006A66AB">
        <w:rPr>
          <w:noProof/>
        </w:rPr>
        <w:drawing>
          <wp:inline distT="0" distB="0" distL="0" distR="0" wp14:anchorId="4AB34836" wp14:editId="3F7C48FD">
            <wp:extent cx="7315200" cy="548640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inline>
        </w:drawing>
      </w:r>
    </w:p>
    <w:p w14:paraId="5E29BA9E" w14:textId="16B54EFB" w:rsidR="00242C32" w:rsidRDefault="00242C32" w:rsidP="00242C32">
      <w:pPr>
        <w:pStyle w:val="Titulek"/>
      </w:pPr>
      <w:r>
        <w:t>Figure</w:t>
      </w:r>
      <w:r w:rsidR="00CE343D" w:rsidRPr="006A66AB">
        <w:t xml:space="preserve"> </w:t>
      </w:r>
      <w:fldSimple w:instr=" SEQ Obrázek \* ARABIC ">
        <w:r w:rsidR="002C3020">
          <w:rPr>
            <w:noProof/>
          </w:rPr>
          <w:t>2</w:t>
        </w:r>
      </w:fldSimple>
      <w:r w:rsidR="00CE343D" w:rsidRPr="006A66AB">
        <w:t xml:space="preserve"> </w:t>
      </w:r>
      <w:r w:rsidRPr="00242C32">
        <w:t xml:space="preserve">The plot of the first two components of the output from the PCA algorithm shows the relatedness of the individual orders of the Actinomycetia class, the orders are distinguished by colour, see legend. </w:t>
      </w:r>
    </w:p>
    <w:p w14:paraId="68D88F8B" w14:textId="77777777" w:rsidR="00242C32" w:rsidRDefault="00242C32" w:rsidP="00242C32">
      <w:pPr>
        <w:pStyle w:val="Titulek"/>
      </w:pPr>
    </w:p>
    <w:p w14:paraId="32FAE212" w14:textId="390CB14A" w:rsidR="00D27E5D" w:rsidRDefault="00963803" w:rsidP="00D27E5D">
      <w:r w:rsidRPr="00963803">
        <w:t>Principal component analysis (PCA) is an algorithm that can be used to reduce the dimension of a multivariate matrix. In this case, the matrix was prepared from the aligned GuaB2 sequences, the amino acid match or mismatch at each position was converted to a numerical matrix and the PCA matrix was calculated from it, which is a linear transformation of the original matrix. The first two components contain most of the variance of the original data and thus can be used to express the relationships between data points.</w:t>
      </w:r>
    </w:p>
    <w:p w14:paraId="36FA4690" w14:textId="77777777" w:rsidR="00963803" w:rsidRPr="00963803" w:rsidRDefault="00963803" w:rsidP="00D27E5D"/>
    <w:p w14:paraId="189034C1" w14:textId="1B51B045" w:rsidR="00D27E5D" w:rsidRDefault="00650D58" w:rsidP="00650D58">
      <w:pPr>
        <w:pStyle w:val="Odstavecseseznamem"/>
        <w:numPr>
          <w:ilvl w:val="0"/>
          <w:numId w:val="4"/>
        </w:numPr>
      </w:pPr>
      <w:r w:rsidRPr="00650D58">
        <w:t>Establishing a phylogenetic tree based on a GuaB2 homology</w:t>
      </w:r>
    </w:p>
    <w:p w14:paraId="547E0DAC" w14:textId="77777777" w:rsidR="00650D58" w:rsidRPr="006A66AB" w:rsidRDefault="00650D58" w:rsidP="00650D58">
      <w:pPr>
        <w:pStyle w:val="Odstavecseseznamem"/>
      </w:pPr>
    </w:p>
    <w:p w14:paraId="44128FCA" w14:textId="77777777" w:rsidR="001A5F60" w:rsidRPr="006A66AB" w:rsidRDefault="001A5F60" w:rsidP="001A5F60">
      <w:pPr>
        <w:keepNext/>
      </w:pPr>
      <w:r w:rsidRPr="006A66AB">
        <w:rPr>
          <w:noProof/>
        </w:rPr>
        <w:drawing>
          <wp:inline distT="0" distB="0" distL="0" distR="0" wp14:anchorId="48BEAE69" wp14:editId="06B0A5D3">
            <wp:extent cx="7094046" cy="5707058"/>
            <wp:effectExtent l="0" t="0" r="0" b="825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7094046" cy="5707058"/>
                    </a:xfrm>
                    <a:prstGeom prst="rect">
                      <a:avLst/>
                    </a:prstGeom>
                    <a:noFill/>
                    <a:ln>
                      <a:noFill/>
                    </a:ln>
                  </pic:spPr>
                </pic:pic>
              </a:graphicData>
            </a:graphic>
          </wp:inline>
        </w:drawing>
      </w:r>
    </w:p>
    <w:p w14:paraId="442C6F8A" w14:textId="0F5D4018" w:rsidR="00C82D34" w:rsidRDefault="0099206E" w:rsidP="0099206E">
      <w:pPr>
        <w:pStyle w:val="Titulek"/>
      </w:pPr>
      <w:r>
        <w:t>Figure</w:t>
      </w:r>
      <w:r w:rsidR="001A5F60" w:rsidRPr="006A66AB">
        <w:t xml:space="preserve"> </w:t>
      </w:r>
      <w:fldSimple w:instr=" SEQ Obrázek \* ARABIC ">
        <w:r w:rsidR="002C3020">
          <w:rPr>
            <w:noProof/>
          </w:rPr>
          <w:t>3</w:t>
        </w:r>
      </w:fldSimple>
      <w:r w:rsidR="001A5F60" w:rsidRPr="006A66AB">
        <w:t xml:space="preserve"> </w:t>
      </w:r>
      <w:r w:rsidRPr="0099206E">
        <w:t>Pruned phylogenetic tree constructed from multiple alignments of GuaB2 sequences. Colors in the circle belong to individual orders.</w:t>
      </w:r>
    </w:p>
    <w:p w14:paraId="473D0E46" w14:textId="77777777" w:rsidR="0099206E" w:rsidRPr="0099206E" w:rsidRDefault="0099206E" w:rsidP="0099206E"/>
    <w:p w14:paraId="6D3EA286" w14:textId="5AE61CD9" w:rsidR="001A5F60" w:rsidRPr="006A66AB" w:rsidRDefault="00D82884">
      <w:r w:rsidRPr="00D82884">
        <w:t>The phylogenetic tree was constructed using the following steps. GuaB2 sequences were aligned using the MAFFT algorithm, the resulting alignment was cleaned of regions with high variability using the BMGE algorithm</w:t>
      </w:r>
      <w:r>
        <w:t xml:space="preserve"> </w:t>
      </w:r>
      <w:sdt>
        <w:sdtPr>
          <w:rPr>
            <w:color w:val="000000"/>
          </w:rPr>
          <w:tag w:val="MENDELEY_CITATION_v3_eyJjaXRhdGlvbklEIjoiTUVOREVMRVlfQ0lUQVRJT05fZjQyZjBlNDQtNDNiYi00MjE5LWI1YjUtMzFhNmExMzNjNTAwIiwicHJvcGVydGllcyI6eyJub3RlSW5kZXgiOjB9LCJpc0VkaXRlZCI6ZmFsc2UsIm1hbnVhbE92ZXJyaWRlIjp7ImlzTWFudWFsbHlPdmVycmlkZGVuIjpmYWxzZSwiY2l0ZXByb2NUZXh0IjoiWzldIiwibWFudWFsT3ZlcnJpZGVUZXh0IjoiIn0sImNpdGF0aW9uSXRlbXMiOlt7ImlkIjoiZmE3Y2EzY2YtMDIwOS0zODAxLWIzMDUtMDhmMDM4ZjA2OTViIiwiaXRlbURhdGEiOnsidHlwZSI6ImFydGljbGUtam91cm5hbCIsImlkIjoiZmE3Y2EzY2YtMDIwOS0zODAxLWIzMDUtMDhmMDM4ZjA2OTViIiwidGl0bGUiOiJCTUdFIChCbG9jayBNYXBwaW5nIGFuZCBHYXRoZXJpbmcgd2l0aCBFbnRyb3B5KTogYSBuZXcgc29mdHdhcmUgZm9yIHNlbGVjdGlvbiBvZiBwaHlsb2dlbmV0aWMgaW5mb3JtYXRpdmUgcmVnaW9ucyBmcm9tIG11bHRpcGxlIHNlcXVlbmNlIGFsaWdubWVudHMiLCJhdXRob3IiOlt7ImZhbWlseSI6IkNyaXNjdW9sbyIsImdpdmVuIjoiQWxleGlzIiwicGFyc2UtbmFtZXMiOmZhbHNlLCJkcm9wcGluZy1wYXJ0aWNsZSI6IiIsIm5vbi1kcm9wcGluZy1wYXJ0aWNsZSI6IiJ9LHsiZmFtaWx5IjoiR3JpYmFsZG8iLCJnaXZlbiI6IlNpbW9uZXR0YSIsInBhcnNlLW5hbWVzIjpmYWxzZSwiZHJvcHBpbmctcGFydGljbGUiOiIiLCJub24tZHJvcHBpbmctcGFydGljbGUiOiIifV0sImNvbnRhaW5lci10aXRsZSI6IkJNQyBFdm9sdXRpb25hcnkgQmlvbG9neSIsImNvbnRhaW5lci10aXRsZS1zaG9ydCI6IkJNQyBFdm9sIEJpb2wiLCJET0kiOiIxMC4xMTg2LzE0NzEtMjE0OC0xMC0yMTAiLCJJU1NOIjoiMTQ3MS0yMTQ4IiwiaXNzdWVkIjp7ImRhdGUtcGFydHMiOltbMjAxMF1dfSwicGFnZSI6IjIxMCIsImlzc3VlIjoiMSIsInZvbHVtZSI6IjEwIn0sImlzVGVtcG9yYXJ5IjpmYWxzZX1dfQ=="/>
          <w:id w:val="1198982971"/>
          <w:placeholder>
            <w:docPart w:val="DefaultPlaceholder_-1854013440"/>
          </w:placeholder>
        </w:sdtPr>
        <w:sdtContent>
          <w:r w:rsidR="00CE38E8" w:rsidRPr="00CE38E8">
            <w:rPr>
              <w:color w:val="000000"/>
            </w:rPr>
            <w:t>[9]</w:t>
          </w:r>
        </w:sdtContent>
      </w:sdt>
      <w:r w:rsidR="001C68B6" w:rsidRPr="006A66AB">
        <w:t xml:space="preserve">. </w:t>
      </w:r>
      <w:r w:rsidR="000A3972" w:rsidRPr="000A3972">
        <w:t>The tree was constructed using the FastME algorithm</w:t>
      </w:r>
      <w:r w:rsidR="0000358C" w:rsidRPr="006A66AB">
        <w:t xml:space="preserve"> </w:t>
      </w:r>
      <w:sdt>
        <w:sdtPr>
          <w:rPr>
            <w:color w:val="000000"/>
          </w:rPr>
          <w:tag w:val="MENDELEY_CITATION_v3_eyJjaXRhdGlvbklEIjoiTUVOREVMRVlfQ0lUQVRJT05fZjdmYmRmZmUtMWMyNy00Nzg0LWI0M2EtNTgzNjFhOGZkODg4IiwicHJvcGVydGllcyI6eyJub3RlSW5kZXgiOjB9LCJpc0VkaXRlZCI6ZmFsc2UsIm1hbnVhbE92ZXJyaWRlIjp7ImlzTWFudWFsbHlPdmVycmlkZGVuIjpmYWxzZSwiY2l0ZXByb2NUZXh0IjoiWzEwXSIsIm1hbnVhbE92ZXJyaWRlVGV4dCI6IiJ9LCJjaXRhdGlvbkl0ZW1zIjpbeyJpZCI6ImUyZmRhYTIzLTg1OWQtM2Q1Ni1hM2IwLTMyMWQxMzVkMTFjNCIsIml0ZW1EYXRhIjp7InR5cGUiOiJhcnRpY2xlLWpvdXJuYWwiLCJpZCI6ImUyZmRhYTIzLTg1OWQtM2Q1Ni1hM2IwLTMyMWQxMzVkMTFjNCIsInRpdGxlIjoiRmFzdCBhbmQgQWNjdXJhdGUgUGh5bG9nZW55IFJlY29uc3RydWN0aW9uIEFsZ29yaXRobXMgQmFzZWQgb24gdGhlIE1pbmltdW0tRXZvbHV0aW9uIFByaW5jaXBsZSIsImF1dGhvciI6W3siZmFtaWx5IjoiRGVzcGVyIiwiZ2l2ZW4iOiJSaWNoYXJkIiwicGFyc2UtbmFtZXMiOmZhbHNlLCJkcm9wcGluZy1wYXJ0aWNsZSI6IiIsIm5vbi1kcm9wcGluZy1wYXJ0aWNsZSI6IiJ9LHsiZmFtaWx5IjoiR2FzY3VlbCIsImdpdmVuIjoiT2xpdmllciIsInBhcnNlLW5hbWVzIjpmYWxzZSwiZHJvcHBpbmctcGFydGljbGUiOiIiLCJub24tZHJvcHBpbmctcGFydGljbGUiOiIifV0sImNvbnRhaW5lci10aXRsZSI6IkpvdXJuYWwgb2YgQ29tcHV0YXRpb25hbCBCaW9sb2d5IiwiRE9JIjoiMTAuMTA4OS8xMDY2NTI3MDI3NjEwMzQxMzYiLCJJU1NOIjoiMTA2Ni01Mjc3IiwiaXNzdWVkIjp7ImRhdGUtcGFydHMiOltbMjAwMiwxMF1dfSwicGFnZSI6IjY4Ny03MDUiLCJpc3N1ZSI6IjUiLCJ2b2x1bWUiOiI5In0sImlzVGVtcG9yYXJ5IjpmYWxzZX1dfQ=="/>
          <w:id w:val="1132211291"/>
          <w:placeholder>
            <w:docPart w:val="DefaultPlaceholder_-1854013440"/>
          </w:placeholder>
        </w:sdtPr>
        <w:sdtContent>
          <w:r w:rsidR="00CE38E8" w:rsidRPr="00CE38E8">
            <w:rPr>
              <w:color w:val="000000"/>
            </w:rPr>
            <w:t>[10]</w:t>
          </w:r>
        </w:sdtContent>
      </w:sdt>
      <w:r w:rsidR="00677686" w:rsidRPr="006A66AB">
        <w:t xml:space="preserve"> </w:t>
      </w:r>
      <w:r w:rsidR="00BD1769">
        <w:t xml:space="preserve">with </w:t>
      </w:r>
      <w:r w:rsidR="00BD1769" w:rsidRPr="00BD1769">
        <w:t>100-fold bootstrapping to statistically verify the resulting tree construction. Because the original tree contains a comparison of 2846 GuaB2 sequences, the tree was pruned using Treemmer</w:t>
      </w:r>
      <w:sdt>
        <w:sdtPr>
          <w:rPr>
            <w:color w:val="000000"/>
          </w:rPr>
          <w:tag w:val="MENDELEY_CITATION_v3_eyJjaXRhdGlvbklEIjoiTUVOREVMRVlfQ0lUQVRJT05fOTQ3ZTE3MmItZjM4NC00YTIxLWIwNzAtZjk5Nzg1ZTBjYjNlIiwicHJvcGVydGllcyI6eyJub3RlSW5kZXgiOjB9LCJpc0VkaXRlZCI6ZmFsc2UsIm1hbnVhbE92ZXJyaWRlIjp7ImlzTWFudWFsbHlPdmVycmlkZGVuIjpmYWxzZSwiY2l0ZXByb2NUZXh0IjoiWzExXSIsIm1hbnVhbE92ZXJyaWRlVGV4dCI6IiJ9LCJjaXRhdGlvbkl0ZW1zIjpbeyJpZCI6IjU4MzM0ODcwLWI0M2EtM2U2OS1iMDBkLTVkMjM2YzYzMmZiYyIsIml0ZW1EYXRhIjp7InR5cGUiOiJhcnRpY2xlLWpvdXJuYWwiLCJpZCI6IjU4MzM0ODcwLWI0M2EtM2U2OS1iMDBkLTVkMjM2YzYzMmZiYyIsInRpdGxlIjoiVHJlZW1tZXI6IGEgdG9vbCB0byByZWR1Y2UgbGFyZ2UgcGh5bG9nZW5ldGljIGRhdGFzZXRzIHdpdGggbWluaW1hbCBsb3NzIG9mIGRpdmVyc2l0eSIsImF1dGhvciI6W3siZmFtaWx5IjoiTWVuYXJkbyIsImdpdmVuIjoiRmFicml6aW8iLCJwYXJzZS1uYW1lcyI6ZmFsc2UsImRyb3BwaW5nLXBhcnRpY2xlIjoiIiwibm9uLWRyb3BwaW5nLXBhcnRpY2xlIjoiIn0seyJmYW1pbHkiOiJMb2lzZWF1IiwiZ2l2ZW4iOiJDaGxvw6kiLCJwYXJzZS1uYW1lcyI6ZmFsc2UsImRyb3BwaW5nLXBhcnRpY2xlIjoiIiwibm9uLWRyb3BwaW5nLXBhcnRpY2xlIjoiIn0seyJmYW1pbHkiOiJCcml0ZXMiLCJnaXZlbiI6IkRhbmllbGEiLCJwYXJzZS1uYW1lcyI6ZmFsc2UsImRyb3BwaW5nLXBhcnRpY2xlIjoiIiwibm9uLWRyb3BwaW5nLXBhcnRpY2xlIjoiIn0seyJmYW1pbHkiOiJDb3Njb2xsYSIsImdpdmVuIjoiTWlyZWlhIiwicGFyc2UtbmFtZXMiOmZhbHNlLCJkcm9wcGluZy1wYXJ0aWNsZSI6IiIsIm5vbi1kcm9wcGluZy1wYXJ0aWNsZSI6IiJ9LHsiZmFtaWx5IjoiR3lnbGkiLCJnaXZlbiI6IlNlYmFzdGlhbiBNLiIsInBhcnNlLW5hbWVzIjpmYWxzZSwiZHJvcHBpbmctcGFydGljbGUiOiIiLCJub24tZHJvcHBpbmctcGFydGljbGUiOiIifSx7ImZhbWlseSI6IlJ1dGFpaHdhIiwiZ2l2ZW4iOiJMaWxpYW5hIEsuIiwicGFyc2UtbmFtZXMiOmZhbHNlLCJkcm9wcGluZy1wYXJ0aWNsZSI6IiIsIm5vbi1kcm9wcGluZy1wYXJ0aWNsZSI6IiJ9LHsiZmFtaWx5IjoiVHJhdW5lciIsImdpdmVuIjoiQW5kcmVqIiwicGFyc2UtbmFtZXMiOmZhbHNlLCJkcm9wcGluZy1wYXJ0aWNsZSI6IiIsIm5vbi1kcm9wcGluZy1wYXJ0aWNsZSI6IiJ9LHsiZmFtaWx5IjoiQmVpc2VsIiwiZ2l2ZW4iOiJDaHJpc3RpYW4iLCJwYXJzZS1uYW1lcyI6ZmFsc2UsImRyb3BwaW5nLXBhcnRpY2xlIjoiIiwibm9uLWRyb3BwaW5nLXBhcnRpY2xlIjoiIn0seyJmYW1pbHkiOiJCb3JyZWxsIiwiZ2l2ZW4iOiJTb25pYSIsInBhcnNlLW5hbWVzIjpmYWxzZSwiZHJvcHBpbmctcGFydGljbGUiOiIiLCJub24tZHJvcHBpbmctcGFydGljbGUiOiIifSx7ImZhbWlseSI6IkdhZ25ldXgiLCJnaXZlbiI6IlNlYmFzdGllbiIsInBhcnNlLW5hbWVzIjpmYWxzZSwiZHJvcHBpbmctcGFydGljbGUiOiIiLCJub24tZHJvcHBpbmctcGFydGljbGUiOiIifV0sImNvbnRhaW5lci10aXRsZSI6IkJNQyBCaW9pbmZvcm1hdGljcyIsImNvbnRhaW5lci10aXRsZS1zaG9ydCI6IkJNQyBCaW9pbmZvcm1hdGljcyIsIkRPSSI6IjEwLjExODYvczEyODU5LTAxOC0yMTY0LTgiLCJJU1NOIjoiMTQ3MS0yMTA1IiwiaXNzdWVkIjp7ImRhdGUtcGFydHMiOltbMjAxOCwxMiwyXV19LCJwYWdlIjoiMTY0IiwiaXNzdWUiOiIxIiwidm9sdW1lIjoiMTkifSwiaXNUZW1wb3JhcnkiOmZhbHNlfV19"/>
          <w:id w:val="5948103"/>
          <w:placeholder>
            <w:docPart w:val="DefaultPlaceholder_-1854013440"/>
          </w:placeholder>
        </w:sdtPr>
        <w:sdtContent>
          <w:r w:rsidR="00CE38E8" w:rsidRPr="00CE38E8">
            <w:rPr>
              <w:color w:val="000000"/>
            </w:rPr>
            <w:t>[11]</w:t>
          </w:r>
        </w:sdtContent>
      </w:sdt>
      <w:r w:rsidR="008F5AFC" w:rsidRPr="006A66AB">
        <w:t xml:space="preserve">, </w:t>
      </w:r>
      <w:r w:rsidR="008308F0" w:rsidRPr="008308F0">
        <w:t>to remove branches contributing the least to the description of diversity between sequences.</w:t>
      </w:r>
      <w:r w:rsidR="00CE38E8">
        <w:t xml:space="preserve"> Final rendering of a phylogenetic tree was </w:t>
      </w:r>
      <w:r w:rsidR="0001588B">
        <w:t>performed</w:t>
      </w:r>
      <w:r w:rsidR="00CE38E8">
        <w:t xml:space="preserve"> by online tool iTol </w:t>
      </w:r>
      <w:sdt>
        <w:sdtPr>
          <w:rPr>
            <w:color w:val="000000"/>
          </w:rPr>
          <w:tag w:val="MENDELEY_CITATION_v3_eyJjaXRhdGlvbklEIjoiTUVOREVMRVlfQ0lUQVRJT05fZTYzYTM2NTAtYjU5Zi00ODA3LWFmODItMTE1NTc4M2MyN2JjIiwicHJvcGVydGllcyI6eyJub3RlSW5kZXgiOjB9LCJpc0VkaXRlZCI6ZmFsc2UsIm1hbnVhbE92ZXJyaWRlIjp7ImlzTWFudWFsbHlPdmVycmlkZGVuIjpmYWxzZSwiY2l0ZXByb2NUZXh0IjoiWzEyXSIsIm1hbnVhbE92ZXJyaWRlVGV4dCI6IiJ9LCJjaXRhdGlvbkl0ZW1zIjpbeyJpZCI6IjFiOGMwYzkzLWI0OTctMzAxZi05ZTdjLTY5MjQ0YWI4ZGUxMSIsIml0ZW1EYXRhIjp7InR5cGUiOiJhcnRpY2xlLWpvdXJuYWwiLCJpZCI6IjFiOGMwYzkzLWI0OTctMzAxZi05ZTdjLTY5MjQ0YWI4ZGUxMSIsInRpdGxlIjoiSW50ZXJhY3RpdmUgVHJlZSBPZiBMaWZlIChpVE9MKSB2NTogYW4gb25saW5lIHRvb2wgZm9yIHBoeWxvZ2VuZXRpYyB0cmVlIGRpc3BsYXkgYW5kIGFubm90YXRpb24iLCJhdXRob3IiOlt7ImZhbWlseSI6IkxldHVuaWMiLCJnaXZlbiI6Ikl2aWNhIiwicGFyc2UtbmFtZXMiOmZhbHNlLCJkcm9wcGluZy1wYXJ0aWNsZSI6IiIsIm5vbi1kcm9wcGluZy1wYXJ0aWNsZSI6IiJ9LHsiZmFtaWx5IjoiQm9yayIsImdpdmVuIjoiUGVlciIsInBhcnNlLW5hbWVzIjpmYWxzZSwiZHJvcHBpbmctcGFydGljbGUiOiIiLCJub24tZHJvcHBpbmctcGFydGljbGUiOiIifV0sImNvbnRhaW5lci10aXRsZSI6Ik51Y2xlaWMgQWNpZHMgUmVzZWFyY2giLCJjb250YWluZXItdGl0bGUtc2hvcnQiOiJOdWNsZWljIEFjaWRzIFJlcyIsIkRPSSI6IjEwLjEwOTMvbmFyL2drYWIzMDEiLCJJU1NOIjoiMDMwNS0xMDQ4IiwiaXNzdWVkIjp7ImRhdGUtcGFydHMiOltbMjAyMSw3LDJdXX0sInBhZ2UiOiJXMjkzLVcyOTYiLCJhYnN0cmFjdCI6IjxwPlRoZSBJbnRlcmFjdGl2ZSBUcmVlIE9mIExpZmUgKGh0dHBzOi8vaXRvbC5lbWJsLmRlKSBpcyBhbiBvbmxpbmUgdG9vbCBmb3IgdGhlIGRpc3BsYXksIG1hbmlwdWxhdGlvbiBhbmQgYW5ub3RhdGlvbiBvZiBwaHlsb2dlbmV0aWMgYW5kIG90aGVyIHRyZWVzLiBJdCBpcyBmcmVlbHkgYXZhaWxhYmxlIGFuZCBvcGVuIHRvIGV2ZXJ5b25lLiBpVE9MIHZlcnNpb24gNSBpbnRyb2R1Y2VzIGEgY29tcGxldGVseSBuZXcgdHJlZSBkaXNwbGF5IGVuZ2luZSwgdG9nZXRoZXIgd2l0aCBudW1lcm91cyBuZXcgZmVhdHVyZXMuIEZvciBleGFtcGxlLCBhIG5ldyBkYXRhc2V0IHR5cGUgaGFzIGJlZW4gYWRkZWQgKE1FTUUgbW90aWZzKSwgd2hpbGUgYW5ub3RhdGlvbiBvcHRpb25zIGhhdmUgYmVlbiBleHBhbmRlZCBmb3Igc2V2ZXJhbCBleGlzdGluZyBvbmVzLiBOb2RlIG1ldGFkYXRhIGRpc3BsYXkgb3B0aW9ucyBoYXZlIGJlZW4gZXh0ZW5kZWQgYW5kIG5vdyBhbHNvIHN1cHBvcnQgbm9uLW51bWVyaWNhbCBjYXRlZ29yaWNhbCB2YWx1ZXMsIGFzIHdlbGwgYXMgbXVsdGlwbGUgdmFsdWVzIHBlciBub2RlLiBEaXJlY3QgbWFudWFsIGFubm90YXRpb24gaXMgbm93IGF2YWlsYWJsZSwgcHJvdmlkaW5nIGEgc2V0IG9mIGJhc2ljIGRyYXdpbmcgYW5kIGxhYmVsaW5nIHRvb2xzLCBhbGxvd2luZyB1c2VycyB0byBkcmF3IHNoYXBlcywgbGFiZWxzIGFuZCBvdGhlciBmZWF0dXJlcyBieSBoYW5kIGRpcmVjdGx5IG9udG8gdGhlIHRyZWVzLiBTdXBwb3J0IGZvciB0cmVlIGFuZCBkYXRhc2V0IHNjYWxlcyBoYXMgYmVlbiBleHRlbmRlZCwgcHJvdmlkaW5nIGZpbmUgY29udHJvbCBvdmVyIGxpbmUgYW5kIGxhYmVsIHN0eWxlcy4gVW5yb290ZWQgdHJlZSBkaXNwbGF5cyBjYW4gbm93IHVzZSB0aGUgZXF1YWwtZGF5bGlnaHQgYWxnb3JpdGhtLCBwcm92aW5nIGEgbXVjaCBncmVhdGVyIGRpc3BsYXkgY2xhcml0eS4gVGhlIHVzZXIgYWNjb3VudCBzeXN0ZW0gaGFzIGJlZW4gc3RyZWFtbGluZWQgYW5kIGV4cGFuZGVkIHdpdGggbmV3IG5hdmlnYXRpb24gb3B0aW9ucyBhbmQgY3VycmVudGx5IGhhbmRsZXMgJmFtcDtndDsxIG1pbGxpb24gdHJlZXMgZnJvbSAmYW1wO2d0OzcwIDAwMCBpbmRpdmlkdWFsIHVzZXJzLjwvcD4iLCJpc3N1ZSI6IlcxIiwidm9sdW1lIjoiNDkifSwiaXNUZW1wb3JhcnkiOmZhbHNlfV19"/>
          <w:id w:val="-1064185935"/>
          <w:placeholder>
            <w:docPart w:val="DefaultPlaceholder_-1854013440"/>
          </w:placeholder>
        </w:sdtPr>
        <w:sdtContent>
          <w:r w:rsidR="00CE38E8" w:rsidRPr="00CE38E8">
            <w:rPr>
              <w:color w:val="000000"/>
            </w:rPr>
            <w:t>[12]</w:t>
          </w:r>
        </w:sdtContent>
      </w:sdt>
      <w:r w:rsidR="00CE38E8">
        <w:rPr>
          <w:color w:val="000000"/>
        </w:rPr>
        <w:t>.</w:t>
      </w:r>
    </w:p>
    <w:sdt>
      <w:sdtPr>
        <w:tag w:val="MENDELEY_BIBLIOGRAPHY"/>
        <w:id w:val="707461781"/>
        <w:placeholder>
          <w:docPart w:val="DefaultPlaceholder_-1854013440"/>
        </w:placeholder>
      </w:sdtPr>
      <w:sdtContent>
        <w:p w14:paraId="0A00A6E9" w14:textId="77777777" w:rsidR="003F6BB3" w:rsidRDefault="003F6BB3">
          <w:pPr>
            <w:autoSpaceDE w:val="0"/>
            <w:autoSpaceDN w:val="0"/>
            <w:ind w:hanging="640"/>
            <w:divId w:val="1003778309"/>
            <w:rPr>
              <w:rFonts w:eastAsia="Times New Roman"/>
              <w:sz w:val="24"/>
              <w:szCs w:val="24"/>
            </w:rPr>
          </w:pPr>
          <w:r>
            <w:rPr>
              <w:rFonts w:eastAsia="Times New Roman"/>
            </w:rPr>
            <w:t>[1]</w:t>
          </w:r>
          <w:r>
            <w:rPr>
              <w:rFonts w:eastAsia="Times New Roman"/>
            </w:rPr>
            <w:tab/>
            <w:t xml:space="preserve">“Entrez Programming Utilities (E-Utilities),” in </w:t>
          </w:r>
          <w:r>
            <w:rPr>
              <w:rFonts w:eastAsia="Times New Roman"/>
              <w:i/>
              <w:iCs/>
            </w:rPr>
            <w:t>Encyclopedia of Genetics, Genomics, Proteomics and Informatics</w:t>
          </w:r>
          <w:r>
            <w:rPr>
              <w:rFonts w:eastAsia="Times New Roman"/>
            </w:rPr>
            <w:t>, Dordrecht: Springer Netherlands, 2008, pp. 612–612. doi: 10.1007/978-1-4020-6754-9_5383.</w:t>
          </w:r>
        </w:p>
        <w:p w14:paraId="560FF5B6" w14:textId="77777777" w:rsidR="003F6BB3" w:rsidRDefault="003F6BB3">
          <w:pPr>
            <w:autoSpaceDE w:val="0"/>
            <w:autoSpaceDN w:val="0"/>
            <w:ind w:hanging="640"/>
            <w:divId w:val="1691565709"/>
            <w:rPr>
              <w:rFonts w:eastAsia="Times New Roman"/>
            </w:rPr>
          </w:pPr>
          <w:r>
            <w:rPr>
              <w:rFonts w:eastAsia="Times New Roman"/>
            </w:rPr>
            <w:t>[2]</w:t>
          </w:r>
          <w:r>
            <w:rPr>
              <w:rFonts w:eastAsia="Times New Roman"/>
            </w:rPr>
            <w:tab/>
            <w:t xml:space="preserve">S. F. Altschul, W. Gish, W. Miller, E. W. Myers, and D. J. Lipman, “Basic local alignment search tool,” </w:t>
          </w:r>
          <w:r>
            <w:rPr>
              <w:rFonts w:eastAsia="Times New Roman"/>
              <w:i/>
              <w:iCs/>
            </w:rPr>
            <w:t>J Mol Biol</w:t>
          </w:r>
          <w:r>
            <w:rPr>
              <w:rFonts w:eastAsia="Times New Roman"/>
            </w:rPr>
            <w:t>, vol. 215, no. 3, pp. 403–410, Oct. 1990, doi: 10.1016/S0022-2836(05)80360-2.</w:t>
          </w:r>
        </w:p>
        <w:p w14:paraId="3D522261" w14:textId="77777777" w:rsidR="003F6BB3" w:rsidRDefault="003F6BB3">
          <w:pPr>
            <w:autoSpaceDE w:val="0"/>
            <w:autoSpaceDN w:val="0"/>
            <w:ind w:hanging="640"/>
            <w:divId w:val="1089884020"/>
            <w:rPr>
              <w:rFonts w:eastAsia="Times New Roman"/>
            </w:rPr>
          </w:pPr>
          <w:r>
            <w:rPr>
              <w:rFonts w:eastAsia="Times New Roman"/>
            </w:rPr>
            <w:t>[3]</w:t>
          </w:r>
          <w:r>
            <w:rPr>
              <w:rFonts w:eastAsia="Times New Roman"/>
            </w:rPr>
            <w:tab/>
            <w:t xml:space="preserve">B. Chapman and J. Chang, “Biopython,” </w:t>
          </w:r>
          <w:r>
            <w:rPr>
              <w:rFonts w:eastAsia="Times New Roman"/>
              <w:i/>
              <w:iCs/>
            </w:rPr>
            <w:t>ACM SIGBIO Newsletter</w:t>
          </w:r>
          <w:r>
            <w:rPr>
              <w:rFonts w:eastAsia="Times New Roman"/>
            </w:rPr>
            <w:t>, vol. 20, no. 2, pp. 15–19, Aug. 2000, doi: 10.1145/360262.360268.</w:t>
          </w:r>
        </w:p>
        <w:p w14:paraId="12FDC639" w14:textId="77777777" w:rsidR="003F6BB3" w:rsidRDefault="003F6BB3">
          <w:pPr>
            <w:autoSpaceDE w:val="0"/>
            <w:autoSpaceDN w:val="0"/>
            <w:ind w:hanging="640"/>
            <w:divId w:val="574239106"/>
            <w:rPr>
              <w:rFonts w:eastAsia="Times New Roman"/>
            </w:rPr>
          </w:pPr>
          <w:r>
            <w:rPr>
              <w:rFonts w:eastAsia="Times New Roman"/>
            </w:rPr>
            <w:t>[4]</w:t>
          </w:r>
          <w:r>
            <w:rPr>
              <w:rFonts w:eastAsia="Times New Roman"/>
            </w:rPr>
            <w:tab/>
            <w:t xml:space="preserve">A. F. Neuwald, “PSI-BLAST searches using hidden Markov models of structural repeats: prediction of an unusual sliding DNA clamp and of beta-propellers in UV-damaged DNA-binding protein,” </w:t>
          </w:r>
          <w:r>
            <w:rPr>
              <w:rFonts w:eastAsia="Times New Roman"/>
              <w:i/>
              <w:iCs/>
            </w:rPr>
            <w:t>Nucleic Acids Res</w:t>
          </w:r>
          <w:r>
            <w:rPr>
              <w:rFonts w:eastAsia="Times New Roman"/>
            </w:rPr>
            <w:t>, vol. 28, no. 18, pp. 3570–3580, Sep. 2000, doi: 10.1093/nar/28.18.3570.</w:t>
          </w:r>
        </w:p>
        <w:p w14:paraId="2CAA2A29" w14:textId="77777777" w:rsidR="003F6BB3" w:rsidRDefault="003F6BB3">
          <w:pPr>
            <w:autoSpaceDE w:val="0"/>
            <w:autoSpaceDN w:val="0"/>
            <w:ind w:hanging="640"/>
            <w:divId w:val="1285118126"/>
            <w:rPr>
              <w:rFonts w:eastAsia="Times New Roman"/>
            </w:rPr>
          </w:pPr>
          <w:r>
            <w:rPr>
              <w:rFonts w:eastAsia="Times New Roman"/>
            </w:rPr>
            <w:t>[5]</w:t>
          </w:r>
          <w:r>
            <w:rPr>
              <w:rFonts w:eastAsia="Times New Roman"/>
            </w:rPr>
            <w:tab/>
            <w:t xml:space="preserve">C. Camacho </w:t>
          </w:r>
          <w:r>
            <w:rPr>
              <w:rFonts w:eastAsia="Times New Roman"/>
              <w:i/>
              <w:iCs/>
            </w:rPr>
            <w:t>et al.</w:t>
          </w:r>
          <w:r>
            <w:rPr>
              <w:rFonts w:eastAsia="Times New Roman"/>
            </w:rPr>
            <w:t xml:space="preserve">, “BLAST+: architecture and applications,” </w:t>
          </w:r>
          <w:r>
            <w:rPr>
              <w:rFonts w:eastAsia="Times New Roman"/>
              <w:i/>
              <w:iCs/>
            </w:rPr>
            <w:t>BMC Bioinformatics</w:t>
          </w:r>
          <w:r>
            <w:rPr>
              <w:rFonts w:eastAsia="Times New Roman"/>
            </w:rPr>
            <w:t>, vol. 10, no. 1, p. 421, Dec. 2009, doi: 10.1186/1471-2105-10-421.</w:t>
          </w:r>
        </w:p>
        <w:p w14:paraId="17203C3E" w14:textId="77777777" w:rsidR="003F6BB3" w:rsidRDefault="003F6BB3">
          <w:pPr>
            <w:autoSpaceDE w:val="0"/>
            <w:autoSpaceDN w:val="0"/>
            <w:ind w:hanging="640"/>
            <w:divId w:val="658003666"/>
            <w:rPr>
              <w:rFonts w:eastAsia="Times New Roman"/>
            </w:rPr>
          </w:pPr>
          <w:r>
            <w:rPr>
              <w:rFonts w:eastAsia="Times New Roman"/>
            </w:rPr>
            <w:t>[6]</w:t>
          </w:r>
          <w:r>
            <w:rPr>
              <w:rFonts w:eastAsia="Times New Roman"/>
            </w:rPr>
            <w:tab/>
            <w:t xml:space="preserve">K. Katoh and D. M. Standley, “MAFFT Multiple Sequence Alignment Software Version 7: Improvements in Performance and Usability,” </w:t>
          </w:r>
          <w:r>
            <w:rPr>
              <w:rFonts w:eastAsia="Times New Roman"/>
              <w:i/>
              <w:iCs/>
            </w:rPr>
            <w:t>Mol Biol Evol</w:t>
          </w:r>
          <w:r>
            <w:rPr>
              <w:rFonts w:eastAsia="Times New Roman"/>
            </w:rPr>
            <w:t>, vol. 30, no. 4, pp. 772–780, Apr. 2013, doi: 10.1093/molbev/mst010.</w:t>
          </w:r>
        </w:p>
        <w:p w14:paraId="4AB3C5BA" w14:textId="77777777" w:rsidR="003F6BB3" w:rsidRDefault="003F6BB3">
          <w:pPr>
            <w:autoSpaceDE w:val="0"/>
            <w:autoSpaceDN w:val="0"/>
            <w:ind w:hanging="640"/>
            <w:divId w:val="1441993434"/>
            <w:rPr>
              <w:rFonts w:eastAsia="Times New Roman"/>
            </w:rPr>
          </w:pPr>
          <w:r>
            <w:rPr>
              <w:rFonts w:eastAsia="Times New Roman"/>
            </w:rPr>
            <w:t>[7]</w:t>
          </w:r>
          <w:r>
            <w:rPr>
              <w:rFonts w:eastAsia="Times New Roman"/>
            </w:rPr>
            <w:tab/>
            <w:t xml:space="preserve">T. D. Schneider and R. M. Stephens, “Sequence logos: a new way to display consensus sequences,” </w:t>
          </w:r>
          <w:r>
            <w:rPr>
              <w:rFonts w:eastAsia="Times New Roman"/>
              <w:i/>
              <w:iCs/>
            </w:rPr>
            <w:t>Nucleic Acids Res</w:t>
          </w:r>
          <w:r>
            <w:rPr>
              <w:rFonts w:eastAsia="Times New Roman"/>
            </w:rPr>
            <w:t>, vol. 18, no. 20, pp. 6097–6100, 1990, doi: 10.1093/nar/18.20.6097.</w:t>
          </w:r>
        </w:p>
        <w:p w14:paraId="6DB55B0A" w14:textId="77777777" w:rsidR="003F6BB3" w:rsidRDefault="003F6BB3">
          <w:pPr>
            <w:autoSpaceDE w:val="0"/>
            <w:autoSpaceDN w:val="0"/>
            <w:ind w:hanging="640"/>
            <w:divId w:val="1385057739"/>
            <w:rPr>
              <w:rFonts w:eastAsia="Times New Roman"/>
            </w:rPr>
          </w:pPr>
          <w:r>
            <w:rPr>
              <w:rFonts w:eastAsia="Times New Roman"/>
            </w:rPr>
            <w:t>[8]</w:t>
          </w:r>
          <w:r>
            <w:rPr>
              <w:rFonts w:eastAsia="Times New Roman"/>
            </w:rPr>
            <w:tab/>
            <w:t>Bembom O, “seqlogo: Sequence logos for DNA sequence alignments.” 2018.</w:t>
          </w:r>
        </w:p>
        <w:p w14:paraId="6172931B" w14:textId="77777777" w:rsidR="003F6BB3" w:rsidRDefault="003F6BB3">
          <w:pPr>
            <w:autoSpaceDE w:val="0"/>
            <w:autoSpaceDN w:val="0"/>
            <w:ind w:hanging="640"/>
            <w:divId w:val="2100830512"/>
            <w:rPr>
              <w:rFonts w:eastAsia="Times New Roman"/>
            </w:rPr>
          </w:pPr>
          <w:r>
            <w:rPr>
              <w:rFonts w:eastAsia="Times New Roman"/>
            </w:rPr>
            <w:t>[9]</w:t>
          </w:r>
          <w:r>
            <w:rPr>
              <w:rFonts w:eastAsia="Times New Roman"/>
            </w:rPr>
            <w:tab/>
            <w:t xml:space="preserve">A. Criscuolo and S. Gribaldo, “BMGE (Block Mapping and Gathering with Entropy): a new software for selection of phylogenetic informative regions from multiple sequence alignments,” </w:t>
          </w:r>
          <w:r>
            <w:rPr>
              <w:rFonts w:eastAsia="Times New Roman"/>
              <w:i/>
              <w:iCs/>
            </w:rPr>
            <w:t>BMC Evol Biol</w:t>
          </w:r>
          <w:r>
            <w:rPr>
              <w:rFonts w:eastAsia="Times New Roman"/>
            </w:rPr>
            <w:t>, vol. 10, no. 1, p. 210, 2010, doi: 10.1186/1471-2148-10-210.</w:t>
          </w:r>
        </w:p>
        <w:p w14:paraId="0382520C" w14:textId="77777777" w:rsidR="003F6BB3" w:rsidRDefault="003F6BB3">
          <w:pPr>
            <w:autoSpaceDE w:val="0"/>
            <w:autoSpaceDN w:val="0"/>
            <w:ind w:hanging="640"/>
            <w:divId w:val="1129669736"/>
            <w:rPr>
              <w:rFonts w:eastAsia="Times New Roman"/>
            </w:rPr>
          </w:pPr>
          <w:r>
            <w:rPr>
              <w:rFonts w:eastAsia="Times New Roman"/>
            </w:rPr>
            <w:t>[10]</w:t>
          </w:r>
          <w:r>
            <w:rPr>
              <w:rFonts w:eastAsia="Times New Roman"/>
            </w:rPr>
            <w:tab/>
            <w:t xml:space="preserve">R. Desper and O. Gascuel, “Fast and Accurate Phylogeny Reconstruction Algorithms Based on the Minimum-Evolution Principle,” </w:t>
          </w:r>
          <w:r>
            <w:rPr>
              <w:rFonts w:eastAsia="Times New Roman"/>
              <w:i/>
              <w:iCs/>
            </w:rPr>
            <w:t>Journal of Computational Biology</w:t>
          </w:r>
          <w:r>
            <w:rPr>
              <w:rFonts w:eastAsia="Times New Roman"/>
            </w:rPr>
            <w:t>, vol. 9, no. 5, pp. 687–705, Oct. 2002, doi: 10.1089/106652702761034136.</w:t>
          </w:r>
        </w:p>
        <w:p w14:paraId="399244AA" w14:textId="77777777" w:rsidR="003F6BB3" w:rsidRDefault="003F6BB3">
          <w:pPr>
            <w:autoSpaceDE w:val="0"/>
            <w:autoSpaceDN w:val="0"/>
            <w:ind w:hanging="640"/>
            <w:divId w:val="483621409"/>
            <w:rPr>
              <w:rFonts w:eastAsia="Times New Roman"/>
            </w:rPr>
          </w:pPr>
          <w:r>
            <w:rPr>
              <w:rFonts w:eastAsia="Times New Roman"/>
            </w:rPr>
            <w:t>[11]</w:t>
          </w:r>
          <w:r>
            <w:rPr>
              <w:rFonts w:eastAsia="Times New Roman"/>
            </w:rPr>
            <w:tab/>
            <w:t xml:space="preserve">F. Menardo </w:t>
          </w:r>
          <w:r>
            <w:rPr>
              <w:rFonts w:eastAsia="Times New Roman"/>
              <w:i/>
              <w:iCs/>
            </w:rPr>
            <w:t>et al.</w:t>
          </w:r>
          <w:r>
            <w:rPr>
              <w:rFonts w:eastAsia="Times New Roman"/>
            </w:rPr>
            <w:t xml:space="preserve">, “Treemmer: a tool to reduce large phylogenetic datasets with minimal loss of diversity,” </w:t>
          </w:r>
          <w:r>
            <w:rPr>
              <w:rFonts w:eastAsia="Times New Roman"/>
              <w:i/>
              <w:iCs/>
            </w:rPr>
            <w:t>BMC Bioinformatics</w:t>
          </w:r>
          <w:r>
            <w:rPr>
              <w:rFonts w:eastAsia="Times New Roman"/>
            </w:rPr>
            <w:t>, vol. 19, no. 1, p. 164, Dec. 2018, doi: 10.1186/s12859-018-2164-8.</w:t>
          </w:r>
        </w:p>
        <w:p w14:paraId="3B611157" w14:textId="77777777" w:rsidR="003F6BB3" w:rsidRDefault="003F6BB3">
          <w:pPr>
            <w:autoSpaceDE w:val="0"/>
            <w:autoSpaceDN w:val="0"/>
            <w:ind w:hanging="640"/>
            <w:divId w:val="2000235115"/>
            <w:rPr>
              <w:rFonts w:eastAsia="Times New Roman"/>
            </w:rPr>
          </w:pPr>
          <w:r>
            <w:rPr>
              <w:rFonts w:eastAsia="Times New Roman"/>
            </w:rPr>
            <w:t>[12]</w:t>
          </w:r>
          <w:r>
            <w:rPr>
              <w:rFonts w:eastAsia="Times New Roman"/>
            </w:rPr>
            <w:tab/>
            <w:t xml:space="preserve">I. Letunic and P. Bork, “Interactive Tree Of Life (iTOL) v5: an online tool for phylogenetic tree display and annotation,” </w:t>
          </w:r>
          <w:r>
            <w:rPr>
              <w:rFonts w:eastAsia="Times New Roman"/>
              <w:i/>
              <w:iCs/>
            </w:rPr>
            <w:t>Nucleic Acids Res</w:t>
          </w:r>
          <w:r>
            <w:rPr>
              <w:rFonts w:eastAsia="Times New Roman"/>
            </w:rPr>
            <w:t>, vol. 49, no. W1, pp. W293–W296, Jul. 2021, doi: 10.1093/nar/gkab301.</w:t>
          </w:r>
        </w:p>
        <w:p w14:paraId="5661B5F0" w14:textId="15E2F972" w:rsidR="00A05636" w:rsidRPr="006A66AB" w:rsidRDefault="003F6BB3">
          <w:r>
            <w:rPr>
              <w:rFonts w:eastAsia="Times New Roman"/>
            </w:rPr>
            <w:t> </w:t>
          </w:r>
        </w:p>
      </w:sdtContent>
    </w:sdt>
    <w:p w14:paraId="1C9B0E08" w14:textId="77777777" w:rsidR="00A05636" w:rsidRPr="006A66AB" w:rsidRDefault="00A05636"/>
    <w:sectPr w:rsidR="00A05636" w:rsidRPr="006A66AB">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0E6F"/>
    <w:multiLevelType w:val="hybridMultilevel"/>
    <w:tmpl w:val="B632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51E60"/>
    <w:multiLevelType w:val="hybridMultilevel"/>
    <w:tmpl w:val="F1609FB6"/>
    <w:lvl w:ilvl="0" w:tplc="BAFCD96E">
      <w:start w:val="1"/>
      <w:numFmt w:val="decimal"/>
      <w:lvlText w:val="%1)"/>
      <w:lvlJc w:val="left"/>
      <w:pPr>
        <w:ind w:left="1000" w:hanging="360"/>
      </w:pPr>
      <w:rPr>
        <w:rFonts w:hint="default"/>
      </w:r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2" w15:restartNumberingAfterBreak="0">
    <w:nsid w:val="43CA574C"/>
    <w:multiLevelType w:val="hybridMultilevel"/>
    <w:tmpl w:val="57D29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BA3358"/>
    <w:multiLevelType w:val="multilevel"/>
    <w:tmpl w:val="0E483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4405785">
    <w:abstractNumId w:val="0"/>
  </w:num>
  <w:num w:numId="2" w16cid:durableId="2047213967">
    <w:abstractNumId w:val="3"/>
  </w:num>
  <w:num w:numId="3" w16cid:durableId="748959879">
    <w:abstractNumId w:val="1"/>
  </w:num>
  <w:num w:numId="4" w16cid:durableId="784497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90F"/>
    <w:rsid w:val="0000358C"/>
    <w:rsid w:val="0001588B"/>
    <w:rsid w:val="000306F6"/>
    <w:rsid w:val="00073F83"/>
    <w:rsid w:val="00074252"/>
    <w:rsid w:val="000878D3"/>
    <w:rsid w:val="000A2286"/>
    <w:rsid w:val="000A3972"/>
    <w:rsid w:val="000F4D20"/>
    <w:rsid w:val="00117325"/>
    <w:rsid w:val="00125341"/>
    <w:rsid w:val="00126A9B"/>
    <w:rsid w:val="0015504F"/>
    <w:rsid w:val="0017668A"/>
    <w:rsid w:val="00187AC9"/>
    <w:rsid w:val="001901AE"/>
    <w:rsid w:val="001957FC"/>
    <w:rsid w:val="00197ECC"/>
    <w:rsid w:val="001A5F60"/>
    <w:rsid w:val="001B7870"/>
    <w:rsid w:val="001C68B6"/>
    <w:rsid w:val="001D5615"/>
    <w:rsid w:val="001F42A2"/>
    <w:rsid w:val="0022574A"/>
    <w:rsid w:val="002310EC"/>
    <w:rsid w:val="00231E86"/>
    <w:rsid w:val="00242C32"/>
    <w:rsid w:val="00262D8B"/>
    <w:rsid w:val="00276C1E"/>
    <w:rsid w:val="002A6B5D"/>
    <w:rsid w:val="002B47A8"/>
    <w:rsid w:val="002B7871"/>
    <w:rsid w:val="002C3020"/>
    <w:rsid w:val="002C5B95"/>
    <w:rsid w:val="002E11B5"/>
    <w:rsid w:val="002F3533"/>
    <w:rsid w:val="00331817"/>
    <w:rsid w:val="00341F66"/>
    <w:rsid w:val="00357906"/>
    <w:rsid w:val="00387327"/>
    <w:rsid w:val="003E0E15"/>
    <w:rsid w:val="003F2679"/>
    <w:rsid w:val="003F6BB3"/>
    <w:rsid w:val="00410C5A"/>
    <w:rsid w:val="00422213"/>
    <w:rsid w:val="0043416B"/>
    <w:rsid w:val="00436B4D"/>
    <w:rsid w:val="00444113"/>
    <w:rsid w:val="0048393B"/>
    <w:rsid w:val="004B1508"/>
    <w:rsid w:val="004C6D54"/>
    <w:rsid w:val="004F6494"/>
    <w:rsid w:val="00533F89"/>
    <w:rsid w:val="00546374"/>
    <w:rsid w:val="0058258E"/>
    <w:rsid w:val="00595DEA"/>
    <w:rsid w:val="005D32B7"/>
    <w:rsid w:val="005D5D65"/>
    <w:rsid w:val="005E322E"/>
    <w:rsid w:val="00600319"/>
    <w:rsid w:val="00605343"/>
    <w:rsid w:val="00616BE9"/>
    <w:rsid w:val="00617575"/>
    <w:rsid w:val="006263A4"/>
    <w:rsid w:val="0063031C"/>
    <w:rsid w:val="00634DCD"/>
    <w:rsid w:val="006414BA"/>
    <w:rsid w:val="00650D58"/>
    <w:rsid w:val="00657394"/>
    <w:rsid w:val="006661C9"/>
    <w:rsid w:val="00667A43"/>
    <w:rsid w:val="00677686"/>
    <w:rsid w:val="0067775D"/>
    <w:rsid w:val="00681520"/>
    <w:rsid w:val="0068222A"/>
    <w:rsid w:val="00691F01"/>
    <w:rsid w:val="0069633A"/>
    <w:rsid w:val="006A661D"/>
    <w:rsid w:val="006A66AB"/>
    <w:rsid w:val="00714982"/>
    <w:rsid w:val="00723CFF"/>
    <w:rsid w:val="00733885"/>
    <w:rsid w:val="007657B0"/>
    <w:rsid w:val="00793AF3"/>
    <w:rsid w:val="007B07B3"/>
    <w:rsid w:val="007B34C5"/>
    <w:rsid w:val="007C3364"/>
    <w:rsid w:val="007C516B"/>
    <w:rsid w:val="007D6D36"/>
    <w:rsid w:val="007D7B34"/>
    <w:rsid w:val="007E6B51"/>
    <w:rsid w:val="007F7D0B"/>
    <w:rsid w:val="00804209"/>
    <w:rsid w:val="00805005"/>
    <w:rsid w:val="008233F0"/>
    <w:rsid w:val="008272F5"/>
    <w:rsid w:val="008308F0"/>
    <w:rsid w:val="008358FC"/>
    <w:rsid w:val="008639CE"/>
    <w:rsid w:val="00864452"/>
    <w:rsid w:val="00864468"/>
    <w:rsid w:val="0088126D"/>
    <w:rsid w:val="008A08FA"/>
    <w:rsid w:val="008B460A"/>
    <w:rsid w:val="008C0591"/>
    <w:rsid w:val="008C70FD"/>
    <w:rsid w:val="008F5AFC"/>
    <w:rsid w:val="008F5C6E"/>
    <w:rsid w:val="008F7BE7"/>
    <w:rsid w:val="00963803"/>
    <w:rsid w:val="009715ED"/>
    <w:rsid w:val="009876E8"/>
    <w:rsid w:val="0099206E"/>
    <w:rsid w:val="009A013C"/>
    <w:rsid w:val="009D54F7"/>
    <w:rsid w:val="00A05636"/>
    <w:rsid w:val="00A46038"/>
    <w:rsid w:val="00A824D5"/>
    <w:rsid w:val="00AB2006"/>
    <w:rsid w:val="00AB34DE"/>
    <w:rsid w:val="00AB4785"/>
    <w:rsid w:val="00AC72BE"/>
    <w:rsid w:val="00AE2F70"/>
    <w:rsid w:val="00AF092F"/>
    <w:rsid w:val="00B32765"/>
    <w:rsid w:val="00B36EF1"/>
    <w:rsid w:val="00B46AC5"/>
    <w:rsid w:val="00B80950"/>
    <w:rsid w:val="00B91B65"/>
    <w:rsid w:val="00BB7C97"/>
    <w:rsid w:val="00BD1769"/>
    <w:rsid w:val="00BF743D"/>
    <w:rsid w:val="00BF7631"/>
    <w:rsid w:val="00C20455"/>
    <w:rsid w:val="00C2694E"/>
    <w:rsid w:val="00C476DC"/>
    <w:rsid w:val="00C56ABA"/>
    <w:rsid w:val="00C66B80"/>
    <w:rsid w:val="00C82D34"/>
    <w:rsid w:val="00CE343D"/>
    <w:rsid w:val="00CE38E8"/>
    <w:rsid w:val="00D1011B"/>
    <w:rsid w:val="00D27E5D"/>
    <w:rsid w:val="00D33FB8"/>
    <w:rsid w:val="00D52445"/>
    <w:rsid w:val="00D82884"/>
    <w:rsid w:val="00DA450F"/>
    <w:rsid w:val="00DB20E9"/>
    <w:rsid w:val="00DC13B1"/>
    <w:rsid w:val="00DC7FBA"/>
    <w:rsid w:val="00DD44B5"/>
    <w:rsid w:val="00E16F8D"/>
    <w:rsid w:val="00E27C3E"/>
    <w:rsid w:val="00E30AE8"/>
    <w:rsid w:val="00E55D35"/>
    <w:rsid w:val="00E61085"/>
    <w:rsid w:val="00EA30D1"/>
    <w:rsid w:val="00EB0455"/>
    <w:rsid w:val="00ED055F"/>
    <w:rsid w:val="00ED43A9"/>
    <w:rsid w:val="00F0690F"/>
    <w:rsid w:val="00F21F20"/>
    <w:rsid w:val="00F230DD"/>
    <w:rsid w:val="00F26641"/>
    <w:rsid w:val="00F41230"/>
    <w:rsid w:val="00F44638"/>
    <w:rsid w:val="00F70D4A"/>
    <w:rsid w:val="00F83407"/>
    <w:rsid w:val="00F8795C"/>
    <w:rsid w:val="00F94118"/>
    <w:rsid w:val="00FF1B65"/>
    <w:rsid w:val="00FF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2E515"/>
  <w15:chartTrackingRefBased/>
  <w15:docId w15:val="{1A5CC3EF-F854-4D05-96D5-3DD30A66E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unhideWhenUsed/>
    <w:rsid w:val="00E16F8D"/>
    <w:rPr>
      <w:color w:val="0563C1" w:themeColor="hyperlink"/>
      <w:u w:val="single"/>
    </w:rPr>
  </w:style>
  <w:style w:type="character" w:styleId="Nevyeenzmnka">
    <w:name w:val="Unresolved Mention"/>
    <w:basedOn w:val="Standardnpsmoodstavce"/>
    <w:uiPriority w:val="99"/>
    <w:semiHidden/>
    <w:unhideWhenUsed/>
    <w:rsid w:val="00E16F8D"/>
    <w:rPr>
      <w:color w:val="605E5C"/>
      <w:shd w:val="clear" w:color="auto" w:fill="E1DFDD"/>
    </w:rPr>
  </w:style>
  <w:style w:type="paragraph" w:styleId="Odstavecseseznamem">
    <w:name w:val="List Paragraph"/>
    <w:basedOn w:val="Normln"/>
    <w:uiPriority w:val="34"/>
    <w:qFormat/>
    <w:rsid w:val="00A05636"/>
    <w:pPr>
      <w:ind w:left="720"/>
      <w:contextualSpacing/>
    </w:pPr>
  </w:style>
  <w:style w:type="character" w:styleId="Zstupntext">
    <w:name w:val="Placeholder Text"/>
    <w:basedOn w:val="Standardnpsmoodstavce"/>
    <w:uiPriority w:val="99"/>
    <w:semiHidden/>
    <w:rsid w:val="00AB4785"/>
    <w:rPr>
      <w:color w:val="808080"/>
    </w:rPr>
  </w:style>
  <w:style w:type="character" w:customStyle="1" w:styleId="mi">
    <w:name w:val="mi"/>
    <w:basedOn w:val="Standardnpsmoodstavce"/>
    <w:rsid w:val="00F21F20"/>
  </w:style>
  <w:style w:type="character" w:customStyle="1" w:styleId="mo">
    <w:name w:val="mo"/>
    <w:basedOn w:val="Standardnpsmoodstavce"/>
    <w:rsid w:val="00F21F20"/>
  </w:style>
  <w:style w:type="character" w:customStyle="1" w:styleId="mn">
    <w:name w:val="mn"/>
    <w:basedOn w:val="Standardnpsmoodstavce"/>
    <w:rsid w:val="00F21F20"/>
  </w:style>
  <w:style w:type="paragraph" w:styleId="Titulek">
    <w:name w:val="caption"/>
    <w:basedOn w:val="Normln"/>
    <w:next w:val="Normln"/>
    <w:uiPriority w:val="35"/>
    <w:unhideWhenUsed/>
    <w:qFormat/>
    <w:rsid w:val="00E30A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1128">
      <w:bodyDiv w:val="1"/>
      <w:marLeft w:val="0"/>
      <w:marRight w:val="0"/>
      <w:marTop w:val="0"/>
      <w:marBottom w:val="0"/>
      <w:divBdr>
        <w:top w:val="none" w:sz="0" w:space="0" w:color="auto"/>
        <w:left w:val="none" w:sz="0" w:space="0" w:color="auto"/>
        <w:bottom w:val="none" w:sz="0" w:space="0" w:color="auto"/>
        <w:right w:val="none" w:sz="0" w:space="0" w:color="auto"/>
      </w:divBdr>
      <w:divsChild>
        <w:div w:id="913662266">
          <w:marLeft w:val="640"/>
          <w:marRight w:val="0"/>
          <w:marTop w:val="0"/>
          <w:marBottom w:val="0"/>
          <w:divBdr>
            <w:top w:val="none" w:sz="0" w:space="0" w:color="auto"/>
            <w:left w:val="none" w:sz="0" w:space="0" w:color="auto"/>
            <w:bottom w:val="none" w:sz="0" w:space="0" w:color="auto"/>
            <w:right w:val="none" w:sz="0" w:space="0" w:color="auto"/>
          </w:divBdr>
        </w:div>
        <w:div w:id="306134900">
          <w:marLeft w:val="640"/>
          <w:marRight w:val="0"/>
          <w:marTop w:val="0"/>
          <w:marBottom w:val="0"/>
          <w:divBdr>
            <w:top w:val="none" w:sz="0" w:space="0" w:color="auto"/>
            <w:left w:val="none" w:sz="0" w:space="0" w:color="auto"/>
            <w:bottom w:val="none" w:sz="0" w:space="0" w:color="auto"/>
            <w:right w:val="none" w:sz="0" w:space="0" w:color="auto"/>
          </w:divBdr>
        </w:div>
        <w:div w:id="1417480919">
          <w:marLeft w:val="640"/>
          <w:marRight w:val="0"/>
          <w:marTop w:val="0"/>
          <w:marBottom w:val="0"/>
          <w:divBdr>
            <w:top w:val="none" w:sz="0" w:space="0" w:color="auto"/>
            <w:left w:val="none" w:sz="0" w:space="0" w:color="auto"/>
            <w:bottom w:val="none" w:sz="0" w:space="0" w:color="auto"/>
            <w:right w:val="none" w:sz="0" w:space="0" w:color="auto"/>
          </w:divBdr>
        </w:div>
        <w:div w:id="1414163260">
          <w:marLeft w:val="640"/>
          <w:marRight w:val="0"/>
          <w:marTop w:val="0"/>
          <w:marBottom w:val="0"/>
          <w:divBdr>
            <w:top w:val="none" w:sz="0" w:space="0" w:color="auto"/>
            <w:left w:val="none" w:sz="0" w:space="0" w:color="auto"/>
            <w:bottom w:val="none" w:sz="0" w:space="0" w:color="auto"/>
            <w:right w:val="none" w:sz="0" w:space="0" w:color="auto"/>
          </w:divBdr>
        </w:div>
        <w:div w:id="2084257807">
          <w:marLeft w:val="640"/>
          <w:marRight w:val="0"/>
          <w:marTop w:val="0"/>
          <w:marBottom w:val="0"/>
          <w:divBdr>
            <w:top w:val="none" w:sz="0" w:space="0" w:color="auto"/>
            <w:left w:val="none" w:sz="0" w:space="0" w:color="auto"/>
            <w:bottom w:val="none" w:sz="0" w:space="0" w:color="auto"/>
            <w:right w:val="none" w:sz="0" w:space="0" w:color="auto"/>
          </w:divBdr>
        </w:div>
        <w:div w:id="587082157">
          <w:marLeft w:val="640"/>
          <w:marRight w:val="0"/>
          <w:marTop w:val="0"/>
          <w:marBottom w:val="0"/>
          <w:divBdr>
            <w:top w:val="none" w:sz="0" w:space="0" w:color="auto"/>
            <w:left w:val="none" w:sz="0" w:space="0" w:color="auto"/>
            <w:bottom w:val="none" w:sz="0" w:space="0" w:color="auto"/>
            <w:right w:val="none" w:sz="0" w:space="0" w:color="auto"/>
          </w:divBdr>
        </w:div>
        <w:div w:id="1932199732">
          <w:marLeft w:val="640"/>
          <w:marRight w:val="0"/>
          <w:marTop w:val="0"/>
          <w:marBottom w:val="0"/>
          <w:divBdr>
            <w:top w:val="none" w:sz="0" w:space="0" w:color="auto"/>
            <w:left w:val="none" w:sz="0" w:space="0" w:color="auto"/>
            <w:bottom w:val="none" w:sz="0" w:space="0" w:color="auto"/>
            <w:right w:val="none" w:sz="0" w:space="0" w:color="auto"/>
          </w:divBdr>
        </w:div>
        <w:div w:id="1458452083">
          <w:marLeft w:val="640"/>
          <w:marRight w:val="0"/>
          <w:marTop w:val="0"/>
          <w:marBottom w:val="0"/>
          <w:divBdr>
            <w:top w:val="none" w:sz="0" w:space="0" w:color="auto"/>
            <w:left w:val="none" w:sz="0" w:space="0" w:color="auto"/>
            <w:bottom w:val="none" w:sz="0" w:space="0" w:color="auto"/>
            <w:right w:val="none" w:sz="0" w:space="0" w:color="auto"/>
          </w:divBdr>
        </w:div>
        <w:div w:id="1782340971">
          <w:marLeft w:val="640"/>
          <w:marRight w:val="0"/>
          <w:marTop w:val="0"/>
          <w:marBottom w:val="0"/>
          <w:divBdr>
            <w:top w:val="none" w:sz="0" w:space="0" w:color="auto"/>
            <w:left w:val="none" w:sz="0" w:space="0" w:color="auto"/>
            <w:bottom w:val="none" w:sz="0" w:space="0" w:color="auto"/>
            <w:right w:val="none" w:sz="0" w:space="0" w:color="auto"/>
          </w:divBdr>
        </w:div>
        <w:div w:id="1999260691">
          <w:marLeft w:val="640"/>
          <w:marRight w:val="0"/>
          <w:marTop w:val="0"/>
          <w:marBottom w:val="0"/>
          <w:divBdr>
            <w:top w:val="none" w:sz="0" w:space="0" w:color="auto"/>
            <w:left w:val="none" w:sz="0" w:space="0" w:color="auto"/>
            <w:bottom w:val="none" w:sz="0" w:space="0" w:color="auto"/>
            <w:right w:val="none" w:sz="0" w:space="0" w:color="auto"/>
          </w:divBdr>
        </w:div>
      </w:divsChild>
    </w:div>
    <w:div w:id="94981925">
      <w:bodyDiv w:val="1"/>
      <w:marLeft w:val="0"/>
      <w:marRight w:val="0"/>
      <w:marTop w:val="0"/>
      <w:marBottom w:val="0"/>
      <w:divBdr>
        <w:top w:val="none" w:sz="0" w:space="0" w:color="auto"/>
        <w:left w:val="none" w:sz="0" w:space="0" w:color="auto"/>
        <w:bottom w:val="none" w:sz="0" w:space="0" w:color="auto"/>
        <w:right w:val="none" w:sz="0" w:space="0" w:color="auto"/>
      </w:divBdr>
      <w:divsChild>
        <w:div w:id="1009285397">
          <w:marLeft w:val="640"/>
          <w:marRight w:val="0"/>
          <w:marTop w:val="0"/>
          <w:marBottom w:val="0"/>
          <w:divBdr>
            <w:top w:val="none" w:sz="0" w:space="0" w:color="auto"/>
            <w:left w:val="none" w:sz="0" w:space="0" w:color="auto"/>
            <w:bottom w:val="none" w:sz="0" w:space="0" w:color="auto"/>
            <w:right w:val="none" w:sz="0" w:space="0" w:color="auto"/>
          </w:divBdr>
        </w:div>
        <w:div w:id="886726215">
          <w:marLeft w:val="640"/>
          <w:marRight w:val="0"/>
          <w:marTop w:val="0"/>
          <w:marBottom w:val="0"/>
          <w:divBdr>
            <w:top w:val="none" w:sz="0" w:space="0" w:color="auto"/>
            <w:left w:val="none" w:sz="0" w:space="0" w:color="auto"/>
            <w:bottom w:val="none" w:sz="0" w:space="0" w:color="auto"/>
            <w:right w:val="none" w:sz="0" w:space="0" w:color="auto"/>
          </w:divBdr>
        </w:div>
        <w:div w:id="1809742269">
          <w:marLeft w:val="640"/>
          <w:marRight w:val="0"/>
          <w:marTop w:val="0"/>
          <w:marBottom w:val="0"/>
          <w:divBdr>
            <w:top w:val="none" w:sz="0" w:space="0" w:color="auto"/>
            <w:left w:val="none" w:sz="0" w:space="0" w:color="auto"/>
            <w:bottom w:val="none" w:sz="0" w:space="0" w:color="auto"/>
            <w:right w:val="none" w:sz="0" w:space="0" w:color="auto"/>
          </w:divBdr>
        </w:div>
        <w:div w:id="2133555239">
          <w:marLeft w:val="640"/>
          <w:marRight w:val="0"/>
          <w:marTop w:val="0"/>
          <w:marBottom w:val="0"/>
          <w:divBdr>
            <w:top w:val="none" w:sz="0" w:space="0" w:color="auto"/>
            <w:left w:val="none" w:sz="0" w:space="0" w:color="auto"/>
            <w:bottom w:val="none" w:sz="0" w:space="0" w:color="auto"/>
            <w:right w:val="none" w:sz="0" w:space="0" w:color="auto"/>
          </w:divBdr>
        </w:div>
        <w:div w:id="333844929">
          <w:marLeft w:val="640"/>
          <w:marRight w:val="0"/>
          <w:marTop w:val="0"/>
          <w:marBottom w:val="0"/>
          <w:divBdr>
            <w:top w:val="none" w:sz="0" w:space="0" w:color="auto"/>
            <w:left w:val="none" w:sz="0" w:space="0" w:color="auto"/>
            <w:bottom w:val="none" w:sz="0" w:space="0" w:color="auto"/>
            <w:right w:val="none" w:sz="0" w:space="0" w:color="auto"/>
          </w:divBdr>
        </w:div>
        <w:div w:id="949237336">
          <w:marLeft w:val="640"/>
          <w:marRight w:val="0"/>
          <w:marTop w:val="0"/>
          <w:marBottom w:val="0"/>
          <w:divBdr>
            <w:top w:val="none" w:sz="0" w:space="0" w:color="auto"/>
            <w:left w:val="none" w:sz="0" w:space="0" w:color="auto"/>
            <w:bottom w:val="none" w:sz="0" w:space="0" w:color="auto"/>
            <w:right w:val="none" w:sz="0" w:space="0" w:color="auto"/>
          </w:divBdr>
        </w:div>
        <w:div w:id="1854954288">
          <w:marLeft w:val="640"/>
          <w:marRight w:val="0"/>
          <w:marTop w:val="0"/>
          <w:marBottom w:val="0"/>
          <w:divBdr>
            <w:top w:val="none" w:sz="0" w:space="0" w:color="auto"/>
            <w:left w:val="none" w:sz="0" w:space="0" w:color="auto"/>
            <w:bottom w:val="none" w:sz="0" w:space="0" w:color="auto"/>
            <w:right w:val="none" w:sz="0" w:space="0" w:color="auto"/>
          </w:divBdr>
        </w:div>
        <w:div w:id="1939562743">
          <w:marLeft w:val="640"/>
          <w:marRight w:val="0"/>
          <w:marTop w:val="0"/>
          <w:marBottom w:val="0"/>
          <w:divBdr>
            <w:top w:val="none" w:sz="0" w:space="0" w:color="auto"/>
            <w:left w:val="none" w:sz="0" w:space="0" w:color="auto"/>
            <w:bottom w:val="none" w:sz="0" w:space="0" w:color="auto"/>
            <w:right w:val="none" w:sz="0" w:space="0" w:color="auto"/>
          </w:divBdr>
        </w:div>
        <w:div w:id="289172551">
          <w:marLeft w:val="640"/>
          <w:marRight w:val="0"/>
          <w:marTop w:val="0"/>
          <w:marBottom w:val="0"/>
          <w:divBdr>
            <w:top w:val="none" w:sz="0" w:space="0" w:color="auto"/>
            <w:left w:val="none" w:sz="0" w:space="0" w:color="auto"/>
            <w:bottom w:val="none" w:sz="0" w:space="0" w:color="auto"/>
            <w:right w:val="none" w:sz="0" w:space="0" w:color="auto"/>
          </w:divBdr>
        </w:div>
      </w:divsChild>
    </w:div>
    <w:div w:id="126047337">
      <w:bodyDiv w:val="1"/>
      <w:marLeft w:val="0"/>
      <w:marRight w:val="0"/>
      <w:marTop w:val="0"/>
      <w:marBottom w:val="0"/>
      <w:divBdr>
        <w:top w:val="none" w:sz="0" w:space="0" w:color="auto"/>
        <w:left w:val="none" w:sz="0" w:space="0" w:color="auto"/>
        <w:bottom w:val="none" w:sz="0" w:space="0" w:color="auto"/>
        <w:right w:val="none" w:sz="0" w:space="0" w:color="auto"/>
      </w:divBdr>
    </w:div>
    <w:div w:id="147090538">
      <w:bodyDiv w:val="1"/>
      <w:marLeft w:val="0"/>
      <w:marRight w:val="0"/>
      <w:marTop w:val="0"/>
      <w:marBottom w:val="0"/>
      <w:divBdr>
        <w:top w:val="none" w:sz="0" w:space="0" w:color="auto"/>
        <w:left w:val="none" w:sz="0" w:space="0" w:color="auto"/>
        <w:bottom w:val="none" w:sz="0" w:space="0" w:color="auto"/>
        <w:right w:val="none" w:sz="0" w:space="0" w:color="auto"/>
      </w:divBdr>
    </w:div>
    <w:div w:id="255722267">
      <w:bodyDiv w:val="1"/>
      <w:marLeft w:val="0"/>
      <w:marRight w:val="0"/>
      <w:marTop w:val="0"/>
      <w:marBottom w:val="0"/>
      <w:divBdr>
        <w:top w:val="none" w:sz="0" w:space="0" w:color="auto"/>
        <w:left w:val="none" w:sz="0" w:space="0" w:color="auto"/>
        <w:bottom w:val="none" w:sz="0" w:space="0" w:color="auto"/>
        <w:right w:val="none" w:sz="0" w:space="0" w:color="auto"/>
      </w:divBdr>
    </w:div>
    <w:div w:id="749740988">
      <w:bodyDiv w:val="1"/>
      <w:marLeft w:val="0"/>
      <w:marRight w:val="0"/>
      <w:marTop w:val="0"/>
      <w:marBottom w:val="0"/>
      <w:divBdr>
        <w:top w:val="none" w:sz="0" w:space="0" w:color="auto"/>
        <w:left w:val="none" w:sz="0" w:space="0" w:color="auto"/>
        <w:bottom w:val="none" w:sz="0" w:space="0" w:color="auto"/>
        <w:right w:val="none" w:sz="0" w:space="0" w:color="auto"/>
      </w:divBdr>
      <w:divsChild>
        <w:div w:id="2085294456">
          <w:marLeft w:val="640"/>
          <w:marRight w:val="0"/>
          <w:marTop w:val="0"/>
          <w:marBottom w:val="0"/>
          <w:divBdr>
            <w:top w:val="none" w:sz="0" w:space="0" w:color="auto"/>
            <w:left w:val="none" w:sz="0" w:space="0" w:color="auto"/>
            <w:bottom w:val="none" w:sz="0" w:space="0" w:color="auto"/>
            <w:right w:val="none" w:sz="0" w:space="0" w:color="auto"/>
          </w:divBdr>
        </w:div>
        <w:div w:id="1195731411">
          <w:marLeft w:val="640"/>
          <w:marRight w:val="0"/>
          <w:marTop w:val="0"/>
          <w:marBottom w:val="0"/>
          <w:divBdr>
            <w:top w:val="none" w:sz="0" w:space="0" w:color="auto"/>
            <w:left w:val="none" w:sz="0" w:space="0" w:color="auto"/>
            <w:bottom w:val="none" w:sz="0" w:space="0" w:color="auto"/>
            <w:right w:val="none" w:sz="0" w:space="0" w:color="auto"/>
          </w:divBdr>
        </w:div>
        <w:div w:id="1510176534">
          <w:marLeft w:val="640"/>
          <w:marRight w:val="0"/>
          <w:marTop w:val="0"/>
          <w:marBottom w:val="0"/>
          <w:divBdr>
            <w:top w:val="none" w:sz="0" w:space="0" w:color="auto"/>
            <w:left w:val="none" w:sz="0" w:space="0" w:color="auto"/>
            <w:bottom w:val="none" w:sz="0" w:space="0" w:color="auto"/>
            <w:right w:val="none" w:sz="0" w:space="0" w:color="auto"/>
          </w:divBdr>
        </w:div>
        <w:div w:id="1093161699">
          <w:marLeft w:val="640"/>
          <w:marRight w:val="0"/>
          <w:marTop w:val="0"/>
          <w:marBottom w:val="0"/>
          <w:divBdr>
            <w:top w:val="none" w:sz="0" w:space="0" w:color="auto"/>
            <w:left w:val="none" w:sz="0" w:space="0" w:color="auto"/>
            <w:bottom w:val="none" w:sz="0" w:space="0" w:color="auto"/>
            <w:right w:val="none" w:sz="0" w:space="0" w:color="auto"/>
          </w:divBdr>
        </w:div>
        <w:div w:id="1954900234">
          <w:marLeft w:val="640"/>
          <w:marRight w:val="0"/>
          <w:marTop w:val="0"/>
          <w:marBottom w:val="0"/>
          <w:divBdr>
            <w:top w:val="none" w:sz="0" w:space="0" w:color="auto"/>
            <w:left w:val="none" w:sz="0" w:space="0" w:color="auto"/>
            <w:bottom w:val="none" w:sz="0" w:space="0" w:color="auto"/>
            <w:right w:val="none" w:sz="0" w:space="0" w:color="auto"/>
          </w:divBdr>
        </w:div>
        <w:div w:id="1341470704">
          <w:marLeft w:val="640"/>
          <w:marRight w:val="0"/>
          <w:marTop w:val="0"/>
          <w:marBottom w:val="0"/>
          <w:divBdr>
            <w:top w:val="none" w:sz="0" w:space="0" w:color="auto"/>
            <w:left w:val="none" w:sz="0" w:space="0" w:color="auto"/>
            <w:bottom w:val="none" w:sz="0" w:space="0" w:color="auto"/>
            <w:right w:val="none" w:sz="0" w:space="0" w:color="auto"/>
          </w:divBdr>
        </w:div>
        <w:div w:id="271744492">
          <w:marLeft w:val="640"/>
          <w:marRight w:val="0"/>
          <w:marTop w:val="0"/>
          <w:marBottom w:val="0"/>
          <w:divBdr>
            <w:top w:val="none" w:sz="0" w:space="0" w:color="auto"/>
            <w:left w:val="none" w:sz="0" w:space="0" w:color="auto"/>
            <w:bottom w:val="none" w:sz="0" w:space="0" w:color="auto"/>
            <w:right w:val="none" w:sz="0" w:space="0" w:color="auto"/>
          </w:divBdr>
        </w:div>
        <w:div w:id="1706639636">
          <w:marLeft w:val="640"/>
          <w:marRight w:val="0"/>
          <w:marTop w:val="0"/>
          <w:marBottom w:val="0"/>
          <w:divBdr>
            <w:top w:val="none" w:sz="0" w:space="0" w:color="auto"/>
            <w:left w:val="none" w:sz="0" w:space="0" w:color="auto"/>
            <w:bottom w:val="none" w:sz="0" w:space="0" w:color="auto"/>
            <w:right w:val="none" w:sz="0" w:space="0" w:color="auto"/>
          </w:divBdr>
        </w:div>
        <w:div w:id="843401742">
          <w:marLeft w:val="640"/>
          <w:marRight w:val="0"/>
          <w:marTop w:val="0"/>
          <w:marBottom w:val="0"/>
          <w:divBdr>
            <w:top w:val="none" w:sz="0" w:space="0" w:color="auto"/>
            <w:left w:val="none" w:sz="0" w:space="0" w:color="auto"/>
            <w:bottom w:val="none" w:sz="0" w:space="0" w:color="auto"/>
            <w:right w:val="none" w:sz="0" w:space="0" w:color="auto"/>
          </w:divBdr>
        </w:div>
        <w:div w:id="633297327">
          <w:marLeft w:val="640"/>
          <w:marRight w:val="0"/>
          <w:marTop w:val="0"/>
          <w:marBottom w:val="0"/>
          <w:divBdr>
            <w:top w:val="none" w:sz="0" w:space="0" w:color="auto"/>
            <w:left w:val="none" w:sz="0" w:space="0" w:color="auto"/>
            <w:bottom w:val="none" w:sz="0" w:space="0" w:color="auto"/>
            <w:right w:val="none" w:sz="0" w:space="0" w:color="auto"/>
          </w:divBdr>
        </w:div>
      </w:divsChild>
    </w:div>
    <w:div w:id="1331636387">
      <w:bodyDiv w:val="1"/>
      <w:marLeft w:val="0"/>
      <w:marRight w:val="0"/>
      <w:marTop w:val="0"/>
      <w:marBottom w:val="0"/>
      <w:divBdr>
        <w:top w:val="none" w:sz="0" w:space="0" w:color="auto"/>
        <w:left w:val="none" w:sz="0" w:space="0" w:color="auto"/>
        <w:bottom w:val="none" w:sz="0" w:space="0" w:color="auto"/>
        <w:right w:val="none" w:sz="0" w:space="0" w:color="auto"/>
      </w:divBdr>
      <w:divsChild>
        <w:div w:id="1003778309">
          <w:marLeft w:val="640"/>
          <w:marRight w:val="0"/>
          <w:marTop w:val="0"/>
          <w:marBottom w:val="0"/>
          <w:divBdr>
            <w:top w:val="none" w:sz="0" w:space="0" w:color="auto"/>
            <w:left w:val="none" w:sz="0" w:space="0" w:color="auto"/>
            <w:bottom w:val="none" w:sz="0" w:space="0" w:color="auto"/>
            <w:right w:val="none" w:sz="0" w:space="0" w:color="auto"/>
          </w:divBdr>
        </w:div>
        <w:div w:id="1691565709">
          <w:marLeft w:val="640"/>
          <w:marRight w:val="0"/>
          <w:marTop w:val="0"/>
          <w:marBottom w:val="0"/>
          <w:divBdr>
            <w:top w:val="none" w:sz="0" w:space="0" w:color="auto"/>
            <w:left w:val="none" w:sz="0" w:space="0" w:color="auto"/>
            <w:bottom w:val="none" w:sz="0" w:space="0" w:color="auto"/>
            <w:right w:val="none" w:sz="0" w:space="0" w:color="auto"/>
          </w:divBdr>
        </w:div>
        <w:div w:id="1089884020">
          <w:marLeft w:val="640"/>
          <w:marRight w:val="0"/>
          <w:marTop w:val="0"/>
          <w:marBottom w:val="0"/>
          <w:divBdr>
            <w:top w:val="none" w:sz="0" w:space="0" w:color="auto"/>
            <w:left w:val="none" w:sz="0" w:space="0" w:color="auto"/>
            <w:bottom w:val="none" w:sz="0" w:space="0" w:color="auto"/>
            <w:right w:val="none" w:sz="0" w:space="0" w:color="auto"/>
          </w:divBdr>
        </w:div>
        <w:div w:id="574239106">
          <w:marLeft w:val="640"/>
          <w:marRight w:val="0"/>
          <w:marTop w:val="0"/>
          <w:marBottom w:val="0"/>
          <w:divBdr>
            <w:top w:val="none" w:sz="0" w:space="0" w:color="auto"/>
            <w:left w:val="none" w:sz="0" w:space="0" w:color="auto"/>
            <w:bottom w:val="none" w:sz="0" w:space="0" w:color="auto"/>
            <w:right w:val="none" w:sz="0" w:space="0" w:color="auto"/>
          </w:divBdr>
        </w:div>
        <w:div w:id="1285118126">
          <w:marLeft w:val="640"/>
          <w:marRight w:val="0"/>
          <w:marTop w:val="0"/>
          <w:marBottom w:val="0"/>
          <w:divBdr>
            <w:top w:val="none" w:sz="0" w:space="0" w:color="auto"/>
            <w:left w:val="none" w:sz="0" w:space="0" w:color="auto"/>
            <w:bottom w:val="none" w:sz="0" w:space="0" w:color="auto"/>
            <w:right w:val="none" w:sz="0" w:space="0" w:color="auto"/>
          </w:divBdr>
        </w:div>
        <w:div w:id="658003666">
          <w:marLeft w:val="640"/>
          <w:marRight w:val="0"/>
          <w:marTop w:val="0"/>
          <w:marBottom w:val="0"/>
          <w:divBdr>
            <w:top w:val="none" w:sz="0" w:space="0" w:color="auto"/>
            <w:left w:val="none" w:sz="0" w:space="0" w:color="auto"/>
            <w:bottom w:val="none" w:sz="0" w:space="0" w:color="auto"/>
            <w:right w:val="none" w:sz="0" w:space="0" w:color="auto"/>
          </w:divBdr>
        </w:div>
        <w:div w:id="1441993434">
          <w:marLeft w:val="640"/>
          <w:marRight w:val="0"/>
          <w:marTop w:val="0"/>
          <w:marBottom w:val="0"/>
          <w:divBdr>
            <w:top w:val="none" w:sz="0" w:space="0" w:color="auto"/>
            <w:left w:val="none" w:sz="0" w:space="0" w:color="auto"/>
            <w:bottom w:val="none" w:sz="0" w:space="0" w:color="auto"/>
            <w:right w:val="none" w:sz="0" w:space="0" w:color="auto"/>
          </w:divBdr>
        </w:div>
        <w:div w:id="1385057739">
          <w:marLeft w:val="640"/>
          <w:marRight w:val="0"/>
          <w:marTop w:val="0"/>
          <w:marBottom w:val="0"/>
          <w:divBdr>
            <w:top w:val="none" w:sz="0" w:space="0" w:color="auto"/>
            <w:left w:val="none" w:sz="0" w:space="0" w:color="auto"/>
            <w:bottom w:val="none" w:sz="0" w:space="0" w:color="auto"/>
            <w:right w:val="none" w:sz="0" w:space="0" w:color="auto"/>
          </w:divBdr>
        </w:div>
        <w:div w:id="2100830512">
          <w:marLeft w:val="640"/>
          <w:marRight w:val="0"/>
          <w:marTop w:val="0"/>
          <w:marBottom w:val="0"/>
          <w:divBdr>
            <w:top w:val="none" w:sz="0" w:space="0" w:color="auto"/>
            <w:left w:val="none" w:sz="0" w:space="0" w:color="auto"/>
            <w:bottom w:val="none" w:sz="0" w:space="0" w:color="auto"/>
            <w:right w:val="none" w:sz="0" w:space="0" w:color="auto"/>
          </w:divBdr>
        </w:div>
        <w:div w:id="1129669736">
          <w:marLeft w:val="640"/>
          <w:marRight w:val="0"/>
          <w:marTop w:val="0"/>
          <w:marBottom w:val="0"/>
          <w:divBdr>
            <w:top w:val="none" w:sz="0" w:space="0" w:color="auto"/>
            <w:left w:val="none" w:sz="0" w:space="0" w:color="auto"/>
            <w:bottom w:val="none" w:sz="0" w:space="0" w:color="auto"/>
            <w:right w:val="none" w:sz="0" w:space="0" w:color="auto"/>
          </w:divBdr>
        </w:div>
        <w:div w:id="483621409">
          <w:marLeft w:val="640"/>
          <w:marRight w:val="0"/>
          <w:marTop w:val="0"/>
          <w:marBottom w:val="0"/>
          <w:divBdr>
            <w:top w:val="none" w:sz="0" w:space="0" w:color="auto"/>
            <w:left w:val="none" w:sz="0" w:space="0" w:color="auto"/>
            <w:bottom w:val="none" w:sz="0" w:space="0" w:color="auto"/>
            <w:right w:val="none" w:sz="0" w:space="0" w:color="auto"/>
          </w:divBdr>
        </w:div>
        <w:div w:id="2000235115">
          <w:marLeft w:val="640"/>
          <w:marRight w:val="0"/>
          <w:marTop w:val="0"/>
          <w:marBottom w:val="0"/>
          <w:divBdr>
            <w:top w:val="none" w:sz="0" w:space="0" w:color="auto"/>
            <w:left w:val="none" w:sz="0" w:space="0" w:color="auto"/>
            <w:bottom w:val="none" w:sz="0" w:space="0" w:color="auto"/>
            <w:right w:val="none" w:sz="0" w:space="0" w:color="auto"/>
          </w:divBdr>
        </w:div>
      </w:divsChild>
    </w:div>
    <w:div w:id="1667441768">
      <w:bodyDiv w:val="1"/>
      <w:marLeft w:val="0"/>
      <w:marRight w:val="0"/>
      <w:marTop w:val="0"/>
      <w:marBottom w:val="0"/>
      <w:divBdr>
        <w:top w:val="none" w:sz="0" w:space="0" w:color="auto"/>
        <w:left w:val="none" w:sz="0" w:space="0" w:color="auto"/>
        <w:bottom w:val="none" w:sz="0" w:space="0" w:color="auto"/>
        <w:right w:val="none" w:sz="0" w:space="0" w:color="auto"/>
      </w:divBdr>
      <w:divsChild>
        <w:div w:id="1959215084">
          <w:marLeft w:val="640"/>
          <w:marRight w:val="0"/>
          <w:marTop w:val="0"/>
          <w:marBottom w:val="0"/>
          <w:divBdr>
            <w:top w:val="none" w:sz="0" w:space="0" w:color="auto"/>
            <w:left w:val="none" w:sz="0" w:space="0" w:color="auto"/>
            <w:bottom w:val="none" w:sz="0" w:space="0" w:color="auto"/>
            <w:right w:val="none" w:sz="0" w:space="0" w:color="auto"/>
          </w:divBdr>
        </w:div>
        <w:div w:id="1281957829">
          <w:marLeft w:val="640"/>
          <w:marRight w:val="0"/>
          <w:marTop w:val="0"/>
          <w:marBottom w:val="0"/>
          <w:divBdr>
            <w:top w:val="none" w:sz="0" w:space="0" w:color="auto"/>
            <w:left w:val="none" w:sz="0" w:space="0" w:color="auto"/>
            <w:bottom w:val="none" w:sz="0" w:space="0" w:color="auto"/>
            <w:right w:val="none" w:sz="0" w:space="0" w:color="auto"/>
          </w:divBdr>
        </w:div>
        <w:div w:id="1429961691">
          <w:marLeft w:val="640"/>
          <w:marRight w:val="0"/>
          <w:marTop w:val="0"/>
          <w:marBottom w:val="0"/>
          <w:divBdr>
            <w:top w:val="none" w:sz="0" w:space="0" w:color="auto"/>
            <w:left w:val="none" w:sz="0" w:space="0" w:color="auto"/>
            <w:bottom w:val="none" w:sz="0" w:space="0" w:color="auto"/>
            <w:right w:val="none" w:sz="0" w:space="0" w:color="auto"/>
          </w:divBdr>
        </w:div>
        <w:div w:id="1034188321">
          <w:marLeft w:val="640"/>
          <w:marRight w:val="0"/>
          <w:marTop w:val="0"/>
          <w:marBottom w:val="0"/>
          <w:divBdr>
            <w:top w:val="none" w:sz="0" w:space="0" w:color="auto"/>
            <w:left w:val="none" w:sz="0" w:space="0" w:color="auto"/>
            <w:bottom w:val="none" w:sz="0" w:space="0" w:color="auto"/>
            <w:right w:val="none" w:sz="0" w:space="0" w:color="auto"/>
          </w:divBdr>
        </w:div>
        <w:div w:id="2033653517">
          <w:marLeft w:val="640"/>
          <w:marRight w:val="0"/>
          <w:marTop w:val="0"/>
          <w:marBottom w:val="0"/>
          <w:divBdr>
            <w:top w:val="none" w:sz="0" w:space="0" w:color="auto"/>
            <w:left w:val="none" w:sz="0" w:space="0" w:color="auto"/>
            <w:bottom w:val="none" w:sz="0" w:space="0" w:color="auto"/>
            <w:right w:val="none" w:sz="0" w:space="0" w:color="auto"/>
          </w:divBdr>
        </w:div>
        <w:div w:id="1639527367">
          <w:marLeft w:val="640"/>
          <w:marRight w:val="0"/>
          <w:marTop w:val="0"/>
          <w:marBottom w:val="0"/>
          <w:divBdr>
            <w:top w:val="none" w:sz="0" w:space="0" w:color="auto"/>
            <w:left w:val="none" w:sz="0" w:space="0" w:color="auto"/>
            <w:bottom w:val="none" w:sz="0" w:space="0" w:color="auto"/>
            <w:right w:val="none" w:sz="0" w:space="0" w:color="auto"/>
          </w:divBdr>
        </w:div>
        <w:div w:id="1939867718">
          <w:marLeft w:val="640"/>
          <w:marRight w:val="0"/>
          <w:marTop w:val="0"/>
          <w:marBottom w:val="0"/>
          <w:divBdr>
            <w:top w:val="none" w:sz="0" w:space="0" w:color="auto"/>
            <w:left w:val="none" w:sz="0" w:space="0" w:color="auto"/>
            <w:bottom w:val="none" w:sz="0" w:space="0" w:color="auto"/>
            <w:right w:val="none" w:sz="0" w:space="0" w:color="auto"/>
          </w:divBdr>
        </w:div>
        <w:div w:id="1809281447">
          <w:marLeft w:val="640"/>
          <w:marRight w:val="0"/>
          <w:marTop w:val="0"/>
          <w:marBottom w:val="0"/>
          <w:divBdr>
            <w:top w:val="none" w:sz="0" w:space="0" w:color="auto"/>
            <w:left w:val="none" w:sz="0" w:space="0" w:color="auto"/>
            <w:bottom w:val="none" w:sz="0" w:space="0" w:color="auto"/>
            <w:right w:val="none" w:sz="0" w:space="0" w:color="auto"/>
          </w:divBdr>
        </w:div>
        <w:div w:id="729311409">
          <w:marLeft w:val="640"/>
          <w:marRight w:val="0"/>
          <w:marTop w:val="0"/>
          <w:marBottom w:val="0"/>
          <w:divBdr>
            <w:top w:val="none" w:sz="0" w:space="0" w:color="auto"/>
            <w:left w:val="none" w:sz="0" w:space="0" w:color="auto"/>
            <w:bottom w:val="none" w:sz="0" w:space="0" w:color="auto"/>
            <w:right w:val="none" w:sz="0" w:space="0" w:color="auto"/>
          </w:divBdr>
        </w:div>
      </w:divsChild>
    </w:div>
    <w:div w:id="1882786917">
      <w:bodyDiv w:val="1"/>
      <w:marLeft w:val="0"/>
      <w:marRight w:val="0"/>
      <w:marTop w:val="0"/>
      <w:marBottom w:val="0"/>
      <w:divBdr>
        <w:top w:val="none" w:sz="0" w:space="0" w:color="auto"/>
        <w:left w:val="none" w:sz="0" w:space="0" w:color="auto"/>
        <w:bottom w:val="none" w:sz="0" w:space="0" w:color="auto"/>
        <w:right w:val="none" w:sz="0" w:space="0" w:color="auto"/>
      </w:divBdr>
      <w:divsChild>
        <w:div w:id="1884053389">
          <w:marLeft w:val="640"/>
          <w:marRight w:val="0"/>
          <w:marTop w:val="0"/>
          <w:marBottom w:val="0"/>
          <w:divBdr>
            <w:top w:val="none" w:sz="0" w:space="0" w:color="auto"/>
            <w:left w:val="none" w:sz="0" w:space="0" w:color="auto"/>
            <w:bottom w:val="none" w:sz="0" w:space="0" w:color="auto"/>
            <w:right w:val="none" w:sz="0" w:space="0" w:color="auto"/>
          </w:divBdr>
        </w:div>
        <w:div w:id="1270546780">
          <w:marLeft w:val="640"/>
          <w:marRight w:val="0"/>
          <w:marTop w:val="0"/>
          <w:marBottom w:val="0"/>
          <w:divBdr>
            <w:top w:val="none" w:sz="0" w:space="0" w:color="auto"/>
            <w:left w:val="none" w:sz="0" w:space="0" w:color="auto"/>
            <w:bottom w:val="none" w:sz="0" w:space="0" w:color="auto"/>
            <w:right w:val="none" w:sz="0" w:space="0" w:color="auto"/>
          </w:divBdr>
        </w:div>
        <w:div w:id="720175536">
          <w:marLeft w:val="640"/>
          <w:marRight w:val="0"/>
          <w:marTop w:val="0"/>
          <w:marBottom w:val="0"/>
          <w:divBdr>
            <w:top w:val="none" w:sz="0" w:space="0" w:color="auto"/>
            <w:left w:val="none" w:sz="0" w:space="0" w:color="auto"/>
            <w:bottom w:val="none" w:sz="0" w:space="0" w:color="auto"/>
            <w:right w:val="none" w:sz="0" w:space="0" w:color="auto"/>
          </w:divBdr>
        </w:div>
        <w:div w:id="1375694610">
          <w:marLeft w:val="640"/>
          <w:marRight w:val="0"/>
          <w:marTop w:val="0"/>
          <w:marBottom w:val="0"/>
          <w:divBdr>
            <w:top w:val="none" w:sz="0" w:space="0" w:color="auto"/>
            <w:left w:val="none" w:sz="0" w:space="0" w:color="auto"/>
            <w:bottom w:val="none" w:sz="0" w:space="0" w:color="auto"/>
            <w:right w:val="none" w:sz="0" w:space="0" w:color="auto"/>
          </w:divBdr>
        </w:div>
        <w:div w:id="820535723">
          <w:marLeft w:val="640"/>
          <w:marRight w:val="0"/>
          <w:marTop w:val="0"/>
          <w:marBottom w:val="0"/>
          <w:divBdr>
            <w:top w:val="none" w:sz="0" w:space="0" w:color="auto"/>
            <w:left w:val="none" w:sz="0" w:space="0" w:color="auto"/>
            <w:bottom w:val="none" w:sz="0" w:space="0" w:color="auto"/>
            <w:right w:val="none" w:sz="0" w:space="0" w:color="auto"/>
          </w:divBdr>
        </w:div>
        <w:div w:id="2051958780">
          <w:marLeft w:val="640"/>
          <w:marRight w:val="0"/>
          <w:marTop w:val="0"/>
          <w:marBottom w:val="0"/>
          <w:divBdr>
            <w:top w:val="none" w:sz="0" w:space="0" w:color="auto"/>
            <w:left w:val="none" w:sz="0" w:space="0" w:color="auto"/>
            <w:bottom w:val="none" w:sz="0" w:space="0" w:color="auto"/>
            <w:right w:val="none" w:sz="0" w:space="0" w:color="auto"/>
          </w:divBdr>
        </w:div>
        <w:div w:id="1709792592">
          <w:marLeft w:val="640"/>
          <w:marRight w:val="0"/>
          <w:marTop w:val="0"/>
          <w:marBottom w:val="0"/>
          <w:divBdr>
            <w:top w:val="none" w:sz="0" w:space="0" w:color="auto"/>
            <w:left w:val="none" w:sz="0" w:space="0" w:color="auto"/>
            <w:bottom w:val="none" w:sz="0" w:space="0" w:color="auto"/>
            <w:right w:val="none" w:sz="0" w:space="0" w:color="auto"/>
          </w:divBdr>
        </w:div>
        <w:div w:id="1861813498">
          <w:marLeft w:val="640"/>
          <w:marRight w:val="0"/>
          <w:marTop w:val="0"/>
          <w:marBottom w:val="0"/>
          <w:divBdr>
            <w:top w:val="none" w:sz="0" w:space="0" w:color="auto"/>
            <w:left w:val="none" w:sz="0" w:space="0" w:color="auto"/>
            <w:bottom w:val="none" w:sz="0" w:space="0" w:color="auto"/>
            <w:right w:val="none" w:sz="0" w:space="0" w:color="auto"/>
          </w:divBdr>
        </w:div>
      </w:divsChild>
    </w:div>
    <w:div w:id="1941600285">
      <w:bodyDiv w:val="1"/>
      <w:marLeft w:val="0"/>
      <w:marRight w:val="0"/>
      <w:marTop w:val="0"/>
      <w:marBottom w:val="0"/>
      <w:divBdr>
        <w:top w:val="none" w:sz="0" w:space="0" w:color="auto"/>
        <w:left w:val="none" w:sz="0" w:space="0" w:color="auto"/>
        <w:bottom w:val="none" w:sz="0" w:space="0" w:color="auto"/>
        <w:right w:val="none" w:sz="0" w:space="0" w:color="auto"/>
      </w:divBdr>
      <w:divsChild>
        <w:div w:id="1019161167">
          <w:marLeft w:val="640"/>
          <w:marRight w:val="0"/>
          <w:marTop w:val="0"/>
          <w:marBottom w:val="0"/>
          <w:divBdr>
            <w:top w:val="none" w:sz="0" w:space="0" w:color="auto"/>
            <w:left w:val="none" w:sz="0" w:space="0" w:color="auto"/>
            <w:bottom w:val="none" w:sz="0" w:space="0" w:color="auto"/>
            <w:right w:val="none" w:sz="0" w:space="0" w:color="auto"/>
          </w:divBdr>
        </w:div>
        <w:div w:id="864363976">
          <w:marLeft w:val="640"/>
          <w:marRight w:val="0"/>
          <w:marTop w:val="0"/>
          <w:marBottom w:val="0"/>
          <w:divBdr>
            <w:top w:val="none" w:sz="0" w:space="0" w:color="auto"/>
            <w:left w:val="none" w:sz="0" w:space="0" w:color="auto"/>
            <w:bottom w:val="none" w:sz="0" w:space="0" w:color="auto"/>
            <w:right w:val="none" w:sz="0" w:space="0" w:color="auto"/>
          </w:divBdr>
        </w:div>
        <w:div w:id="2135097362">
          <w:marLeft w:val="640"/>
          <w:marRight w:val="0"/>
          <w:marTop w:val="0"/>
          <w:marBottom w:val="0"/>
          <w:divBdr>
            <w:top w:val="none" w:sz="0" w:space="0" w:color="auto"/>
            <w:left w:val="none" w:sz="0" w:space="0" w:color="auto"/>
            <w:bottom w:val="none" w:sz="0" w:space="0" w:color="auto"/>
            <w:right w:val="none" w:sz="0" w:space="0" w:color="auto"/>
          </w:divBdr>
        </w:div>
        <w:div w:id="832140225">
          <w:marLeft w:val="640"/>
          <w:marRight w:val="0"/>
          <w:marTop w:val="0"/>
          <w:marBottom w:val="0"/>
          <w:divBdr>
            <w:top w:val="none" w:sz="0" w:space="0" w:color="auto"/>
            <w:left w:val="none" w:sz="0" w:space="0" w:color="auto"/>
            <w:bottom w:val="none" w:sz="0" w:space="0" w:color="auto"/>
            <w:right w:val="none" w:sz="0" w:space="0" w:color="auto"/>
          </w:divBdr>
        </w:div>
        <w:div w:id="1626734727">
          <w:marLeft w:val="640"/>
          <w:marRight w:val="0"/>
          <w:marTop w:val="0"/>
          <w:marBottom w:val="0"/>
          <w:divBdr>
            <w:top w:val="none" w:sz="0" w:space="0" w:color="auto"/>
            <w:left w:val="none" w:sz="0" w:space="0" w:color="auto"/>
            <w:bottom w:val="none" w:sz="0" w:space="0" w:color="auto"/>
            <w:right w:val="none" w:sz="0" w:space="0" w:color="auto"/>
          </w:divBdr>
        </w:div>
        <w:div w:id="845365103">
          <w:marLeft w:val="640"/>
          <w:marRight w:val="0"/>
          <w:marTop w:val="0"/>
          <w:marBottom w:val="0"/>
          <w:divBdr>
            <w:top w:val="none" w:sz="0" w:space="0" w:color="auto"/>
            <w:left w:val="none" w:sz="0" w:space="0" w:color="auto"/>
            <w:bottom w:val="none" w:sz="0" w:space="0" w:color="auto"/>
            <w:right w:val="none" w:sz="0" w:space="0" w:color="auto"/>
          </w:divBdr>
        </w:div>
        <w:div w:id="654187537">
          <w:marLeft w:val="640"/>
          <w:marRight w:val="0"/>
          <w:marTop w:val="0"/>
          <w:marBottom w:val="0"/>
          <w:divBdr>
            <w:top w:val="none" w:sz="0" w:space="0" w:color="auto"/>
            <w:left w:val="none" w:sz="0" w:space="0" w:color="auto"/>
            <w:bottom w:val="none" w:sz="0" w:space="0" w:color="auto"/>
            <w:right w:val="none" w:sz="0" w:space="0" w:color="auto"/>
          </w:divBdr>
        </w:div>
        <w:div w:id="1493519276">
          <w:marLeft w:val="640"/>
          <w:marRight w:val="0"/>
          <w:marTop w:val="0"/>
          <w:marBottom w:val="0"/>
          <w:divBdr>
            <w:top w:val="none" w:sz="0" w:space="0" w:color="auto"/>
            <w:left w:val="none" w:sz="0" w:space="0" w:color="auto"/>
            <w:bottom w:val="none" w:sz="0" w:space="0" w:color="auto"/>
            <w:right w:val="none" w:sz="0" w:space="0" w:color="auto"/>
          </w:divBdr>
        </w:div>
        <w:div w:id="681513773">
          <w:marLeft w:val="640"/>
          <w:marRight w:val="0"/>
          <w:marTop w:val="0"/>
          <w:marBottom w:val="0"/>
          <w:divBdr>
            <w:top w:val="none" w:sz="0" w:space="0" w:color="auto"/>
            <w:left w:val="none" w:sz="0" w:space="0" w:color="auto"/>
            <w:bottom w:val="none" w:sz="0" w:space="0" w:color="auto"/>
            <w:right w:val="none" w:sz="0" w:space="0" w:color="auto"/>
          </w:divBdr>
        </w:div>
        <w:div w:id="936527072">
          <w:marLeft w:val="640"/>
          <w:marRight w:val="0"/>
          <w:marTop w:val="0"/>
          <w:marBottom w:val="0"/>
          <w:divBdr>
            <w:top w:val="none" w:sz="0" w:space="0" w:color="auto"/>
            <w:left w:val="none" w:sz="0" w:space="0" w:color="auto"/>
            <w:bottom w:val="none" w:sz="0" w:space="0" w:color="auto"/>
            <w:right w:val="none" w:sz="0" w:space="0" w:color="auto"/>
          </w:divBdr>
        </w:div>
        <w:div w:id="1904028264">
          <w:marLeft w:val="640"/>
          <w:marRight w:val="0"/>
          <w:marTop w:val="0"/>
          <w:marBottom w:val="0"/>
          <w:divBdr>
            <w:top w:val="none" w:sz="0" w:space="0" w:color="auto"/>
            <w:left w:val="none" w:sz="0" w:space="0" w:color="auto"/>
            <w:bottom w:val="none" w:sz="0" w:space="0" w:color="auto"/>
            <w:right w:val="none" w:sz="0" w:space="0" w:color="auto"/>
          </w:divBdr>
        </w:div>
      </w:divsChild>
    </w:div>
    <w:div w:id="2083747709">
      <w:bodyDiv w:val="1"/>
      <w:marLeft w:val="0"/>
      <w:marRight w:val="0"/>
      <w:marTop w:val="0"/>
      <w:marBottom w:val="0"/>
      <w:divBdr>
        <w:top w:val="none" w:sz="0" w:space="0" w:color="auto"/>
        <w:left w:val="none" w:sz="0" w:space="0" w:color="auto"/>
        <w:bottom w:val="none" w:sz="0" w:space="0" w:color="auto"/>
        <w:right w:val="none" w:sz="0" w:space="0" w:color="auto"/>
      </w:divBdr>
      <w:divsChild>
        <w:div w:id="507864106">
          <w:marLeft w:val="640"/>
          <w:marRight w:val="0"/>
          <w:marTop w:val="0"/>
          <w:marBottom w:val="0"/>
          <w:divBdr>
            <w:top w:val="none" w:sz="0" w:space="0" w:color="auto"/>
            <w:left w:val="none" w:sz="0" w:space="0" w:color="auto"/>
            <w:bottom w:val="none" w:sz="0" w:space="0" w:color="auto"/>
            <w:right w:val="none" w:sz="0" w:space="0" w:color="auto"/>
          </w:divBdr>
        </w:div>
        <w:div w:id="997876796">
          <w:marLeft w:val="640"/>
          <w:marRight w:val="0"/>
          <w:marTop w:val="0"/>
          <w:marBottom w:val="0"/>
          <w:divBdr>
            <w:top w:val="none" w:sz="0" w:space="0" w:color="auto"/>
            <w:left w:val="none" w:sz="0" w:space="0" w:color="auto"/>
            <w:bottom w:val="none" w:sz="0" w:space="0" w:color="auto"/>
            <w:right w:val="none" w:sz="0" w:space="0" w:color="auto"/>
          </w:divBdr>
        </w:div>
        <w:div w:id="152651038">
          <w:marLeft w:val="640"/>
          <w:marRight w:val="0"/>
          <w:marTop w:val="0"/>
          <w:marBottom w:val="0"/>
          <w:divBdr>
            <w:top w:val="none" w:sz="0" w:space="0" w:color="auto"/>
            <w:left w:val="none" w:sz="0" w:space="0" w:color="auto"/>
            <w:bottom w:val="none" w:sz="0" w:space="0" w:color="auto"/>
            <w:right w:val="none" w:sz="0" w:space="0" w:color="auto"/>
          </w:divBdr>
        </w:div>
        <w:div w:id="885143210">
          <w:marLeft w:val="640"/>
          <w:marRight w:val="0"/>
          <w:marTop w:val="0"/>
          <w:marBottom w:val="0"/>
          <w:divBdr>
            <w:top w:val="none" w:sz="0" w:space="0" w:color="auto"/>
            <w:left w:val="none" w:sz="0" w:space="0" w:color="auto"/>
            <w:bottom w:val="none" w:sz="0" w:space="0" w:color="auto"/>
            <w:right w:val="none" w:sz="0" w:space="0" w:color="auto"/>
          </w:divBdr>
        </w:div>
        <w:div w:id="509950843">
          <w:marLeft w:val="640"/>
          <w:marRight w:val="0"/>
          <w:marTop w:val="0"/>
          <w:marBottom w:val="0"/>
          <w:divBdr>
            <w:top w:val="none" w:sz="0" w:space="0" w:color="auto"/>
            <w:left w:val="none" w:sz="0" w:space="0" w:color="auto"/>
            <w:bottom w:val="none" w:sz="0" w:space="0" w:color="auto"/>
            <w:right w:val="none" w:sz="0" w:space="0" w:color="auto"/>
          </w:divBdr>
        </w:div>
        <w:div w:id="1926651620">
          <w:marLeft w:val="640"/>
          <w:marRight w:val="0"/>
          <w:marTop w:val="0"/>
          <w:marBottom w:val="0"/>
          <w:divBdr>
            <w:top w:val="none" w:sz="0" w:space="0" w:color="auto"/>
            <w:left w:val="none" w:sz="0" w:space="0" w:color="auto"/>
            <w:bottom w:val="none" w:sz="0" w:space="0" w:color="auto"/>
            <w:right w:val="none" w:sz="0" w:space="0" w:color="auto"/>
          </w:divBdr>
        </w:div>
        <w:div w:id="62723768">
          <w:marLeft w:val="640"/>
          <w:marRight w:val="0"/>
          <w:marTop w:val="0"/>
          <w:marBottom w:val="0"/>
          <w:divBdr>
            <w:top w:val="none" w:sz="0" w:space="0" w:color="auto"/>
            <w:left w:val="none" w:sz="0" w:space="0" w:color="auto"/>
            <w:bottom w:val="none" w:sz="0" w:space="0" w:color="auto"/>
            <w:right w:val="none" w:sz="0" w:space="0" w:color="auto"/>
          </w:divBdr>
        </w:div>
        <w:div w:id="68702743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olab.research.google.com/drive/1k_jFWg-pDz4aJW7baFWaSR2Ztzuj6lOH?usp=sharing" TargetMode="External"/><Relationship Id="rId5" Type="http://schemas.openxmlformats.org/officeDocument/2006/relationships/numbering" Target="numbering.xml"/><Relationship Id="rId15" Type="http://schemas.openxmlformats.org/officeDocument/2006/relationships/glossaryDocument" Target="glossary/document.xml"/><Relationship Id="rId10" Type="http://schemas.openxmlformats.org/officeDocument/2006/relationships/hyperlink" Target="https://github.com/kamclar/GuaB2/blob/3e03c52ac7febb5f991beda2216001a6aaa20b57/data/all/Consensus_GuaB2_MAFFT_aligment.fasta"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D72780A-D413-48F3-9396-8AF47D851C66}"/>
      </w:docPartPr>
      <w:docPartBody>
        <w:p w:rsidR="008931DB" w:rsidRDefault="002A02B6">
          <w:r w:rsidRPr="00FA233E">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2B6"/>
    <w:rsid w:val="000A4E14"/>
    <w:rsid w:val="001A384E"/>
    <w:rsid w:val="00261DA0"/>
    <w:rsid w:val="002A02B6"/>
    <w:rsid w:val="008931DB"/>
    <w:rsid w:val="00E05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A02B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A735C5-844A-47F6-898B-FA34A5194C20}">
  <we:reference id="wa104382081" version="1.46.0.0" store="en-US" storeType="OMEX"/>
  <we:alternateReferences>
    <we:reference id="wa104382081" version="1.46.0.0" store="en-US" storeType="OMEX"/>
  </we:alternateReferences>
  <we:properties>
    <we:property name="MENDELEY_CITATIONS" value="[{&quot;citationID&quot;:&quot;MENDELEY_CITATION_ce52340e-2b4a-4751-b272-ce329b11c226&quot;,&quot;properties&quot;:{&quot;noteIndex&quot;:0},&quot;isEdited&quot;:false,&quot;manualOverride&quot;:{&quot;isManuallyOverridden&quot;:false,&quot;citeprocText&quot;:&quot;[1]&quot;,&quot;manualOverrideText&quot;:&quot;&quot;},&quot;citationItems&quot;:[{&quot;id&quot;:&quot;427a9a0d-06bd-3217-8f7a-6f63a5e7453d&quot;,&quot;itemData&quot;:{&quot;type&quot;:&quot;chapter&quot;,&quot;id&quot;:&quot;427a9a0d-06bd-3217-8f7a-6f63a5e7453d&quot;,&quot;title&quot;:&quot;Entrez Programming Utilities (E-Utilities)&quot;,&quot;container-title&quot;:&quot;Encyclopedia of Genetics, Genomics, Proteomics and Informatics&quot;,&quot;DOI&quot;:&quot;10.1007/978-1-4020-6754-9_5383&quot;,&quot;issued&quot;:{&quot;date-parts&quot;:[[2008]]},&quot;publisher-place&quot;:&quot;Dordrecht&quot;,&quot;page&quot;:&quot;612-612&quot;,&quot;publisher&quot;:&quot;Springer Netherlands&quot;,&quot;container-title-short&quot;:&quot;&quot;},&quot;isTemporary&quot;:false}],&quot;citationTag&quot;:&quot;MENDELEY_CITATION_v3_eyJjaXRhdGlvbklEIjoiTUVOREVMRVlfQ0lUQVRJT05fY2U1MjM0MGUtMmI0YS00NzUxLWIyNzItY2UzMjliMTFjMjI2IiwicHJvcGVydGllcyI6eyJub3RlSW5kZXgiOjB9LCJpc0VkaXRlZCI6ZmFsc2UsIm1hbnVhbE92ZXJyaWRlIjp7ImlzTWFudWFsbHlPdmVycmlkZGVuIjpmYWxzZSwiY2l0ZXByb2NUZXh0IjoiWzFdIiwibWFudWFsT3ZlcnJpZGVUZXh0IjoiIn0sImNpdGF0aW9uSXRlbXMiOlt7ImlkIjoiNDI3YTlhMGQtMDZiZC0zMjE3LThmN2EtNmY2M2E1ZTc0NTNkIiwiaXRlbURhdGEiOnsidHlwZSI6ImNoYXB0ZXIiLCJpZCI6IjQyN2E5YTBkLTA2YmQtMzIxNy04ZjdhLTZmNjNhNWU3NDUzZCIsInRpdGxlIjoiRW50cmV6IFByb2dyYW1taW5nIFV0aWxpdGllcyAoRS1VdGlsaXRpZXMpIiwiY29udGFpbmVyLXRpdGxlIjoiRW5jeWNsb3BlZGlhIG9mIEdlbmV0aWNzLCBHZW5vbWljcywgUHJvdGVvbWljcyBhbmQgSW5mb3JtYXRpY3MiLCJET0kiOiIxMC4xMDA3Lzk3OC0xLTQwMjAtNjc1NC05XzUzODMiLCJpc3N1ZWQiOnsiZGF0ZS1wYXJ0cyI6W1syMDA4XV19LCJwdWJsaXNoZXItcGxhY2UiOiJEb3JkcmVjaHQiLCJwYWdlIjoiNjEyLTYxMiIsInB1Ymxpc2hlciI6IlNwcmluZ2VyIE5ldGhlcmxhbmRzIiwiY29udGFpbmVyLXRpdGxlLXNob3J0IjoiIn0sImlzVGVtcG9yYXJ5IjpmYWxzZX1dfQ==&quot;},{&quot;citationID&quot;:&quot;MENDELEY_CITATION_0db948e8-c9d2-405a-be25-f5150be209d4&quot;,&quot;properties&quot;:{&quot;noteIndex&quot;:0},&quot;isEdited&quot;:false,&quot;manualOverride&quot;:{&quot;isManuallyOverridden&quot;:false,&quot;citeprocText&quot;:&quot;[2]&quot;,&quot;manualOverrideText&quot;:&quot;&quot;},&quot;citationItems&quot;:[{&quot;id&quot;:&quot;2dbaa10a-09e1-3cc8-b50a-15bbb35e7225&quot;,&quot;itemData&quot;:{&quot;type&quot;:&quot;article-journal&quot;,&quot;id&quot;:&quot;2dbaa10a-09e1-3cc8-b50a-15bbb35e7225&quot;,&quot;title&quot;:&quot;Basic local alignment search tool&quot;,&quot;author&quot;:[{&quot;family&quot;:&quot;Altschul&quot;,&quot;given&quot;:&quot;Stephen F.&quot;,&quot;parse-names&quot;:false,&quot;dropping-particle&quot;:&quot;&quot;,&quot;non-dropping-particle&quot;:&quot;&quot;},{&quot;family&quot;:&quot;Gish&quot;,&quot;given&quot;:&quot;Warren&quot;,&quot;parse-names&quot;:false,&quot;dropping-particle&quot;:&quot;&quot;,&quot;non-dropping-particle&quot;:&quot;&quot;},{&quot;family&quot;:&quot;Miller&quot;,&quot;given&quot;:&quot;Webb&quot;,&quot;parse-names&quot;:false,&quot;dropping-particle&quot;:&quot;&quot;,&quot;non-dropping-particle&quot;:&quot;&quot;},{&quot;family&quot;:&quot;Myers&quot;,&quot;given&quot;:&quot;Eugene W.&quot;,&quot;parse-names&quot;:false,&quot;dropping-particle&quot;:&quot;&quot;,&quot;non-dropping-particle&quot;:&quot;&quot;},{&quot;family&quot;:&quot;Lipman&quot;,&quot;given&quot;:&quot;David J.&quot;,&quot;parse-names&quot;:false,&quot;dropping-particle&quot;:&quot;&quot;,&quot;non-dropping-particle&quot;:&quot;&quot;}],&quot;container-title&quot;:&quot;Journal of Molecular Biology&quot;,&quot;container-title-short&quot;:&quot;J Mol Biol&quot;,&quot;DOI&quot;:&quot;10.1016/S0022-2836(05)80360-2&quot;,&quot;ISSN&quot;:&quot;00222836&quot;,&quot;issued&quot;:{&quot;date-parts&quot;:[[1990,10]]},&quot;page&quot;:&quot;403-410&quot;,&quot;issue&quot;:&quot;3&quot;,&quot;volume&quot;:&quot;215&quot;},&quot;isTemporary&quot;:false}],&quot;citationTag&quot;:&quot;MENDELEY_CITATION_v3_eyJjaXRhdGlvbklEIjoiTUVOREVMRVlfQ0lUQVRJT05fMGRiOTQ4ZTgtYzlkMi00MDVhLWJlMjUtZjUxNTBiZTIwOWQ0IiwicHJvcGVydGllcyI6eyJub3RlSW5kZXgiOjB9LCJpc0VkaXRlZCI6ZmFsc2UsIm1hbnVhbE92ZXJyaWRlIjp7ImlzTWFudWFsbHlPdmVycmlkZGVuIjpmYWxzZSwiY2l0ZXByb2NUZXh0IjoiWzJdIiwibWFudWFsT3ZlcnJpZGVUZXh0IjoiIn0sImNpdGF0aW9uSXRlbXMiOlt7ImlkIjoiMmRiYWExMGEtMDllMS0zY2M4LWI1MGEtMTViYmIzNWU3MjI1IiwiaXRlbURhdGEiOnsidHlwZSI6ImFydGljbGUtam91cm5hbCIsImlkIjoiMmRiYWExMGEtMDllMS0zY2M4LWI1MGEtMTViYmIzNWU3MjI1IiwidGl0bGUiOiJCYXNpYyBsb2NhbCBhbGlnbm1lbnQgc2VhcmNoIHRvb2wiLCJhdXRob3IiOlt7ImZhbWlseSI6IkFsdHNjaHVsIiwiZ2l2ZW4iOiJTdGVwaGVuIEYuIiwicGFyc2UtbmFtZXMiOmZhbHNlLCJkcm9wcGluZy1wYXJ0aWNsZSI6IiIsIm5vbi1kcm9wcGluZy1wYXJ0aWNsZSI6IiJ9LHsiZmFtaWx5IjoiR2lzaCIsImdpdmVuIjoiV2FycmVuIiwicGFyc2UtbmFtZXMiOmZhbHNlLCJkcm9wcGluZy1wYXJ0aWNsZSI6IiIsIm5vbi1kcm9wcGluZy1wYXJ0aWNsZSI6IiJ9LHsiZmFtaWx5IjoiTWlsbGVyIiwiZ2l2ZW4iOiJXZWJiIiwicGFyc2UtbmFtZXMiOmZhbHNlLCJkcm9wcGluZy1wYXJ0aWNsZSI6IiIsIm5vbi1kcm9wcGluZy1wYXJ0aWNsZSI6IiJ9LHsiZmFtaWx5IjoiTXllcnMiLCJnaXZlbiI6IkV1Z2VuZSBXLiIsInBhcnNlLW5hbWVzIjpmYWxzZSwiZHJvcHBpbmctcGFydGljbGUiOiIiLCJub24tZHJvcHBpbmctcGFydGljbGUiOiIifSx7ImZhbWlseSI6IkxpcG1hbiIsImdpdmVuIjoiRGF2aWQgSi4iLCJwYXJzZS1uYW1lcyI6ZmFsc2UsImRyb3BwaW5nLXBhcnRpY2xlIjoiIiwibm9uLWRyb3BwaW5nLXBhcnRpY2xlIjoiIn1dLCJjb250YWluZXItdGl0bGUiOiJKb3VybmFsIG9mIE1vbGVjdWxhciBCaW9sb2d5IiwiY29udGFpbmVyLXRpdGxlLXNob3J0IjoiSiBNb2wgQmlvbCIsIkRPSSI6IjEwLjEwMTYvUzAwMjItMjgzNigwNSk4MDM2MC0yIiwiSVNTTiI6IjAwMjIyODM2IiwiaXNzdWVkIjp7ImRhdGUtcGFydHMiOltbMTk5MCwxMF1dfSwicGFnZSI6IjQwMy00MTAiLCJpc3N1ZSI6IjMiLCJ2b2x1bWUiOiIyMTUifSwiaXNUZW1wb3JhcnkiOmZhbHNlfV19&quot;},{&quot;citationID&quot;:&quot;MENDELEY_CITATION_4b4f8a48-0927-4b59-8b62-60e4d787cc17&quot;,&quot;properties&quot;:{&quot;noteIndex&quot;:0},&quot;isEdited&quot;:false,&quot;manualOverride&quot;:{&quot;isManuallyOverridden&quot;:false,&quot;citeprocText&quot;:&quot;[3]&quot;,&quot;manualOverrideText&quot;:&quot;&quot;},&quot;citationItems&quot;:[{&quot;id&quot;:&quot;419226b4-db45-3f1c-96b1-d40eb87123c2&quot;,&quot;itemData&quot;:{&quot;type&quot;:&quot;article-journal&quot;,&quot;id&quot;:&quot;419226b4-db45-3f1c-96b1-d40eb87123c2&quot;,&quot;title&quot;:&quot;Biopython&quot;,&quot;author&quot;:[{&quot;family&quot;:&quot;Chapman&quot;,&quot;given&quot;:&quot;Brad&quot;,&quot;parse-names&quot;:false,&quot;dropping-particle&quot;:&quot;&quot;,&quot;non-dropping-particle&quot;:&quot;&quot;},{&quot;family&quot;:&quot;Chang&quot;,&quot;given&quot;:&quot;Jeffrey&quot;,&quot;parse-names&quot;:false,&quot;dropping-particle&quot;:&quot;&quot;,&quot;non-dropping-particle&quot;:&quot;&quot;}],&quot;container-title&quot;:&quot;ACM SIGBIO Newsletter&quot;,&quot;DOI&quot;:&quot;10.1145/360262.360268&quot;,&quot;ISSN&quot;:&quot;0163-5697&quot;,&quot;issued&quot;:{&quot;date-parts&quot;:[[2000,8]]},&quot;page&quot;:&quot;15-19&quot;,&quot;abstract&quot;:&quot;&lt;p&gt; The Biopython project was formed in August 1999 as a collaboration to collect and produce open source bioinformatics tools written in Python, an object-oriented scripting language. It is modeled on the highly successful Bioperl project, but has the goal of making libraries available for people doing computations in Python. The philosophy of all the Bio* projects is that part of bioinformaticists' work involves software development. In order to prevent repeated efforts we believe that the field can be advanced more quickly if libraries that perform common programming functions are available. Thus, we hope to create a central source for high-quality bioinformatics tools that researchers can use.As an open source project, Biopython can be downloaded for free from the web site at &lt;underline&gt;http://www.biopython.org&lt;/underline&gt; . Biopython libraries are currently under heavy development. This paper describes the current state of available Biopython tools, shows examples of their use in common bioinformatics problems, and describes plans for future development. &lt;/p&gt;&quot;,&quot;issue&quot;:&quot;2&quot;,&quot;volume&quot;:&quot;20&quot;,&quot;container-title-short&quot;:&quot;&quot;},&quot;isTemporary&quot;:false}],&quot;citationTag&quot;:&quot;MENDELEY_CITATION_v3_eyJjaXRhdGlvbklEIjoiTUVOREVMRVlfQ0lUQVRJT05fNGI0ZjhhNDgtMDkyNy00YjU5LThiNjItNjBlNGQ3ODdjYzE3IiwicHJvcGVydGllcyI6eyJub3RlSW5kZXgiOjB9LCJpc0VkaXRlZCI6ZmFsc2UsIm1hbnVhbE92ZXJyaWRlIjp7ImlzTWFudWFsbHlPdmVycmlkZGVuIjpmYWxzZSwiY2l0ZXByb2NUZXh0IjoiWzNdIiwibWFudWFsT3ZlcnJpZGVUZXh0IjoiIn0sImNpdGF0aW9uSXRlbXMiOlt7ImlkIjoiNDE5MjI2YjQtZGI0NS0zZjFjLTk2YjEtZDQwZWI4NzEyM2MyIiwiaXRlbURhdGEiOnsidHlwZSI6ImFydGljbGUtam91cm5hbCIsImlkIjoiNDE5MjI2YjQtZGI0NS0zZjFjLTk2YjEtZDQwZWI4NzEyM2MyIiwidGl0bGUiOiJCaW9weXRob24iLCJhdXRob3IiOlt7ImZhbWlseSI6IkNoYXBtYW4iLCJnaXZlbiI6IkJyYWQiLCJwYXJzZS1uYW1lcyI6ZmFsc2UsImRyb3BwaW5nLXBhcnRpY2xlIjoiIiwibm9uLWRyb3BwaW5nLXBhcnRpY2xlIjoiIn0seyJmYW1pbHkiOiJDaGFuZyIsImdpdmVuIjoiSmVmZnJleSIsInBhcnNlLW5hbWVzIjpmYWxzZSwiZHJvcHBpbmctcGFydGljbGUiOiIiLCJub24tZHJvcHBpbmctcGFydGljbGUiOiIifV0sImNvbnRhaW5lci10aXRsZSI6IkFDTSBTSUdCSU8gTmV3c2xldHRlciIsIkRPSSI6IjEwLjExNDUvMzYwMjYyLjM2MDI2OCIsIklTU04iOiIwMTYzLTU2OTciLCJpc3N1ZWQiOnsiZGF0ZS1wYXJ0cyI6W1syMDAwLDhdXX0sInBhZ2UiOiIxNS0xOSIsImFic3RyYWN0IjoiPHA+IFRoZSBCaW9weXRob24gcHJvamVjdCB3YXMgZm9ybWVkIGluIEF1Z3VzdCAxOTk5IGFzIGEgY29sbGFib3JhdGlvbiB0byBjb2xsZWN0IGFuZCBwcm9kdWNlIG9wZW4gc291cmNlIGJpb2luZm9ybWF0aWNzIHRvb2xzIHdyaXR0ZW4gaW4gUHl0aG9uLCBhbiBvYmplY3Qtb3JpZW50ZWQgc2NyaXB0aW5nIGxhbmd1YWdlLiBJdCBpcyBtb2RlbGVkIG9uIHRoZSBoaWdobHkgc3VjY2Vzc2Z1bCBCaW9wZXJsIHByb2plY3QsIGJ1dCBoYXMgdGhlIGdvYWwgb2YgbWFraW5nIGxpYnJhcmllcyBhdmFpbGFibGUgZm9yIHBlb3BsZSBkb2luZyBjb21wdXRhdGlvbnMgaW4gUHl0aG9uLiBUaGUgcGhpbG9zb3BoeSBvZiBhbGwgdGhlIEJpbyogcHJvamVjdHMgaXMgdGhhdCBwYXJ0IG9mIGJpb2luZm9ybWF0aWNpc3RzJyB3b3JrIGludm9sdmVzIHNvZnR3YXJlIGRldmVsb3BtZW50LiBJbiBvcmRlciB0byBwcmV2ZW50IHJlcGVhdGVkIGVmZm9ydHMgd2UgYmVsaWV2ZSB0aGF0IHRoZSBmaWVsZCBjYW4gYmUgYWR2YW5jZWQgbW9yZSBxdWlja2x5IGlmIGxpYnJhcmllcyB0aGF0IHBlcmZvcm0gY29tbW9uIHByb2dyYW1taW5nIGZ1bmN0aW9ucyBhcmUgYXZhaWxhYmxlLiBUaHVzLCB3ZSBob3BlIHRvIGNyZWF0ZSBhIGNlbnRyYWwgc291cmNlIGZvciBoaWdoLXF1YWxpdHkgYmlvaW5mb3JtYXRpY3MgdG9vbHMgdGhhdCByZXNlYXJjaGVycyBjYW4gdXNlLkFzIGFuIG9wZW4gc291cmNlIHByb2plY3QsIEJpb3B5dGhvbiBjYW4gYmUgZG93bmxvYWRlZCBmb3IgZnJlZSBmcm9tIHRoZSB3ZWIgc2l0ZSBhdCA8dW5kZXJsaW5lPmh0dHA6Ly93d3cuYmlvcHl0aG9uLm9yZzwvdW5kZXJsaW5lPiAuIEJpb3B5dGhvbiBsaWJyYXJpZXMgYXJlIGN1cnJlbnRseSB1bmRlciBoZWF2eSBkZXZlbG9wbWVudC4gVGhpcyBwYXBlciBkZXNjcmliZXMgdGhlIGN1cnJlbnQgc3RhdGUgb2YgYXZhaWxhYmxlIEJpb3B5dGhvbiB0b29scywgc2hvd3MgZXhhbXBsZXMgb2YgdGhlaXIgdXNlIGluIGNvbW1vbiBiaW9pbmZvcm1hdGljcyBwcm9ibGVtcywgYW5kIGRlc2NyaWJlcyBwbGFucyBmb3IgZnV0dXJlIGRldmVsb3BtZW50LiA8L3A+IiwiaXNzdWUiOiIyIiwidm9sdW1lIjoiMjAiLCJjb250YWluZXItdGl0bGUtc2hvcnQiOiIifSwiaXNUZW1wb3JhcnkiOmZhbHNlfV19&quot;},{&quot;citationID&quot;:&quot;MENDELEY_CITATION_6ebe1e96-e4a8-4c5d-83c4-62fd8236baa0&quot;,&quot;properties&quot;:{&quot;noteIndex&quot;:0},&quot;isEdited&quot;:false,&quot;manualOverride&quot;:{&quot;isManuallyOverridden&quot;:false,&quot;citeprocText&quot;:&quot;[4]&quot;,&quot;manualOverrideText&quot;:&quot;&quot;},&quot;citationItems&quot;:[{&quot;id&quot;:&quot;f2470f34-4bb5-310b-ad4d-d6a0c9ad41a9&quot;,&quot;itemData&quot;:{&quot;type&quot;:&quot;article-journal&quot;,&quot;id&quot;:&quot;f2470f34-4bb5-310b-ad4d-d6a0c9ad41a9&quot;,&quot;title&quot;:&quot;PSI-BLAST searches using hidden Markov models of structural repeats: prediction of an unusual sliding DNA clamp and of beta-propellers in UV-damaged DNA-binding protein&quot;,&quot;author&quot;:[{&quot;family&quot;:&quot;Neuwald&quot;,&quot;given&quot;:&quot;A. F.&quot;,&quot;parse-names&quot;:false,&quot;dropping-particle&quot;:&quot;&quot;,&quot;non-dropping-particle&quot;:&quot;&quot;}],&quot;container-title&quot;:&quot;Nucleic Acids Research&quot;,&quot;container-title-short&quot;:&quot;Nucleic Acids Res&quot;,&quot;DOI&quot;:&quot;10.1093/nar/28.18.3570&quot;,&quot;ISSN&quot;:&quot;13624962&quot;,&quot;issued&quot;:{&quot;date-parts&quot;:[[2000,9,15]]},&quot;page&quot;:&quot;3570-3580&quot;,&quot;issue&quot;:&quot;18&quot;,&quot;volume&quot;:&quot;28&quot;},&quot;isTemporary&quot;:false}],&quot;citationTag&quot;:&quot;MENDELEY_CITATION_v3_eyJjaXRhdGlvbklEIjoiTUVOREVMRVlfQ0lUQVRJT05fNmViZTFlOTYtZTRhOC00YzVkLTgzYzQtNjJmZDgyMzZiYWEwIiwicHJvcGVydGllcyI6eyJub3RlSW5kZXgiOjB9LCJpc0VkaXRlZCI6ZmFsc2UsIm1hbnVhbE92ZXJyaWRlIjp7ImlzTWFudWFsbHlPdmVycmlkZGVuIjpmYWxzZSwiY2l0ZXByb2NUZXh0IjoiWzRdIiwibWFudWFsT3ZlcnJpZGVUZXh0IjoiIn0sImNpdGF0aW9uSXRlbXMiOlt7ImlkIjoiZjI0NzBmMzQtNGJiNS0zMTBiLWFkNGQtZDZhMGM5YWQ0MWE5IiwiaXRlbURhdGEiOnsidHlwZSI6ImFydGljbGUtam91cm5hbCIsImlkIjoiZjI0NzBmMzQtNGJiNS0zMTBiLWFkNGQtZDZhMGM5YWQ0MWE5IiwidGl0bGUiOiJQU0ktQkxBU1Qgc2VhcmNoZXMgdXNpbmcgaGlkZGVuIE1hcmtvdiBtb2RlbHMgb2Ygc3RydWN0dXJhbCByZXBlYXRzOiBwcmVkaWN0aW9uIG9mIGFuIHVudXN1YWwgc2xpZGluZyBETkEgY2xhbXAgYW5kIG9mIGJldGEtcHJvcGVsbGVycyBpbiBVVi1kYW1hZ2VkIEROQS1iaW5kaW5nIHByb3RlaW4iLCJhdXRob3IiOlt7ImZhbWlseSI6Ik5ldXdhbGQiLCJnaXZlbiI6IkEuIEYuIiwicGFyc2UtbmFtZXMiOmZhbHNlLCJkcm9wcGluZy1wYXJ0aWNsZSI6IiIsIm5vbi1kcm9wcGluZy1wYXJ0aWNsZSI6IiJ9XSwiY29udGFpbmVyLXRpdGxlIjoiTnVjbGVpYyBBY2lkcyBSZXNlYXJjaCIsImNvbnRhaW5lci10aXRsZS1zaG9ydCI6Ik51Y2xlaWMgQWNpZHMgUmVzIiwiRE9JIjoiMTAuMTA5My9uYXIvMjguMTguMzU3MCIsIklTU04iOiIxMzYyNDk2MiIsImlzc3VlZCI6eyJkYXRlLXBhcnRzIjpbWzIwMDAsOSwxNV1dfSwicGFnZSI6IjM1NzAtMzU4MCIsImlzc3VlIjoiMTgiLCJ2b2x1bWUiOiIyOCJ9LCJpc1RlbXBvcmFyeSI6ZmFsc2V9XX0=&quot;},{&quot;citationID&quot;:&quot;MENDELEY_CITATION_8c27ece0-e8ba-4e96-8c3d-35ff998856e8&quot;,&quot;properties&quot;:{&quot;noteIndex&quot;:0},&quot;isEdited&quot;:false,&quot;manualOverride&quot;:{&quot;isManuallyOverridden&quot;:false,&quot;citeprocText&quot;:&quot;[5]&quot;,&quot;manualOverrideText&quot;:&quot;&quot;},&quot;citationItems&quot;:[{&quot;id&quot;:&quot;19c580a5-5664-3fe6-b23b-f232a043558c&quot;,&quot;itemData&quot;:{&quot;type&quot;:&quot;article-journal&quot;,&quot;id&quot;:&quot;19c580a5-5664-3fe6-b23b-f232a043558c&quot;,&quot;title&quot;:&quot;BLAST+: architecture and applications&quot;,&quot;author&quot;:[{&quot;family&quot;:&quot;Camacho&quot;,&quot;given&quot;:&quot;Christiam&quot;,&quot;parse-names&quot;:false,&quot;dropping-particle&quot;:&quot;&quot;,&quot;non-dropping-particle&quot;:&quot;&quot;},{&quot;family&quot;:&quot;Coulouris&quot;,&quot;given&quot;:&quot;George&quot;,&quot;parse-names&quot;:false,&quot;dropping-particle&quot;:&quot;&quot;,&quot;non-dropping-particle&quot;:&quot;&quot;},{&quot;family&quot;:&quot;Avagyan&quot;,&quot;given&quot;:&quot;Vahram&quot;,&quot;parse-names&quot;:false,&quot;dropping-particle&quot;:&quot;&quot;,&quot;non-dropping-particle&quot;:&quot;&quot;},{&quot;family&quot;:&quot;Ma&quot;,&quot;given&quot;:&quot;Ning&quot;,&quot;parse-names&quot;:false,&quot;dropping-particle&quot;:&quot;&quot;,&quot;non-dropping-particle&quot;:&quot;&quot;},{&quot;family&quot;:&quot;Papadopoulos&quot;,&quot;given&quot;:&quot;Jason&quot;,&quot;parse-names&quot;:false,&quot;dropping-particle&quot;:&quot;&quot;,&quot;non-dropping-particle&quot;:&quot;&quot;},{&quot;family&quot;:&quot;Bealer&quot;,&quot;given&quot;:&quot;Kevin&quot;,&quot;parse-names&quot;:false,&quot;dropping-particle&quot;:&quot;&quot;,&quot;non-dropping-particle&quot;:&quot;&quot;},{&quot;family&quot;:&quot;Madden&quot;,&quot;given&quot;:&quot;Thomas L&quot;,&quot;parse-names&quot;:false,&quot;dropping-particle&quot;:&quot;&quot;,&quot;non-dropping-particle&quot;:&quot;&quot;}],&quot;container-title&quot;:&quot;BMC Bioinformatics&quot;,&quot;container-title-short&quot;:&quot;BMC Bioinformatics&quot;,&quot;DOI&quot;:&quot;10.1186/1471-2105-10-421&quot;,&quot;ISSN&quot;:&quot;1471-2105&quot;,&quot;issued&quot;:{&quot;date-parts&quot;:[[2009,12,15]]},&quot;page&quot;:&quot;421&quot;,&quot;issue&quot;:&quot;1&quot;,&quot;volume&quot;:&quot;10&quot;},&quot;isTemporary&quot;:false}],&quot;citationTag&quot;:&quot;MENDELEY_CITATION_v3_eyJjaXRhdGlvbklEIjoiTUVOREVMRVlfQ0lUQVRJT05fOGMyN2VjZTAtZThiYS00ZTk2LThjM2QtMzVmZjk5ODg1NmU4IiwicHJvcGVydGllcyI6eyJub3RlSW5kZXgiOjB9LCJpc0VkaXRlZCI6ZmFsc2UsIm1hbnVhbE92ZXJyaWRlIjp7ImlzTWFudWFsbHlPdmVycmlkZGVuIjpmYWxzZSwiY2l0ZXByb2NUZXh0IjoiWzVdIiwibWFudWFsT3ZlcnJpZGVUZXh0IjoiIn0sImNpdGF0aW9uSXRlbXMiOlt7ImlkIjoiMTljNTgwYTUtNTY2NC0zZmU2LWIyM2ItZjIzMmEwNDM1NThjIiwiaXRlbURhdGEiOnsidHlwZSI6ImFydGljbGUtam91cm5hbCIsImlkIjoiMTljNTgwYTUtNTY2NC0zZmU2LWIyM2ItZjIzMmEwNDM1NThjIiwidGl0bGUiOiJCTEFTVCs6IGFyY2hpdGVjdHVyZSBhbmQgYXBwbGljYXRpb25zIiwiYXV0aG9yIjpbeyJmYW1pbHkiOiJDYW1hY2hvIiwiZ2l2ZW4iOiJDaHJpc3RpYW0iLCJwYXJzZS1uYW1lcyI6ZmFsc2UsImRyb3BwaW5nLXBhcnRpY2xlIjoiIiwibm9uLWRyb3BwaW5nLXBhcnRpY2xlIjoiIn0seyJmYW1pbHkiOiJDb3Vsb3VyaXMiLCJnaXZlbiI6Ikdlb3JnZSIsInBhcnNlLW5hbWVzIjpmYWxzZSwiZHJvcHBpbmctcGFydGljbGUiOiIiLCJub24tZHJvcHBpbmctcGFydGljbGUiOiIifSx7ImZhbWlseSI6IkF2YWd5YW4iLCJnaXZlbiI6IlZhaHJhbSIsInBhcnNlLW5hbWVzIjpmYWxzZSwiZHJvcHBpbmctcGFydGljbGUiOiIiLCJub24tZHJvcHBpbmctcGFydGljbGUiOiIifSx7ImZhbWlseSI6Ik1hIiwiZ2l2ZW4iOiJOaW5nIiwicGFyc2UtbmFtZXMiOmZhbHNlLCJkcm9wcGluZy1wYXJ0aWNsZSI6IiIsIm5vbi1kcm9wcGluZy1wYXJ0aWNsZSI6IiJ9LHsiZmFtaWx5IjoiUGFwYWRvcG91bG9zIiwiZ2l2ZW4iOiJKYXNvbiIsInBhcnNlLW5hbWVzIjpmYWxzZSwiZHJvcHBpbmctcGFydGljbGUiOiIiLCJub24tZHJvcHBpbmctcGFydGljbGUiOiIifSx7ImZhbWlseSI6IkJlYWxlciIsImdpdmVuIjoiS2V2aW4iLCJwYXJzZS1uYW1lcyI6ZmFsc2UsImRyb3BwaW5nLXBhcnRpY2xlIjoiIiwibm9uLWRyb3BwaW5nLXBhcnRpY2xlIjoiIn0seyJmYW1pbHkiOiJNYWRkZW4iLCJnaXZlbiI6IlRob21hcyBMIiwicGFyc2UtbmFtZXMiOmZhbHNlLCJkcm9wcGluZy1wYXJ0aWNsZSI6IiIsIm5vbi1kcm9wcGluZy1wYXJ0aWNsZSI6IiJ9XSwiY29udGFpbmVyLXRpdGxlIjoiQk1DIEJpb2luZm9ybWF0aWNzIiwiY29udGFpbmVyLXRpdGxlLXNob3J0IjoiQk1DIEJpb2luZm9ybWF0aWNzIiwiRE9JIjoiMTAuMTE4Ni8xNDcxLTIxMDUtMTAtNDIxIiwiSVNTTiI6IjE0NzEtMjEwNSIsImlzc3VlZCI6eyJkYXRlLXBhcnRzIjpbWzIwMDksMTIsMTVdXX0sInBhZ2UiOiI0MjEiLCJpc3N1ZSI6IjEiLCJ2b2x1bWUiOiIxMCJ9LCJpc1RlbXBvcmFyeSI6ZmFsc2V9XX0=&quot;},{&quot;citationID&quot;:&quot;MENDELEY_CITATION_9b01aa7f-d00b-4ca4-9eb7-81ad36ace313&quot;,&quot;properties&quot;:{&quot;noteIndex&quot;:0},&quot;isEdited&quot;:false,&quot;manualOverride&quot;:{&quot;isManuallyOverridden&quot;:false,&quot;citeprocText&quot;:&quot;[6]&quot;,&quot;manualOverrideText&quot;:&quot;&quot;},&quot;citationItems&quot;:[{&quot;id&quot;:&quot;058965a2-16cf-35c6-a1fa-2fc22c35e0ed&quot;,&quot;itemData&quot;:{&quot;type&quot;:&quot;article-journal&quot;,&quot;id&quot;:&quot;058965a2-16cf-35c6-a1fa-2fc22c35e0ed&quot;,&quot;title&quot;:&quot;MAFFT Multiple Sequence Alignment Software Version 7: Improvements in Performance and Usability&quot;,&quot;author&quot;:[{&quot;family&quot;:&quot;Katoh&quot;,&quot;given&quot;:&quot;K.&quot;,&quot;parse-names&quot;:false,&quot;dropping-particle&quot;:&quot;&quot;,&quot;non-dropping-particle&quot;:&quot;&quot;},{&quot;family&quot;:&quot;Standley&quot;,&quot;given&quot;:&quot;D. M.&quot;,&quot;parse-names&quot;:false,&quot;dropping-particle&quot;:&quot;&quot;,&quot;non-dropping-particle&quot;:&quot;&quot;}],&quot;container-title&quot;:&quot;Molecular Biology and Evolution&quot;,&quot;container-title-short&quot;:&quot;Mol Biol Evol&quot;,&quot;DOI&quot;:&quot;10.1093/molbev/mst010&quot;,&quot;ISSN&quot;:&quot;0737-4038&quot;,&quot;issued&quot;:{&quot;date-parts&quot;:[[2013,4,1]]},&quot;page&quot;:&quot;772-780&quot;,&quot;issue&quot;:&quot;4&quot;,&quot;volume&quot;:&quot;30&quot;},&quot;isTemporary&quot;:false}],&quot;citationTag&quot;:&quot;MENDELEY_CITATION_v3_eyJjaXRhdGlvbklEIjoiTUVOREVMRVlfQ0lUQVRJT05fOWIwMWFhN2YtZDAwYi00Y2E0LTllYjctODFhZDM2YWNlMzEzIiwicHJvcGVydGllcyI6eyJub3RlSW5kZXgiOjB9LCJpc0VkaXRlZCI6ZmFsc2UsIm1hbnVhbE92ZXJyaWRlIjp7ImlzTWFudWFsbHlPdmVycmlkZGVuIjpmYWxzZSwiY2l0ZXByb2NUZXh0IjoiWzZdIiwibWFudWFsT3ZlcnJpZGVUZXh0IjoiIn0sImNpdGF0aW9uSXRlbXMiOlt7ImlkIjoiMDU4OTY1YTItMTZjZi0zNWM2LWExZmEtMmZjMjJjMzVlMGVkIiwiaXRlbURhdGEiOnsidHlwZSI6ImFydGljbGUtam91cm5hbCIsImlkIjoiMDU4OTY1YTItMTZjZi0zNWM2LWExZmEtMmZjMjJjMzVlMGVkIiwidGl0bGUiOiJNQUZGVCBNdWx0aXBsZSBTZXF1ZW5jZSBBbGlnbm1lbnQgU29mdHdhcmUgVmVyc2lvbiA3OiBJbXByb3ZlbWVudHMgaW4gUGVyZm9ybWFuY2UgYW5kIFVzYWJpbGl0eSIsImF1dGhvciI6W3siZmFtaWx5IjoiS2F0b2giLCJnaXZlbiI6IksuIiwicGFyc2UtbmFtZXMiOmZhbHNlLCJkcm9wcGluZy1wYXJ0aWNsZSI6IiIsIm5vbi1kcm9wcGluZy1wYXJ0aWNsZSI6IiJ9LHsiZmFtaWx5IjoiU3RhbmRsZXkiLCJnaXZlbiI6IkQuIE0uIiwicGFyc2UtbmFtZXMiOmZhbHNlLCJkcm9wcGluZy1wYXJ0aWNsZSI6IiIsIm5vbi1kcm9wcGluZy1wYXJ0aWNsZSI6IiJ9XSwiY29udGFpbmVyLXRpdGxlIjoiTW9sZWN1bGFyIEJpb2xvZ3kgYW5kIEV2b2x1dGlvbiIsImNvbnRhaW5lci10aXRsZS1zaG9ydCI6Ik1vbCBCaW9sIEV2b2wiLCJET0kiOiIxMC4xMDkzL21vbGJldi9tc3QwMTAiLCJJU1NOIjoiMDczNy00MDM4IiwiaXNzdWVkIjp7ImRhdGUtcGFydHMiOltbMjAxMyw0LDFdXX0sInBhZ2UiOiI3NzItNzgwIiwiaXNzdWUiOiI0Iiwidm9sdW1lIjoiMzAifSwiaXNUZW1wb3JhcnkiOmZhbHNlfV19&quot;},{&quot;citationID&quot;:&quot;MENDELEY_CITATION_d9b16a55-72ed-4051-90cf-93ce40cabbee&quot;,&quot;properties&quot;:{&quot;noteIndex&quot;:0},&quot;isEdited&quot;:false,&quot;manualOverride&quot;:{&quot;isManuallyOverridden&quot;:false,&quot;citeprocText&quot;:&quot;[7], [8]&quot;,&quot;manualOverrideText&quot;:&quot;&quot;},&quot;citationTag&quot;:&quot;MENDELEY_CITATION_v3_eyJjaXRhdGlvbklEIjoiTUVOREVMRVlfQ0lUQVRJT05fZDliMTZhNTUtNzJlZC00MDUxLTkwY2YtOTNjZTQwY2FiYmVlIiwicHJvcGVydGllcyI6eyJub3RlSW5kZXgiOjB9LCJpc0VkaXRlZCI6ZmFsc2UsIm1hbnVhbE92ZXJyaWRlIjp7ImlzTWFudWFsbHlPdmVycmlkZGVuIjpmYWxzZSwiY2l0ZXByb2NUZXh0IjoiWzddLCBbOF0iLCJtYW51YWxPdmVycmlkZVRleHQiOiIifSwiY2l0YXRpb25JdGVtcyI6W3siaWQiOiIyY2ZlZjExMy05ZmZkLTNlYmUtYTE2NC00MWFjNmFhM2E2OTQiLCJpdGVtRGF0YSI6eyJ0eXBlIjoiYXJ0aWNsZS1qb3VybmFsIiwiaWQiOiIyY2ZlZjExMy05ZmZkLTNlYmUtYTE2NC00MWFjNmFhM2E2OTQiLCJ0aXRsZSI6IlNlcXVlbmNlIGxvZ29zOiBhIG5ldyB3YXkgdG8gZGlzcGxheSBjb25zZW5zdXMgc2VxdWVuY2VzIiwiYXV0aG9yIjpbeyJmYW1pbHkiOiJTY2huZWlkZXIiLCJnaXZlbiI6IlRob21hcyBELiIsInBhcnNlLW5hbWVzIjpmYWxzZSwiZHJvcHBpbmctcGFydGljbGUiOiIiLCJub24tZHJvcHBpbmctcGFydGljbGUiOiIifSx7ImZhbWlseSI6IlN0ZXBoZW5zIiwiZ2l2ZW4iOiJSLk1pY2hhZWwiLCJwYXJzZS1uYW1lcyI6ZmFsc2UsImRyb3BwaW5nLXBhcnRpY2xlIjoiIiwibm9uLWRyb3BwaW5nLXBhcnRpY2xlIjoiIn1dLCJjb250YWluZXItdGl0bGUiOiJOdWNsZWljIEFjaWRzIFJlc2VhcmNoIiwiY29udGFpbmVyLXRpdGxlLXNob3J0IjoiTnVjbGVpYyBBY2lkcyBSZXMiLCJET0kiOiIxMC4xMDkzL25hci8xOC4yMC42MDk3IiwiSVNTTiI6IjAzMDUtMTA0OCIsImlzc3VlZCI6eyJkYXRlLXBhcnRzIjpbWzE5OTBdXX0sInBhZ2UiOiI2MDk3LTYxMDAiLCJpc3N1ZSI6IjIwIiwidm9sdW1lIjoiMTgifSwiaXNUZW1wb3JhcnkiOmZhbHNlfSx7ImlkIjoiYzU4YTEwYWMtYmQ4ZC0zMjQyLTkxYzMtMzNlNjEyZjM4MjNjIiwiaXRlbURhdGEiOnsidHlwZSI6ImFydGljbGUiLCJpZCI6ImM1OGExMGFjLWJkOGQtMzI0Mi05MWMzLTMzZTYxMmYzODIzYyIsInRpdGxlIjoic2VxbG9nbzogU2VxdWVuY2UgbG9nb3MgZm9yIEROQSBzZXF1ZW5jZSBhbGlnbm1lbnRzIiwiYXV0aG9yIjpbeyJmYW1pbHkiOiJCZW1ib20gTyIsImdpdmVuIjoiIiwicGFyc2UtbmFtZXMiOmZhbHNlLCJkcm9wcGluZy1wYXJ0aWNsZSI6IiIsIm5vbi1kcm9wcGluZy1wYXJ0aWNsZSI6IiJ9XSwiaXNzdWVkIjp7ImRhdGUtcGFydHMiOltbMjAxOF1dfSwiY29udGFpbmVyLXRpdGxlLXNob3J0IjoiIn0sImlzVGVtcG9yYXJ5IjpmYWxzZX1dfQ==&quot;,&quot;citationItems&quot;:[{&quot;id&quot;:&quot;2cfef113-9ffd-3ebe-a164-41ac6aa3a694&quot;,&quot;itemData&quot;:{&quot;type&quot;:&quot;article-journal&quot;,&quot;id&quot;:&quot;2cfef113-9ffd-3ebe-a164-41ac6aa3a694&quot;,&quot;title&quot;:&quot;Sequence logos: a new way to display consensus sequences&quot;,&quot;author&quot;:[{&quot;family&quot;:&quot;Schneider&quot;,&quot;given&quot;:&quot;Thomas D.&quot;,&quot;parse-names&quot;:false,&quot;dropping-particle&quot;:&quot;&quot;,&quot;non-dropping-particle&quot;:&quot;&quot;},{&quot;family&quot;:&quot;Stephens&quot;,&quot;given&quot;:&quot;R.Michael&quot;,&quot;parse-names&quot;:false,&quot;dropping-particle&quot;:&quot;&quot;,&quot;non-dropping-particle&quot;:&quot;&quot;}],&quot;container-title&quot;:&quot;Nucleic Acids Research&quot;,&quot;container-title-short&quot;:&quot;Nucleic Acids Res&quot;,&quot;DOI&quot;:&quot;10.1093/nar/18.20.6097&quot;,&quot;ISSN&quot;:&quot;0305-1048&quot;,&quot;issued&quot;:{&quot;date-parts&quot;:[[1990]]},&quot;page&quot;:&quot;6097-6100&quot;,&quot;issue&quot;:&quot;20&quot;,&quot;volume&quot;:&quot;18&quot;},&quot;isTemporary&quot;:false},{&quot;id&quot;:&quot;c58a10ac-bd8d-3242-91c3-33e612f3823c&quot;,&quot;itemData&quot;:{&quot;type&quot;:&quot;article&quot;,&quot;id&quot;:&quot;c58a10ac-bd8d-3242-91c3-33e612f3823c&quot;,&quot;title&quot;:&quot;seqlogo: Sequence logos for DNA sequence alignments&quot;,&quot;author&quot;:[{&quot;family&quot;:&quot;Bembom O&quot;,&quot;given&quot;:&quot;&quot;,&quot;parse-names&quot;:false,&quot;dropping-particle&quot;:&quot;&quot;,&quot;non-dropping-particle&quot;:&quot;&quot;}],&quot;issued&quot;:{&quot;date-parts&quot;:[[2018]]},&quot;container-title-short&quot;:&quot;&quot;},&quot;isTemporary&quot;:false}]},{&quot;citationID&quot;:&quot;MENDELEY_CITATION_f42f0e44-43bb-4219-b5b5-31a6a133c500&quot;,&quot;properties&quot;:{&quot;noteIndex&quot;:0},&quot;isEdited&quot;:false,&quot;manualOverride&quot;:{&quot;isManuallyOverridden&quot;:false,&quot;citeprocText&quot;:&quot;[9]&quot;,&quot;manualOverrideText&quot;:&quot;&quot;},&quot;citationTag&quot;:&quot;MENDELEY_CITATION_v3_eyJjaXRhdGlvbklEIjoiTUVOREVMRVlfQ0lUQVRJT05fZjQyZjBlNDQtNDNiYi00MjE5LWI1YjUtMzFhNmExMzNjNTAwIiwicHJvcGVydGllcyI6eyJub3RlSW5kZXgiOjB9LCJpc0VkaXRlZCI6ZmFsc2UsIm1hbnVhbE92ZXJyaWRlIjp7ImlzTWFudWFsbHlPdmVycmlkZGVuIjpmYWxzZSwiY2l0ZXByb2NUZXh0IjoiWzldIiwibWFudWFsT3ZlcnJpZGVUZXh0IjoiIn0sImNpdGF0aW9uSXRlbXMiOlt7ImlkIjoiZmE3Y2EzY2YtMDIwOS0zODAxLWIzMDUtMDhmMDM4ZjA2OTViIiwiaXRlbURhdGEiOnsidHlwZSI6ImFydGljbGUtam91cm5hbCIsImlkIjoiZmE3Y2EzY2YtMDIwOS0zODAxLWIzMDUtMDhmMDM4ZjA2OTViIiwidGl0bGUiOiJCTUdFIChCbG9jayBNYXBwaW5nIGFuZCBHYXRoZXJpbmcgd2l0aCBFbnRyb3B5KTogYSBuZXcgc29mdHdhcmUgZm9yIHNlbGVjdGlvbiBvZiBwaHlsb2dlbmV0aWMgaW5mb3JtYXRpdmUgcmVnaW9ucyBmcm9tIG11bHRpcGxlIHNlcXVlbmNlIGFsaWdubWVudHMiLCJhdXRob3IiOlt7ImZhbWlseSI6IkNyaXNjdW9sbyIsImdpdmVuIjoiQWxleGlzIiwicGFyc2UtbmFtZXMiOmZhbHNlLCJkcm9wcGluZy1wYXJ0aWNsZSI6IiIsIm5vbi1kcm9wcGluZy1wYXJ0aWNsZSI6IiJ9LHsiZmFtaWx5IjoiR3JpYmFsZG8iLCJnaXZlbiI6IlNpbW9uZXR0YSIsInBhcnNlLW5hbWVzIjpmYWxzZSwiZHJvcHBpbmctcGFydGljbGUiOiIiLCJub24tZHJvcHBpbmctcGFydGljbGUiOiIifV0sImNvbnRhaW5lci10aXRsZSI6IkJNQyBFdm9sdXRpb25hcnkgQmlvbG9neSIsImNvbnRhaW5lci10aXRsZS1zaG9ydCI6IkJNQyBFdm9sIEJpb2wiLCJET0kiOiIxMC4xMTg2LzE0NzEtMjE0OC0xMC0yMTAiLCJJU1NOIjoiMTQ3MS0yMTQ4IiwiaXNzdWVkIjp7ImRhdGUtcGFydHMiOltbMjAxMF1dfSwicGFnZSI6IjIxMCIsImlzc3VlIjoiMSIsInZvbHVtZSI6IjEwIn0sImlzVGVtcG9yYXJ5IjpmYWxzZX1dfQ==&quot;,&quot;citationItems&quot;:[{&quot;id&quot;:&quot;fa7ca3cf-0209-3801-b305-08f038f0695b&quot;,&quot;itemData&quot;:{&quot;type&quot;:&quot;article-journal&quot;,&quot;id&quot;:&quot;fa7ca3cf-0209-3801-b305-08f038f0695b&quot;,&quot;title&quot;:&quot;BMGE (Block Mapping and Gathering with Entropy): a new software for selection of phylogenetic informative regions from multiple sequence alignments&quot;,&quot;author&quot;:[{&quot;family&quot;:&quot;Criscuolo&quot;,&quot;given&quot;:&quot;Alexis&quot;,&quot;parse-names&quot;:false,&quot;dropping-particle&quot;:&quot;&quot;,&quot;non-dropping-particle&quot;:&quot;&quot;},{&quot;family&quot;:&quot;Gribaldo&quot;,&quot;given&quot;:&quot;Simonetta&quot;,&quot;parse-names&quot;:false,&quot;dropping-particle&quot;:&quot;&quot;,&quot;non-dropping-particle&quot;:&quot;&quot;}],&quot;container-title&quot;:&quot;BMC Evolutionary Biology&quot;,&quot;container-title-short&quot;:&quot;BMC Evol Biol&quot;,&quot;DOI&quot;:&quot;10.1186/1471-2148-10-210&quot;,&quot;ISSN&quot;:&quot;1471-2148&quot;,&quot;issued&quot;:{&quot;date-parts&quot;:[[2010]]},&quot;page&quot;:&quot;210&quot;,&quot;issue&quot;:&quot;1&quot;,&quot;volume&quot;:&quot;10&quot;},&quot;isTemporary&quot;:false}]},{&quot;citationID&quot;:&quot;MENDELEY_CITATION_f7fbdffe-1c27-4784-b43a-58361a8fd888&quot;,&quot;properties&quot;:{&quot;noteIndex&quot;:0},&quot;isEdited&quot;:false,&quot;manualOverride&quot;:{&quot;isManuallyOverridden&quot;:false,&quot;citeprocText&quot;:&quot;[10]&quot;,&quot;manualOverrideText&quot;:&quot;&quot;},&quot;citationTag&quot;:&quot;MENDELEY_CITATION_v3_eyJjaXRhdGlvbklEIjoiTUVOREVMRVlfQ0lUQVRJT05fZjdmYmRmZmUtMWMyNy00Nzg0LWI0M2EtNTgzNjFhOGZkODg4IiwicHJvcGVydGllcyI6eyJub3RlSW5kZXgiOjB9LCJpc0VkaXRlZCI6ZmFsc2UsIm1hbnVhbE92ZXJyaWRlIjp7ImlzTWFudWFsbHlPdmVycmlkZGVuIjpmYWxzZSwiY2l0ZXByb2NUZXh0IjoiWzEwXSIsIm1hbnVhbE92ZXJyaWRlVGV4dCI6IiJ9LCJjaXRhdGlvbkl0ZW1zIjpbeyJpZCI6ImUyZmRhYTIzLTg1OWQtM2Q1Ni1hM2IwLTMyMWQxMzVkMTFjNCIsIml0ZW1EYXRhIjp7InR5cGUiOiJhcnRpY2xlLWpvdXJuYWwiLCJpZCI6ImUyZmRhYTIzLTg1OWQtM2Q1Ni1hM2IwLTMyMWQxMzVkMTFjNCIsInRpdGxlIjoiRmFzdCBhbmQgQWNjdXJhdGUgUGh5bG9nZW55IFJlY29uc3RydWN0aW9uIEFsZ29yaXRobXMgQmFzZWQgb24gdGhlIE1pbmltdW0tRXZvbHV0aW9uIFByaW5jaXBsZSIsImF1dGhvciI6W3siZmFtaWx5IjoiRGVzcGVyIiwiZ2l2ZW4iOiJSaWNoYXJkIiwicGFyc2UtbmFtZXMiOmZhbHNlLCJkcm9wcGluZy1wYXJ0aWNsZSI6IiIsIm5vbi1kcm9wcGluZy1wYXJ0aWNsZSI6IiJ9LHsiZmFtaWx5IjoiR2FzY3VlbCIsImdpdmVuIjoiT2xpdmllciIsInBhcnNlLW5hbWVzIjpmYWxzZSwiZHJvcHBpbmctcGFydGljbGUiOiIiLCJub24tZHJvcHBpbmctcGFydGljbGUiOiIifV0sImNvbnRhaW5lci10aXRsZSI6IkpvdXJuYWwgb2YgQ29tcHV0YXRpb25hbCBCaW9sb2d5IiwiRE9JIjoiMTAuMTA4OS8xMDY2NTI3MDI3NjEwMzQxMzYiLCJJU1NOIjoiMTA2Ni01Mjc3IiwiaXNzdWVkIjp7ImRhdGUtcGFydHMiOltbMjAwMiwxMF1dfSwicGFnZSI6IjY4Ny03MDUiLCJpc3N1ZSI6IjUiLCJ2b2x1bWUiOiI5In0sImlzVGVtcG9yYXJ5IjpmYWxzZX1dfQ==&quot;,&quot;citationItems&quot;:[{&quot;id&quot;:&quot;e2fdaa23-859d-3d56-a3b0-321d135d11c4&quot;,&quot;itemData&quot;:{&quot;type&quot;:&quot;article-journal&quot;,&quot;id&quot;:&quot;e2fdaa23-859d-3d56-a3b0-321d135d11c4&quot;,&quot;title&quot;:&quot;Fast and Accurate Phylogeny Reconstruction Algorithms Based on the Minimum-Evolution Principle&quot;,&quot;author&quot;:[{&quot;family&quot;:&quot;Desper&quot;,&quot;given&quot;:&quot;Richard&quot;,&quot;parse-names&quot;:false,&quot;dropping-particle&quot;:&quot;&quot;,&quot;non-dropping-particle&quot;:&quot;&quot;},{&quot;family&quot;:&quot;Gascuel&quot;,&quot;given&quot;:&quot;Olivier&quot;,&quot;parse-names&quot;:false,&quot;dropping-particle&quot;:&quot;&quot;,&quot;non-dropping-particle&quot;:&quot;&quot;}],&quot;container-title&quot;:&quot;Journal of Computational Biology&quot;,&quot;DOI&quot;:&quot;10.1089/106652702761034136&quot;,&quot;ISSN&quot;:&quot;1066-5277&quot;,&quot;issued&quot;:{&quot;date-parts&quot;:[[2002,10]]},&quot;page&quot;:&quot;687-705&quot;,&quot;issue&quot;:&quot;5&quot;,&quot;volume&quot;:&quot;9&quot;},&quot;isTemporary&quot;:false}]},{&quot;citationID&quot;:&quot;MENDELEY_CITATION_947e172b-f384-4a21-b070-f99785e0cb3e&quot;,&quot;properties&quot;:{&quot;noteIndex&quot;:0},&quot;isEdited&quot;:false,&quot;manualOverride&quot;:{&quot;isManuallyOverridden&quot;:false,&quot;citeprocText&quot;:&quot;[11]&quot;,&quot;manualOverrideText&quot;:&quot;&quot;},&quot;citationTag&quot;:&quot;MENDELEY_CITATION_v3_eyJjaXRhdGlvbklEIjoiTUVOREVMRVlfQ0lUQVRJT05fOTQ3ZTE3MmItZjM4NC00YTIxLWIwNzAtZjk5Nzg1ZTBjYjNlIiwicHJvcGVydGllcyI6eyJub3RlSW5kZXgiOjB9LCJpc0VkaXRlZCI6ZmFsc2UsIm1hbnVhbE92ZXJyaWRlIjp7ImlzTWFudWFsbHlPdmVycmlkZGVuIjpmYWxzZSwiY2l0ZXByb2NUZXh0IjoiWzExXSIsIm1hbnVhbE92ZXJyaWRlVGV4dCI6IiJ9LCJjaXRhdGlvbkl0ZW1zIjpbeyJpZCI6IjU4MzM0ODcwLWI0M2EtM2U2OS1iMDBkLTVkMjM2YzYzMmZiYyIsIml0ZW1EYXRhIjp7InR5cGUiOiJhcnRpY2xlLWpvdXJuYWwiLCJpZCI6IjU4MzM0ODcwLWI0M2EtM2U2OS1iMDBkLTVkMjM2YzYzMmZiYyIsInRpdGxlIjoiVHJlZW1tZXI6IGEgdG9vbCB0byByZWR1Y2UgbGFyZ2UgcGh5bG9nZW5ldGljIGRhdGFzZXRzIHdpdGggbWluaW1hbCBsb3NzIG9mIGRpdmVyc2l0eSIsImF1dGhvciI6W3siZmFtaWx5IjoiTWVuYXJkbyIsImdpdmVuIjoiRmFicml6aW8iLCJwYXJzZS1uYW1lcyI6ZmFsc2UsImRyb3BwaW5nLXBhcnRpY2xlIjoiIiwibm9uLWRyb3BwaW5nLXBhcnRpY2xlIjoiIn0seyJmYW1pbHkiOiJMb2lzZWF1IiwiZ2l2ZW4iOiJDaGxvw6kiLCJwYXJzZS1uYW1lcyI6ZmFsc2UsImRyb3BwaW5nLXBhcnRpY2xlIjoiIiwibm9uLWRyb3BwaW5nLXBhcnRpY2xlIjoiIn0seyJmYW1pbHkiOiJCcml0ZXMiLCJnaXZlbiI6IkRhbmllbGEiLCJwYXJzZS1uYW1lcyI6ZmFsc2UsImRyb3BwaW5nLXBhcnRpY2xlIjoiIiwibm9uLWRyb3BwaW5nLXBhcnRpY2xlIjoiIn0seyJmYW1pbHkiOiJDb3Njb2xsYSIsImdpdmVuIjoiTWlyZWlhIiwicGFyc2UtbmFtZXMiOmZhbHNlLCJkcm9wcGluZy1wYXJ0aWNsZSI6IiIsIm5vbi1kcm9wcGluZy1wYXJ0aWNsZSI6IiJ9LHsiZmFtaWx5IjoiR3lnbGkiLCJnaXZlbiI6IlNlYmFzdGlhbiBNLiIsInBhcnNlLW5hbWVzIjpmYWxzZSwiZHJvcHBpbmctcGFydGljbGUiOiIiLCJub24tZHJvcHBpbmctcGFydGljbGUiOiIifSx7ImZhbWlseSI6IlJ1dGFpaHdhIiwiZ2l2ZW4iOiJMaWxpYW5hIEsuIiwicGFyc2UtbmFtZXMiOmZhbHNlLCJkcm9wcGluZy1wYXJ0aWNsZSI6IiIsIm5vbi1kcm9wcGluZy1wYXJ0aWNsZSI6IiJ9LHsiZmFtaWx5IjoiVHJhdW5lciIsImdpdmVuIjoiQW5kcmVqIiwicGFyc2UtbmFtZXMiOmZhbHNlLCJkcm9wcGluZy1wYXJ0aWNsZSI6IiIsIm5vbi1kcm9wcGluZy1wYXJ0aWNsZSI6IiJ9LHsiZmFtaWx5IjoiQmVpc2VsIiwiZ2l2ZW4iOiJDaHJpc3RpYW4iLCJwYXJzZS1uYW1lcyI6ZmFsc2UsImRyb3BwaW5nLXBhcnRpY2xlIjoiIiwibm9uLWRyb3BwaW5nLXBhcnRpY2xlIjoiIn0seyJmYW1pbHkiOiJCb3JyZWxsIiwiZ2l2ZW4iOiJTb25pYSIsInBhcnNlLW5hbWVzIjpmYWxzZSwiZHJvcHBpbmctcGFydGljbGUiOiIiLCJub24tZHJvcHBpbmctcGFydGljbGUiOiIifSx7ImZhbWlseSI6IkdhZ25ldXgiLCJnaXZlbiI6IlNlYmFzdGllbiIsInBhcnNlLW5hbWVzIjpmYWxzZSwiZHJvcHBpbmctcGFydGljbGUiOiIiLCJub24tZHJvcHBpbmctcGFydGljbGUiOiIifV0sImNvbnRhaW5lci10aXRsZSI6IkJNQyBCaW9pbmZvcm1hdGljcyIsImNvbnRhaW5lci10aXRsZS1zaG9ydCI6IkJNQyBCaW9pbmZvcm1hdGljcyIsIkRPSSI6IjEwLjExODYvczEyODU5LTAxOC0yMTY0LTgiLCJJU1NOIjoiMTQ3MS0yMTA1IiwiaXNzdWVkIjp7ImRhdGUtcGFydHMiOltbMjAxOCwxMiwyXV19LCJwYWdlIjoiMTY0IiwiaXNzdWUiOiIxIiwidm9sdW1lIjoiMTkifSwiaXNUZW1wb3JhcnkiOmZhbHNlfV19&quot;,&quot;citationItems&quot;:[{&quot;id&quot;:&quot;58334870-b43a-3e69-b00d-5d236c632fbc&quot;,&quot;itemData&quot;:{&quot;type&quot;:&quot;article-journal&quot;,&quot;id&quot;:&quot;58334870-b43a-3e69-b00d-5d236c632fbc&quot;,&quot;title&quot;:&quot;Treemmer: a tool to reduce large phylogenetic datasets with minimal loss of diversity&quot;,&quot;author&quot;:[{&quot;family&quot;:&quot;Menardo&quot;,&quot;given&quot;:&quot;Fabrizio&quot;,&quot;parse-names&quot;:false,&quot;dropping-particle&quot;:&quot;&quot;,&quot;non-dropping-particle&quot;:&quot;&quot;},{&quot;family&quot;:&quot;Loiseau&quot;,&quot;given&quot;:&quot;Chloé&quot;,&quot;parse-names&quot;:false,&quot;dropping-particle&quot;:&quot;&quot;,&quot;non-dropping-particle&quot;:&quot;&quot;},{&quot;family&quot;:&quot;Brites&quot;,&quot;given&quot;:&quot;Daniela&quot;,&quot;parse-names&quot;:false,&quot;dropping-particle&quot;:&quot;&quot;,&quot;non-dropping-particle&quot;:&quot;&quot;},{&quot;family&quot;:&quot;Coscolla&quot;,&quot;given&quot;:&quot;Mireia&quot;,&quot;parse-names&quot;:false,&quot;dropping-particle&quot;:&quot;&quot;,&quot;non-dropping-particle&quot;:&quot;&quot;},{&quot;family&quot;:&quot;Gygli&quot;,&quot;given&quot;:&quot;Sebastian M.&quot;,&quot;parse-names&quot;:false,&quot;dropping-particle&quot;:&quot;&quot;,&quot;non-dropping-particle&quot;:&quot;&quot;},{&quot;family&quot;:&quot;Rutaihwa&quot;,&quot;given&quot;:&quot;Liliana K.&quot;,&quot;parse-names&quot;:false,&quot;dropping-particle&quot;:&quot;&quot;,&quot;non-dropping-particle&quot;:&quot;&quot;},{&quot;family&quot;:&quot;Trauner&quot;,&quot;given&quot;:&quot;Andrej&quot;,&quot;parse-names&quot;:false,&quot;dropping-particle&quot;:&quot;&quot;,&quot;non-dropping-particle&quot;:&quot;&quot;},{&quot;family&quot;:&quot;Beisel&quot;,&quot;given&quot;:&quot;Christian&quot;,&quot;parse-names&quot;:false,&quot;dropping-particle&quot;:&quot;&quot;,&quot;non-dropping-particle&quot;:&quot;&quot;},{&quot;family&quot;:&quot;Borrell&quot;,&quot;given&quot;:&quot;Sonia&quot;,&quot;parse-names&quot;:false,&quot;dropping-particle&quot;:&quot;&quot;,&quot;non-dropping-particle&quot;:&quot;&quot;},{&quot;family&quot;:&quot;Gagneux&quot;,&quot;given&quot;:&quot;Sebastien&quot;,&quot;parse-names&quot;:false,&quot;dropping-particle&quot;:&quot;&quot;,&quot;non-dropping-particle&quot;:&quot;&quot;}],&quot;container-title&quot;:&quot;BMC Bioinformatics&quot;,&quot;container-title-short&quot;:&quot;BMC Bioinformatics&quot;,&quot;DOI&quot;:&quot;10.1186/s12859-018-2164-8&quot;,&quot;ISSN&quot;:&quot;1471-2105&quot;,&quot;issued&quot;:{&quot;date-parts&quot;:[[2018,12,2]]},&quot;page&quot;:&quot;164&quot;,&quot;issue&quot;:&quot;1&quot;,&quot;volume&quot;:&quot;19&quot;},&quot;isTemporary&quot;:false}]},{&quot;citationID&quot;:&quot;MENDELEY_CITATION_e63a3650-b59f-4807-af82-1155783c27bc&quot;,&quot;properties&quot;:{&quot;noteIndex&quot;:0},&quot;isEdited&quot;:false,&quot;manualOverride&quot;:{&quot;isManuallyOverridden&quot;:false,&quot;citeprocText&quot;:&quot;[12]&quot;,&quot;manualOverrideText&quot;:&quot;&quot;},&quot;citationTag&quot;:&quot;MENDELEY_CITATION_v3_eyJjaXRhdGlvbklEIjoiTUVOREVMRVlfQ0lUQVRJT05fZTYzYTM2NTAtYjU5Zi00ODA3LWFmODItMTE1NTc4M2MyN2JjIiwicHJvcGVydGllcyI6eyJub3RlSW5kZXgiOjB9LCJpc0VkaXRlZCI6ZmFsc2UsIm1hbnVhbE92ZXJyaWRlIjp7ImlzTWFudWFsbHlPdmVycmlkZGVuIjpmYWxzZSwiY2l0ZXByb2NUZXh0IjoiWzEyXSIsIm1hbnVhbE92ZXJyaWRlVGV4dCI6IiJ9LCJjaXRhdGlvbkl0ZW1zIjpbeyJpZCI6IjFiOGMwYzkzLWI0OTctMzAxZi05ZTdjLTY5MjQ0YWI4ZGUxMSIsIml0ZW1EYXRhIjp7InR5cGUiOiJhcnRpY2xlLWpvdXJuYWwiLCJpZCI6IjFiOGMwYzkzLWI0OTctMzAxZi05ZTdjLTY5MjQ0YWI4ZGUxMSIsInRpdGxlIjoiSW50ZXJhY3RpdmUgVHJlZSBPZiBMaWZlIChpVE9MKSB2NTogYW4gb25saW5lIHRvb2wgZm9yIHBoeWxvZ2VuZXRpYyB0cmVlIGRpc3BsYXkgYW5kIGFubm90YXRpb24iLCJhdXRob3IiOlt7ImZhbWlseSI6IkxldHVuaWMiLCJnaXZlbiI6Ikl2aWNhIiwicGFyc2UtbmFtZXMiOmZhbHNlLCJkcm9wcGluZy1wYXJ0aWNsZSI6IiIsIm5vbi1kcm9wcGluZy1wYXJ0aWNsZSI6IiJ9LHsiZmFtaWx5IjoiQm9yayIsImdpdmVuIjoiUGVlciIsInBhcnNlLW5hbWVzIjpmYWxzZSwiZHJvcHBpbmctcGFydGljbGUiOiIiLCJub24tZHJvcHBpbmctcGFydGljbGUiOiIifV0sImNvbnRhaW5lci10aXRsZSI6Ik51Y2xlaWMgQWNpZHMgUmVzZWFyY2giLCJjb250YWluZXItdGl0bGUtc2hvcnQiOiJOdWNsZWljIEFjaWRzIFJlcyIsIkRPSSI6IjEwLjEwOTMvbmFyL2drYWIzMDEiLCJJU1NOIjoiMDMwNS0xMDQ4IiwiaXNzdWVkIjp7ImRhdGUtcGFydHMiOltbMjAyMSw3LDJdXX0sInBhZ2UiOiJXMjkzLVcyOTYiLCJhYnN0cmFjdCI6IjxwPlRoZSBJbnRlcmFjdGl2ZSBUcmVlIE9mIExpZmUgKGh0dHBzOi8vaXRvbC5lbWJsLmRlKSBpcyBhbiBvbmxpbmUgdG9vbCBmb3IgdGhlIGRpc3BsYXksIG1hbmlwdWxhdGlvbiBhbmQgYW5ub3RhdGlvbiBvZiBwaHlsb2dlbmV0aWMgYW5kIG90aGVyIHRyZWVzLiBJdCBpcyBmcmVlbHkgYXZhaWxhYmxlIGFuZCBvcGVuIHRvIGV2ZXJ5b25lLiBpVE9MIHZlcnNpb24gNSBpbnRyb2R1Y2VzIGEgY29tcGxldGVseSBuZXcgdHJlZSBkaXNwbGF5IGVuZ2luZSwgdG9nZXRoZXIgd2l0aCBudW1lcm91cyBuZXcgZmVhdHVyZXMuIEZvciBleGFtcGxlLCBhIG5ldyBkYXRhc2V0IHR5cGUgaGFzIGJlZW4gYWRkZWQgKE1FTUUgbW90aWZzKSwgd2hpbGUgYW5ub3RhdGlvbiBvcHRpb25zIGhhdmUgYmVlbiBleHBhbmRlZCBmb3Igc2V2ZXJhbCBleGlzdGluZyBvbmVzLiBOb2RlIG1ldGFkYXRhIGRpc3BsYXkgb3B0aW9ucyBoYXZlIGJlZW4gZXh0ZW5kZWQgYW5kIG5vdyBhbHNvIHN1cHBvcnQgbm9uLW51bWVyaWNhbCBjYXRlZ29yaWNhbCB2YWx1ZXMsIGFzIHdlbGwgYXMgbXVsdGlwbGUgdmFsdWVzIHBlciBub2RlLiBEaXJlY3QgbWFudWFsIGFubm90YXRpb24gaXMgbm93IGF2YWlsYWJsZSwgcHJvdmlkaW5nIGEgc2V0IG9mIGJhc2ljIGRyYXdpbmcgYW5kIGxhYmVsaW5nIHRvb2xzLCBhbGxvd2luZyB1c2VycyB0byBkcmF3IHNoYXBlcywgbGFiZWxzIGFuZCBvdGhlciBmZWF0dXJlcyBieSBoYW5kIGRpcmVjdGx5IG9udG8gdGhlIHRyZWVzLiBTdXBwb3J0IGZvciB0cmVlIGFuZCBkYXRhc2V0IHNjYWxlcyBoYXMgYmVlbiBleHRlbmRlZCwgcHJvdmlkaW5nIGZpbmUgY29udHJvbCBvdmVyIGxpbmUgYW5kIGxhYmVsIHN0eWxlcy4gVW5yb290ZWQgdHJlZSBkaXNwbGF5cyBjYW4gbm93IHVzZSB0aGUgZXF1YWwtZGF5bGlnaHQgYWxnb3JpdGhtLCBwcm92aW5nIGEgbXVjaCBncmVhdGVyIGRpc3BsYXkgY2xhcml0eS4gVGhlIHVzZXIgYWNjb3VudCBzeXN0ZW0gaGFzIGJlZW4gc3RyZWFtbGluZWQgYW5kIGV4cGFuZGVkIHdpdGggbmV3IG5hdmlnYXRpb24gb3B0aW9ucyBhbmQgY3VycmVudGx5IGhhbmRsZXMgJmFtcDtndDsxIG1pbGxpb24gdHJlZXMgZnJvbSAmYW1wO2d0OzcwIDAwMCBpbmRpdmlkdWFsIHVzZXJzLjwvcD4iLCJpc3N1ZSI6IlcxIiwidm9sdW1lIjoiNDkifSwiaXNUZW1wb3JhcnkiOmZhbHNlfV19&quot;,&quot;citationItems&quot;:[{&quot;id&quot;:&quot;1b8c0c93-b497-301f-9e7c-69244ab8de11&quot;,&quot;itemData&quot;:{&quot;type&quot;:&quot;article-journal&quot;,&quot;id&quot;:&quot;1b8c0c93-b497-301f-9e7c-69244ab8de11&quot;,&quot;title&quot;:&quot;Interactive Tree Of Life (iTOL) v5: an online tool for phylogenetic tree display and annotation&quot;,&quot;author&quot;:[{&quot;family&quot;:&quot;Letunic&quot;,&quot;given&quot;:&quot;Ivica&quot;,&quot;parse-names&quot;:false,&quot;dropping-particle&quot;:&quot;&quot;,&quot;non-dropping-particle&quot;:&quot;&quot;},{&quot;family&quot;:&quot;Bork&quot;,&quot;given&quot;:&quot;Peer&quot;,&quot;parse-names&quot;:false,&quot;dropping-particle&quot;:&quot;&quot;,&quot;non-dropping-particle&quot;:&quot;&quot;}],&quot;container-title&quot;:&quot;Nucleic Acids Research&quot;,&quot;container-title-short&quot;:&quot;Nucleic Acids Res&quot;,&quot;DOI&quot;:&quot;10.1093/nar/gkab301&quot;,&quot;ISSN&quot;:&quot;0305-1048&quot;,&quot;issued&quot;:{&quot;date-parts&quot;:[[2021,7,2]]},&quot;page&quot;:&quot;W293-W296&quot;,&quot;abstract&quot;:&quot;&lt;p&gt;The Interactive Tree Of Life (https://itol.embl.de) is an online tool for the display, manipulation and annotation of phylogenetic and other trees. It is freely available and open to everyone. iTOL version 5 introduces a completely new tree display engine, together with numerous new features. For example, a new dataset type has been added (MEME motifs), while annotation options have been expanded for several existing ones. Node metadata display options have been extended and now also support non-numerical categorical values, as well as multiple values per node. Direct manual annotation is now available, providing a set of basic drawing and labeling tools, allowing users to draw shapes, labels and other features by hand directly onto the trees. Support for tree and dataset scales has been extended, providing fine control over line and label styles. Unrooted tree displays can now use the equal-daylight algorithm, proving a much greater display clarity. The user account system has been streamlined and expanded with new navigation options and currently handles &amp;amp;gt;1 million trees from &amp;amp;gt;70 000 individual users.&lt;/p&gt;&quot;,&quot;issue&quot;:&quot;W1&quot;,&quot;volume&quot;:&quot;49&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43601918B591D4CA1A1330F21156353" ma:contentTypeVersion="8" ma:contentTypeDescription="Vytvoří nový dokument" ma:contentTypeScope="" ma:versionID="4a787551d1af289b3e054f1124bf5f5d">
  <xsd:schema xmlns:xsd="http://www.w3.org/2001/XMLSchema" xmlns:xs="http://www.w3.org/2001/XMLSchema" xmlns:p="http://schemas.microsoft.com/office/2006/metadata/properties" xmlns:ns3="f25dcf3e-454b-4a79-9aba-5d2f5e8d0d5a" xmlns:ns4="0598a348-39ad-4dae-80f6-a91d273155f4" targetNamespace="http://schemas.microsoft.com/office/2006/metadata/properties" ma:root="true" ma:fieldsID="9c86ea0f53245ac4069ddb6586d39019" ns3:_="" ns4:_="">
    <xsd:import namespace="f25dcf3e-454b-4a79-9aba-5d2f5e8d0d5a"/>
    <xsd:import namespace="0598a348-39ad-4dae-80f6-a91d273155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5dcf3e-454b-4a79-9aba-5d2f5e8d0d5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598a348-39ad-4dae-80f6-a91d273155f4" elementFormDefault="qualified">
    <xsd:import namespace="http://schemas.microsoft.com/office/2006/documentManagement/types"/>
    <xsd:import namespace="http://schemas.microsoft.com/office/infopath/2007/PartnerControls"/>
    <xsd:element name="SharedWithUsers" ma:index="12"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dílené s podrobnostmi" ma:internalName="SharedWithDetails" ma:readOnly="true">
      <xsd:simpleType>
        <xsd:restriction base="dms:Note">
          <xsd:maxLength value="255"/>
        </xsd:restriction>
      </xsd:simpleType>
    </xsd:element>
    <xsd:element name="SharingHintHash" ma:index="14"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f25dcf3e-454b-4a79-9aba-5d2f5e8d0d5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BE4C75-5CFF-47CA-9736-95E41E939D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5dcf3e-454b-4a79-9aba-5d2f5e8d0d5a"/>
    <ds:schemaRef ds:uri="0598a348-39ad-4dae-80f6-a91d273155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82DED4-3D62-44C6-8C32-CD3245D3B834}">
  <ds:schemaRefs>
    <ds:schemaRef ds:uri="http://schemas.openxmlformats.org/officeDocument/2006/bibliography"/>
  </ds:schemaRefs>
</ds:datastoreItem>
</file>

<file path=customXml/itemProps3.xml><?xml version="1.0" encoding="utf-8"?>
<ds:datastoreItem xmlns:ds="http://schemas.openxmlformats.org/officeDocument/2006/customXml" ds:itemID="{BDA87B52-C163-4036-8526-2F6482B0AA53}">
  <ds:schemaRefs>
    <ds:schemaRef ds:uri="http://schemas.microsoft.com/office/2006/metadata/properties"/>
    <ds:schemaRef ds:uri="http://schemas.microsoft.com/office/infopath/2007/PartnerControls"/>
    <ds:schemaRef ds:uri="f25dcf3e-454b-4a79-9aba-5d2f5e8d0d5a"/>
  </ds:schemaRefs>
</ds:datastoreItem>
</file>

<file path=customXml/itemProps4.xml><?xml version="1.0" encoding="utf-8"?>
<ds:datastoreItem xmlns:ds="http://schemas.openxmlformats.org/officeDocument/2006/customXml" ds:itemID="{2FB77F0B-1052-476D-B742-8BC72450F6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1286</Words>
  <Characters>7334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kamila clarova</dc:creator>
  <cp:keywords/>
  <dc:description/>
  <cp:lastModifiedBy>kamila clarova</cp:lastModifiedBy>
  <cp:revision>25</cp:revision>
  <cp:lastPrinted>2023-01-10T17:22:00Z</cp:lastPrinted>
  <dcterms:created xsi:type="dcterms:W3CDTF">2023-01-10T13:44:00Z</dcterms:created>
  <dcterms:modified xsi:type="dcterms:W3CDTF">2023-01-10T17:22:00Z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0x010100043601918B591D4CA1A1330F21156353</vt:lpwstr>
  </property>
</Properties>
</file>