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REPORTE DE PROYECTO EVA</w:t>
      </w:r>
    </w:p>
    <w:p w:rsidR="00000000" w:rsidDel="00000000" w:rsidP="00000000" w:rsidRDefault="00000000" w:rsidRPr="00000000" w14:paraId="00000002">
      <w:pPr>
        <w:spacing w:after="280" w:before="28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280" w:before="28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80" w:before="280" w:line="240" w:lineRule="auto"/>
        <w:ind w:left="708"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EVA</w:t>
      </w:r>
    </w:p>
    <w:p w:rsidR="00000000" w:rsidDel="00000000" w:rsidP="00000000" w:rsidRDefault="00000000" w:rsidRPr="00000000" w14:paraId="00000005">
      <w:pPr>
        <w:spacing w:after="280" w:before="280" w:line="240" w:lineRule="auto"/>
        <w:ind w:left="7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Diseñadores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spacing w:after="280" w:before="280" w:line="240" w:lineRule="auto"/>
        <w:ind w:left="7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Andrés González Dinas</w:t>
      </w:r>
    </w:p>
    <w:p w:rsidR="00000000" w:rsidDel="00000000" w:rsidP="00000000" w:rsidRDefault="00000000" w:rsidRPr="00000000" w14:paraId="00000007">
      <w:pPr>
        <w:spacing w:after="280" w:before="280" w:line="240" w:lineRule="auto"/>
        <w:ind w:left="7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Camilo Morales Martínez</w:t>
      </w:r>
    </w:p>
    <w:p w:rsidR="00000000" w:rsidDel="00000000" w:rsidP="00000000" w:rsidRDefault="00000000" w:rsidRPr="00000000" w14:paraId="00000008">
      <w:pPr>
        <w:spacing w:after="280" w:before="280" w:line="240" w:lineRule="auto"/>
        <w:ind w:left="7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12/06/2025</w:t>
      </w:r>
    </w:p>
    <w:p w:rsidR="00000000" w:rsidDel="00000000" w:rsidP="00000000" w:rsidRDefault="00000000" w:rsidRPr="00000000" w14:paraId="00000009">
      <w:pPr>
        <w:spacing w:after="280" w:before="28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80" w:before="280" w:line="240" w:lineRule="auto"/>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80" w:before="280" w:line="240" w:lineRule="auto"/>
        <w:ind w:left="708" w:firstLine="0"/>
        <w:jc w:val="center"/>
        <w:rPr/>
      </w:pPr>
      <w:r w:rsidDel="00000000" w:rsidR="00000000" w:rsidRPr="00000000">
        <w:rPr>
          <w:rFonts w:ascii="Times New Roman" w:cs="Times New Roman" w:eastAsia="Times New Roman" w:hAnsi="Times New Roman"/>
          <w:b w:val="1"/>
          <w:sz w:val="24"/>
          <w:szCs w:val="24"/>
          <w:rtl w:val="0"/>
        </w:rPr>
        <w:t xml:space="preserve">Institución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C">
      <w:pPr>
        <w:spacing w:after="280" w:before="280" w:line="240" w:lineRule="auto"/>
        <w:ind w:left="708" w:firstLine="0"/>
        <w:jc w:val="center"/>
        <w:rPr/>
      </w:pPr>
      <w:r w:rsidDel="00000000" w:rsidR="00000000" w:rsidRPr="00000000">
        <w:rPr>
          <w:rtl w:val="0"/>
        </w:rPr>
        <w:t xml:space="preserve">Hospital Universitario del Valle "Evaristo García" E.S.E.</w:t>
      </w:r>
      <w:r w:rsidDel="00000000" w:rsidR="00000000" w:rsidRPr="00000000">
        <w:drawing>
          <wp:anchor allowOverlap="1" behindDoc="0" distB="0" distT="0" distL="114300" distR="114300" hidden="0" layoutInCell="1" locked="0" relativeHeight="0" simplePos="0">
            <wp:simplePos x="0" y="0"/>
            <wp:positionH relativeFrom="column">
              <wp:posOffset>618172</wp:posOffset>
            </wp:positionH>
            <wp:positionV relativeFrom="paragraph">
              <wp:posOffset>291011</wp:posOffset>
            </wp:positionV>
            <wp:extent cx="4375785" cy="2747010"/>
            <wp:effectExtent b="0" l="0" r="0" t="0"/>
            <wp:wrapTopAndBottom distB="0" distT="0"/>
            <wp:docPr descr="Hospital Universitario del Valle - Biotronitech Colombia" id="6" name="image12.jpg"/>
            <a:graphic>
              <a:graphicData uri="http://schemas.openxmlformats.org/drawingml/2006/picture">
                <pic:pic>
                  <pic:nvPicPr>
                    <pic:cNvPr descr="Hospital Universitario del Valle - Biotronitech Colombia" id="0" name="image12.jpg"/>
                    <pic:cNvPicPr preferRelativeResize="0"/>
                  </pic:nvPicPr>
                  <pic:blipFill>
                    <a:blip r:embed="rId6"/>
                    <a:srcRect b="0" l="0" r="0" t="0"/>
                    <a:stretch>
                      <a:fillRect/>
                    </a:stretch>
                  </pic:blipFill>
                  <pic:spPr>
                    <a:xfrm>
                      <a:off x="0" y="0"/>
                      <a:ext cx="4375785" cy="2747010"/>
                    </a:xfrm>
                    <a:prstGeom prst="rect"/>
                    <a:ln/>
                  </pic:spPr>
                </pic:pic>
              </a:graphicData>
            </a:graphic>
          </wp:anchor>
        </w:drawing>
      </w:r>
    </w:p>
    <w:p w:rsidR="00000000" w:rsidDel="00000000" w:rsidP="00000000" w:rsidRDefault="00000000" w:rsidRPr="00000000" w14:paraId="0000000D">
      <w:pPr>
        <w:spacing w:after="280" w:before="280" w:line="240" w:lineRule="auto"/>
        <w:ind w:left="70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80" w:before="280" w:line="240" w:lineRule="auto"/>
        <w:ind w:left="7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280"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11">
      <w:pPr>
        <w:spacing w:after="280" w:before="2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informe técnico describe el estado actual del proceso de migración del sistema </w:t>
      </w:r>
      <w:r w:rsidDel="00000000" w:rsidR="00000000" w:rsidRPr="00000000">
        <w:rPr>
          <w:rFonts w:ascii="Times New Roman" w:cs="Times New Roman" w:eastAsia="Times New Roman" w:hAnsi="Times New Roman"/>
          <w:b w:val="1"/>
          <w:sz w:val="20"/>
          <w:szCs w:val="20"/>
          <w:rtl w:val="0"/>
        </w:rPr>
        <w:t xml:space="preserve">EVA</w:t>
      </w:r>
      <w:r w:rsidDel="00000000" w:rsidR="00000000" w:rsidRPr="00000000">
        <w:rPr>
          <w:rFonts w:ascii="Times New Roman" w:cs="Times New Roman" w:eastAsia="Times New Roman" w:hAnsi="Times New Roman"/>
          <w:sz w:val="20"/>
          <w:szCs w:val="20"/>
          <w:rtl w:val="0"/>
        </w:rPr>
        <w:t xml:space="preserve">, originalmente desarrollado en </w:t>
      </w:r>
      <w:r w:rsidDel="00000000" w:rsidR="00000000" w:rsidRPr="00000000">
        <w:rPr>
          <w:rFonts w:ascii="Times New Roman" w:cs="Times New Roman" w:eastAsia="Times New Roman" w:hAnsi="Times New Roman"/>
          <w:b w:val="1"/>
          <w:sz w:val="20"/>
          <w:szCs w:val="20"/>
          <w:rtl w:val="0"/>
        </w:rPr>
        <w:t xml:space="preserve">CodeIgniter 3</w:t>
      </w:r>
      <w:r w:rsidDel="00000000" w:rsidR="00000000" w:rsidRPr="00000000">
        <w:rPr>
          <w:rFonts w:ascii="Times New Roman" w:cs="Times New Roman" w:eastAsia="Times New Roman" w:hAnsi="Times New Roman"/>
          <w:sz w:val="20"/>
          <w:szCs w:val="20"/>
          <w:rtl w:val="0"/>
        </w:rPr>
        <w:t xml:space="preserve">, hacia el framework </w:t>
      </w:r>
      <w:r w:rsidDel="00000000" w:rsidR="00000000" w:rsidRPr="00000000">
        <w:rPr>
          <w:rFonts w:ascii="Times New Roman" w:cs="Times New Roman" w:eastAsia="Times New Roman" w:hAnsi="Times New Roman"/>
          <w:b w:val="1"/>
          <w:sz w:val="20"/>
          <w:szCs w:val="20"/>
          <w:rtl w:val="0"/>
        </w:rPr>
        <w:t xml:space="preserve">Laravel</w:t>
      </w:r>
      <w:r w:rsidDel="00000000" w:rsidR="00000000" w:rsidRPr="00000000">
        <w:rPr>
          <w:rFonts w:ascii="Times New Roman" w:cs="Times New Roman" w:eastAsia="Times New Roman" w:hAnsi="Times New Roman"/>
          <w:sz w:val="20"/>
          <w:szCs w:val="20"/>
          <w:rtl w:val="0"/>
        </w:rPr>
        <w:t xml:space="preserve">. La migración se ha centrado en reemplazar progresivamente la arquitectura monolítica de CodeIgniter por una estructura más moderna basada en el ecosistema de Laravel, que ofrece ventajas significativas en términos de mantenimiento, seguridad, escalabilidad y estandarización bajo PSR-4.</w:t>
      </w:r>
    </w:p>
    <w:p w:rsidR="00000000" w:rsidDel="00000000" w:rsidP="00000000" w:rsidRDefault="00000000" w:rsidRPr="00000000" w14:paraId="00000012">
      <w:pPr>
        <w:spacing w:after="280" w:before="2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ha realizado la adaptación de múltiples controladores, vistas y modelos, transformando la lógica procedural de CodeIgniter en controladores orientados a objetos, con uso intensivo del </w:t>
      </w:r>
      <w:r w:rsidDel="00000000" w:rsidR="00000000" w:rsidRPr="00000000">
        <w:rPr>
          <w:rFonts w:ascii="Times New Roman" w:cs="Times New Roman" w:eastAsia="Times New Roman" w:hAnsi="Times New Roman"/>
          <w:i w:val="1"/>
          <w:sz w:val="20"/>
          <w:szCs w:val="20"/>
          <w:rtl w:val="0"/>
        </w:rPr>
        <w:t xml:space="preserve">Service Container</w:t>
      </w:r>
      <w:r w:rsidDel="00000000" w:rsidR="00000000" w:rsidRPr="00000000">
        <w:rPr>
          <w:rFonts w:ascii="Times New Roman" w:cs="Times New Roman" w:eastAsia="Times New Roman" w:hAnsi="Times New Roman"/>
          <w:sz w:val="20"/>
          <w:szCs w:val="20"/>
          <w:rtl w:val="0"/>
        </w:rPr>
        <w:t xml:space="preserve">, rutas declarativas y middlewares. Las vistas se han convertido al motor Blade, implementando componentes reutilizables y layouts jerarquizados. La lógica de negocio ha sido encapsulada mediante servicios y validaciones centralizadas utilizando FormRequest.</w:t>
      </w:r>
    </w:p>
    <w:p w:rsidR="00000000" w:rsidDel="00000000" w:rsidP="00000000" w:rsidRDefault="00000000" w:rsidRPr="00000000" w14:paraId="00000013">
      <w:pPr>
        <w:spacing w:after="280" w:before="2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nivel de persistencia, se reemplazaron las consultas manuales por modelos Eloquent, migrando las estructuras a través de migrations y seeders, respetando las reglas del ORM de Laravel. Además, se ha comenzado la instrumentación de pruebas unitarias con PHPUnit y pruebas funcionales con Laravel Dusk, verificando compatibilidad entre versiones y detectando errores heredados del sistema anterior.</w:t>
      </w:r>
    </w:p>
    <w:p w:rsidR="00000000" w:rsidDel="00000000" w:rsidP="00000000" w:rsidRDefault="00000000" w:rsidRPr="00000000" w14:paraId="00000014">
      <w:pPr>
        <w:spacing w:after="280" w:before="2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lleva registro de los avances mediante control de versiones (Git), con seguimiento por ramas, commits y documentación técnica de cada fase. Esta transición representa un salto cualitativo en la arquitectura del sistema EVA, permitiendo su evolución futura sobre una base sólida, mantenible y conforme a las mejores prácticas actuales del desarrollo web moderno.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80" w:before="28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Desarrollo del Proyecto</w:t>
      </w:r>
    </w:p>
    <w:tbl>
      <w:tblPr>
        <w:tblStyle w:val="Table1"/>
        <w:tblW w:w="10860.0" w:type="dxa"/>
        <w:jc w:val="left"/>
        <w:tblInd w:w="-856.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855"/>
        <w:gridCol w:w="255"/>
        <w:gridCol w:w="4620"/>
        <w:gridCol w:w="3360"/>
        <w:gridCol w:w="1770"/>
        <w:tblGridChange w:id="0">
          <w:tblGrid>
            <w:gridCol w:w="855"/>
            <w:gridCol w:w="255"/>
            <w:gridCol w:w="4620"/>
            <w:gridCol w:w="3360"/>
            <w:gridCol w:w="1770"/>
          </w:tblGrid>
        </w:tblGridChange>
      </w:tblGrid>
      <w:tr>
        <w:trPr>
          <w:cantSplit w:val="0"/>
          <w:trHeight w:val="829" w:hRule="atLeast"/>
          <w:tblHeader w:val="0"/>
        </w:trPr>
        <w:tc>
          <w:tcPr>
            <w:vAlign w:val="center"/>
          </w:tcPr>
          <w:p w:rsidR="00000000" w:rsidDel="00000000" w:rsidP="00000000" w:rsidRDefault="00000000" w:rsidRPr="00000000" w14:paraId="0000002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w:t>
            </w:r>
          </w:p>
        </w:tc>
        <w:tc>
          <w:tcPr>
            <w:vAlign w:val="center"/>
          </w:tcPr>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Hora</w:t>
            </w:r>
          </w:p>
        </w:tc>
        <w:tc>
          <w:tcPr>
            <w:vAlign w:val="center"/>
          </w:tcPr>
          <w:p w:rsidR="00000000" w:rsidDel="00000000" w:rsidP="00000000" w:rsidRDefault="00000000" w:rsidRPr="00000000" w14:paraId="0000003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 la Actividad</w:t>
            </w:r>
          </w:p>
        </w:tc>
        <w:tc>
          <w:tcPr>
            <w:vAlign w:val="center"/>
          </w:tcPr>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Captura / Evidencia</w:t>
            </w:r>
          </w:p>
        </w:tc>
        <w:tc>
          <w:tcPr>
            <w:vAlign w:val="center"/>
          </w:tcPr>
          <w:p w:rsidR="00000000" w:rsidDel="00000000" w:rsidP="00000000" w:rsidRDefault="00000000" w:rsidRPr="00000000" w14:paraId="0000003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Notas</w:t>
            </w:r>
          </w:p>
        </w:tc>
      </w:tr>
      <w:tr>
        <w:trPr>
          <w:cantSplit w:val="0"/>
          <w:trHeight w:val="1991" w:hRule="atLeast"/>
          <w:tblHeader w:val="0"/>
        </w:trPr>
        <w:tc>
          <w:tcPr>
            <w:vAlign w:val="center"/>
          </w:tcPr>
          <w:p w:rsidR="00000000" w:rsidDel="00000000" w:rsidP="00000000" w:rsidRDefault="00000000" w:rsidRPr="00000000" w14:paraId="00000034">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17/06/2025</w:t>
            </w:r>
          </w:p>
        </w:tc>
        <w:tc>
          <w:tcPr>
            <w:vAlign w:val="center"/>
          </w:tcPr>
          <w:p w:rsidR="00000000" w:rsidDel="00000000" w:rsidP="00000000" w:rsidRDefault="00000000" w:rsidRPr="00000000" w14:paraId="0000003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7:00-4:30</w:t>
            </w:r>
          </w:p>
        </w:tc>
        <w:tc>
          <w:tcPr>
            <w:vAlign w:val="center"/>
          </w:tcPr>
          <w:p w:rsidR="00000000" w:rsidDel="00000000" w:rsidP="00000000" w:rsidRDefault="00000000" w:rsidRPr="00000000" w14:paraId="0000003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769853" cy="1352247"/>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69853" cy="135224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37">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decidió reestructurar completamente el proyecto, dividiéndolo en dos componentes principales: un backend desarrollado con Laravel (PHP) y un frontend visual construido con React + Vite. Esta decisión se tomó debido a la creciente complejidad de las vistas existentes y a la acumulación de múltiples errores. Por lo tanto, se optó por clonar y reconstruir cada vista desde cero para garantizar un mejor rendimiento, mantenimiento y escalabilidad del sistema.</w:t>
            </w:r>
          </w:p>
        </w:tc>
        <w:tc>
          <w:tcPr>
            <w:vAlign w:val="center"/>
          </w:tcPr>
          <w:p w:rsidR="00000000" w:rsidDel="00000000" w:rsidP="00000000" w:rsidRDefault="00000000" w:rsidRPr="00000000" w14:paraId="00000038">
            <w:pPr>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Durante la revisión del sistema original, se encontraron múltiples vistas incompletas, con estructuras HTML rotas o parcialmente desarrolladas. Muchas carecían de validaciones funcionales y presentaban errores visuales graves, lo que dificulta su mantenimiento y reutilización. Además, la ausencia de una organización clara en los archivos hacía complejo identificar su propósito dentro del flujo del sistema.</w:t>
            </w:r>
          </w:p>
        </w:tc>
      </w:tr>
      <w:tr>
        <w:trPr>
          <w:cantSplit w:val="0"/>
          <w:trHeight w:val="1991" w:hRule="atLeast"/>
          <w:tblHeader w:val="0"/>
        </w:trPr>
        <w:tc>
          <w:tcPr>
            <w:vAlign w:val="center"/>
          </w:tcPr>
          <w:p w:rsidR="00000000" w:rsidDel="00000000" w:rsidP="00000000" w:rsidRDefault="00000000" w:rsidRPr="00000000" w14:paraId="00000039">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18/06/2025</w:t>
            </w:r>
          </w:p>
        </w:tc>
        <w:tc>
          <w:tcPr>
            <w:vAlign w:val="center"/>
          </w:tcPr>
          <w:p w:rsidR="00000000" w:rsidDel="00000000" w:rsidP="00000000" w:rsidRDefault="00000000" w:rsidRPr="00000000" w14:paraId="0000003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7:00-4:30</w:t>
            </w:r>
          </w:p>
        </w:tc>
        <w:tc>
          <w:tcPr>
            <w:vAlign w:val="center"/>
          </w:tcPr>
          <w:p w:rsidR="00000000" w:rsidDel="00000000" w:rsidP="00000000" w:rsidRDefault="00000000" w:rsidRPr="00000000" w14:paraId="0000003B">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Login Inicial </w:t>
            </w:r>
          </w:p>
          <w:p w:rsidR="00000000" w:rsidDel="00000000" w:rsidP="00000000" w:rsidRDefault="00000000" w:rsidRPr="00000000" w14:paraId="0000003C">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705300" cy="85265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705300" cy="852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Modal de Registro</w:t>
            </w:r>
          </w:p>
          <w:p w:rsidR="00000000" w:rsidDel="00000000" w:rsidP="00000000" w:rsidRDefault="00000000" w:rsidRPr="00000000" w14:paraId="0000003E">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847850" cy="9398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8478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Modal De login</w:t>
            </w:r>
          </w:p>
          <w:p w:rsidR="00000000" w:rsidDel="00000000" w:rsidP="00000000" w:rsidRDefault="00000000" w:rsidRPr="00000000" w14:paraId="00000041">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1847850" cy="952500"/>
                  <wp:effectExtent b="0" l="0" r="0" t="0"/>
                  <wp:docPr id="15"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18478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043">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inicia la creación y reestructuración del sistema de login y sus modales con el objetivo de mejorar la experiencia de usuario, manteniendo la misma funcionalidad original. Al implementarse con React, el nuevo diseño es más responsivo y capaz de adaptarse correctamente a distintos dispositivos y resoluciones, lo que garantiza una interfaz más moderna y accesible.</w:t>
            </w:r>
          </w:p>
        </w:tc>
        <w:tc>
          <w:tcPr>
            <w:vAlign w:val="center"/>
          </w:tcPr>
          <w:p w:rsidR="00000000" w:rsidDel="00000000" w:rsidP="00000000" w:rsidRDefault="00000000" w:rsidRPr="00000000" w14:paraId="00000044">
            <w:pPr>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 detectaron fallos críticos en la conexión entre las vistas y la base de datos. Algunas funciones backend estaban mal implementadas o no respondían correctamente al modelo de datos. Otras estaban incompletas, sin ningún uso funcional, o simplemente insertadas por razones visuales sin lógica real, generando inconsistencias en el comportamiento de la aplicación y pérdida de control en el flujo de datos.</w:t>
            </w:r>
          </w:p>
        </w:tc>
      </w:tr>
      <w:tr>
        <w:trPr>
          <w:cantSplit w:val="0"/>
          <w:trHeight w:val="9412.265625000004" w:hRule="atLeast"/>
          <w:tblHeader w:val="0"/>
        </w:trPr>
        <w:tc>
          <w:tcPr>
            <w:vAlign w:val="center"/>
          </w:tcPr>
          <w:p w:rsidR="00000000" w:rsidDel="00000000" w:rsidP="00000000" w:rsidRDefault="00000000" w:rsidRPr="00000000" w14:paraId="00000045">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19/06/2025</w:t>
            </w:r>
          </w:p>
        </w:tc>
        <w:tc>
          <w:tcPr>
            <w:vAlign w:val="center"/>
          </w:tcPr>
          <w:p w:rsidR="00000000" w:rsidDel="00000000" w:rsidP="00000000" w:rsidRDefault="00000000" w:rsidRPr="00000000" w14:paraId="0000004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7:00-12:00</w:t>
            </w:r>
          </w:p>
        </w:tc>
        <w:tc>
          <w:tcPr>
            <w:vAlign w:val="center"/>
          </w:tcPr>
          <w:p w:rsidR="00000000" w:rsidDel="00000000" w:rsidP="00000000" w:rsidRDefault="00000000" w:rsidRPr="00000000" w14:paraId="00000047">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Equipo-Biomédico</w:t>
            </w:r>
          </w:p>
          <w:p w:rsidR="00000000" w:rsidDel="00000000" w:rsidP="00000000" w:rsidRDefault="00000000" w:rsidRPr="00000000" w14:paraId="00000048">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1541578" cy="1724342"/>
                  <wp:effectExtent b="0" l="0" r="0" t="0"/>
                  <wp:docPr id="11"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1541578" cy="172434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Principal</w:t>
            </w:r>
          </w:p>
          <w:p w:rsidR="00000000" w:rsidDel="00000000" w:rsidP="00000000" w:rsidRDefault="00000000" w:rsidRPr="00000000" w14:paraId="0000004C">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019300" cy="965200"/>
                  <wp:effectExtent b="0" l="0" r="0" t="0"/>
                  <wp:docPr id="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0193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principal sin menu desplegado</w:t>
            </w:r>
          </w:p>
          <w:p w:rsidR="00000000" w:rsidDel="00000000" w:rsidP="00000000" w:rsidRDefault="00000000" w:rsidRPr="00000000" w14:paraId="0000004F">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019300" cy="965200"/>
                  <wp:effectExtent b="0" l="0" r="0" t="0"/>
                  <wp:docPr id="17"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20193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administrador perfil</w:t>
            </w:r>
          </w:p>
          <w:p w:rsidR="00000000" w:rsidDel="00000000" w:rsidP="00000000" w:rsidRDefault="00000000" w:rsidRPr="00000000" w14:paraId="00000052">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019300" cy="889000"/>
                  <wp:effectExtent b="0" l="0" r="0" t="0"/>
                  <wp:docPr id="4"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20193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equipos médicos </w:t>
            </w:r>
          </w:p>
          <w:p w:rsidR="00000000" w:rsidDel="00000000" w:rsidP="00000000" w:rsidRDefault="00000000" w:rsidRPr="00000000" w14:paraId="0000005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019300" cy="2120900"/>
                  <wp:effectExtent b="0" l="0" r="0" t="0"/>
                  <wp:docPr id="1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0193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equipos industriales</w:t>
            </w:r>
          </w:p>
          <w:p w:rsidR="00000000" w:rsidDel="00000000" w:rsidP="00000000" w:rsidRDefault="00000000" w:rsidRPr="00000000" w14:paraId="00000059">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019300" cy="2120900"/>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0193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bajas de equipos</w:t>
            </w:r>
          </w:p>
          <w:p w:rsidR="00000000" w:rsidDel="00000000" w:rsidP="00000000" w:rsidRDefault="00000000" w:rsidRPr="00000000" w14:paraId="0000005D">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019300" cy="1409700"/>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0193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 Guias rapidas</w:t>
            </w:r>
          </w:p>
          <w:p w:rsidR="00000000" w:rsidDel="00000000" w:rsidP="00000000" w:rsidRDefault="00000000" w:rsidRPr="00000000" w14:paraId="00000061">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019300" cy="9779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0193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16"/>
                <w:szCs w:val="16"/>
              </w:rPr>
            </w:pPr>
            <w:r w:rsidDel="00000000" w:rsidR="00000000" w:rsidRPr="00000000">
              <w:rPr>
                <w:rtl w:val="0"/>
              </w:rPr>
            </w:r>
          </w:p>
        </w:tc>
        <w:tc>
          <w:tcPr>
            <w:vAlign w:val="center"/>
          </w:tcPr>
          <w:p w:rsidR="00000000" w:rsidDel="00000000" w:rsidP="00000000" w:rsidRDefault="00000000" w:rsidRPr="00000000" w14:paraId="00000073">
            <w:pPr>
              <w:spacing w:after="240" w:befor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 inicia la creación de la vista principal con un menú lateral rediseñado, más funcional y adaptado a las necesidades del proyecto. Aunque mantiene una apariencia similar a la original, se mejora significativamente la distribución de los elementos, las transiciones visuales y el diseño de bordes, logrando una interfaz mucho más agradable y moderna. Gracias al uso de JSX y React en sus componentes, se obtiene un rendimiento superior y una experiencia de usuario más fluida y rápida. </w:t>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Seguimos con el proceso de replicación de las siguientes vistas siguiendo un orden establecido, hicimos uso de componentes CSS para darle un toque moderno y agradable a la UI sin cambiar para nada su funcionalidad y esencia. Hemos analizado y desglosado los componentes y diseño de la interfaz de la página original EVA para documentarnos y asegurarnos de que nuestra replica sea lo más similar posible a la vez que agregamos inimas funcionalidades y cambios para mejorar la experiencia del usuario (UX)  </w:t>
            </w:r>
          </w:p>
          <w:p w:rsidR="00000000" w:rsidDel="00000000" w:rsidP="00000000" w:rsidRDefault="00000000" w:rsidRPr="00000000" w14:paraId="00000076">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Aparte de replicar las interfaces principales les agregamos ciertas interacciones a botones de acción de operaciones CRUD con sus modales correspondientes. Implementamos un diseño responsivo para todos los dispositivos.</w:t>
            </w:r>
            <w:r w:rsidDel="00000000" w:rsidR="00000000" w:rsidRPr="00000000">
              <w:rPr>
                <w:rtl w:val="0"/>
              </w:rPr>
            </w:r>
          </w:p>
        </w:tc>
        <w:tc>
          <w:tcPr>
            <w:vAlign w:val="center"/>
          </w:tcPr>
          <w:p w:rsidR="00000000" w:rsidDel="00000000" w:rsidP="00000000" w:rsidRDefault="00000000" w:rsidRPr="00000000" w14:paraId="00000077">
            <w:pPr>
              <w:spacing w:after="240" w:befor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Las vistas antiguas no contaban con un diseño responsivo. En varios casos, los componentes visuales se desbordaban del contenedor, dificultando la navegación en dispositivos móviles o pantallas pequeñas. Además, los estilos eran inconsistentes, sin un enfoque visual unificado, lo que afectaba negativamente la experiencia de usuario. Esto motivó una reestructuración total utilizando tecnologías modernas como React y Vite para lograr una interfaz adaptable y coherente.</w:t>
            </w:r>
          </w:p>
          <w:p w:rsidR="00000000" w:rsidDel="00000000" w:rsidP="00000000" w:rsidRDefault="00000000" w:rsidRPr="00000000" w14:paraId="00000078">
            <w:pPr>
              <w:jc w:val="both"/>
              <w:rPr>
                <w:rFonts w:ascii="Times New Roman" w:cs="Times New Roman" w:eastAsia="Times New Roman" w:hAnsi="Times New Roman"/>
                <w:sz w:val="14"/>
                <w:szCs w:val="14"/>
              </w:rPr>
            </w:pPr>
            <w:r w:rsidDel="00000000" w:rsidR="00000000" w:rsidRPr="00000000">
              <w:rPr>
                <w:rtl w:val="0"/>
              </w:rPr>
            </w:r>
          </w:p>
        </w:tc>
      </w:tr>
      <w:tr>
        <w:trPr>
          <w:cantSplit w:val="0"/>
          <w:trHeight w:val="9412.265625000004" w:hRule="atLeast"/>
          <w:tblHeader w:val="0"/>
        </w:trPr>
        <w:tc>
          <w:tcPr>
            <w:vAlign w:val="center"/>
          </w:tcPr>
          <w:p w:rsidR="00000000" w:rsidDel="00000000" w:rsidP="00000000" w:rsidRDefault="00000000" w:rsidRPr="00000000" w14:paraId="00000079">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20/06/2025</w:t>
            </w:r>
          </w:p>
        </w:tc>
        <w:tc>
          <w:tcPr>
            <w:vAlign w:val="center"/>
          </w:tcPr>
          <w:p w:rsidR="00000000" w:rsidDel="00000000" w:rsidP="00000000" w:rsidRDefault="00000000" w:rsidRPr="00000000" w14:paraId="0000007A">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07:00 - 16:30</w:t>
            </w:r>
          </w:p>
        </w:tc>
        <w:tc>
          <w:tcPr>
            <w:vAlign w:val="center"/>
          </w:tcPr>
          <w:p w:rsidR="00000000" w:rsidDel="00000000" w:rsidP="00000000" w:rsidRDefault="00000000" w:rsidRPr="00000000" w14:paraId="0000007B">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162175" cy="1780857"/>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162175" cy="178085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 manuales </w:t>
            </w:r>
          </w:p>
          <w:p w:rsidR="00000000" w:rsidDel="00000000" w:rsidP="00000000" w:rsidRDefault="00000000" w:rsidRPr="00000000" w14:paraId="00000080">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562225" cy="1892300"/>
                  <wp:effectExtent b="0" l="0" r="0" t="0"/>
                  <wp:docPr id="2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56222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 orden de compras</w:t>
            </w:r>
          </w:p>
          <w:p w:rsidR="00000000" w:rsidDel="00000000" w:rsidP="00000000" w:rsidRDefault="00000000" w:rsidRPr="00000000" w14:paraId="00000085">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562225" cy="2222500"/>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56222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 mis tickets</w:t>
            </w:r>
          </w:p>
          <w:p w:rsidR="00000000" w:rsidDel="00000000" w:rsidP="00000000" w:rsidRDefault="00000000" w:rsidRPr="00000000" w14:paraId="00000091">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562225" cy="1714500"/>
                  <wp:effectExtent b="0" l="0" r="0" t="0"/>
                  <wp:docPr id="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5622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 tickets cerrados</w:t>
            </w:r>
          </w:p>
          <w:p w:rsidR="00000000" w:rsidDel="00000000" w:rsidP="00000000" w:rsidRDefault="00000000" w:rsidRPr="00000000" w14:paraId="00000096">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562225" cy="2146300"/>
                  <wp:effectExtent b="0" l="0" r="0" t="0"/>
                  <wp:docPr id="1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56222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 Dashboard Reportes</w:t>
            </w:r>
          </w:p>
          <w:p w:rsidR="00000000" w:rsidDel="00000000" w:rsidP="00000000" w:rsidRDefault="00000000" w:rsidRPr="00000000" w14:paraId="000000BB">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562225" cy="4889500"/>
                  <wp:effectExtent b="0" l="0" r="0" t="0"/>
                  <wp:docPr id="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562225"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Vista - contactos y proveedores</w:t>
            </w:r>
          </w:p>
          <w:p w:rsidR="00000000" w:rsidDel="00000000" w:rsidP="00000000" w:rsidRDefault="00000000" w:rsidRPr="00000000" w14:paraId="000000C0">
            <w:pPr>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Pr>
              <w:drawing>
                <wp:inline distB="114300" distT="114300" distL="114300" distR="114300">
                  <wp:extent cx="2562225" cy="2082800"/>
                  <wp:effectExtent b="0" l="0" r="0" t="0"/>
                  <wp:docPr id="1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562225" cy="20828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C2">
            <w:pPr>
              <w:spacing w:after="240" w:before="240" w:lineRule="auto"/>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Se terminó el desarrollo de las visas restantes funcionales, completadas al 100% cada una. Quedando pendientes por hacer aquellas que no se renderizan en la página original por lo tanto estamos a la espera de reunirnos con los usuarios para tener claro como y que deberían hacer las vistas correspondientes.</w:t>
            </w:r>
          </w:p>
        </w:tc>
        <w:tc>
          <w:tcPr>
            <w:vAlign w:val="center"/>
          </w:tcPr>
          <w:p w:rsidR="00000000" w:rsidDel="00000000" w:rsidP="00000000" w:rsidRDefault="00000000" w:rsidRPr="00000000" w14:paraId="000000C3">
            <w:pPr>
              <w:spacing w:after="240" w:before="240" w:lineRule="auto"/>
              <w:jc w:val="both"/>
              <w:rPr>
                <w:rFonts w:ascii="Times New Roman" w:cs="Times New Roman" w:eastAsia="Times New Roman" w:hAnsi="Times New Roman"/>
                <w:sz w:val="14"/>
                <w:szCs w:val="14"/>
              </w:rPr>
            </w:pPr>
            <w:r w:rsidDel="00000000" w:rsidR="00000000" w:rsidRPr="00000000">
              <w:rPr>
                <w:rtl w:val="0"/>
              </w:rPr>
            </w:r>
          </w:p>
        </w:tc>
      </w:tr>
    </w:tbl>
    <w:p w:rsidR="00000000" w:rsidDel="00000000" w:rsidP="00000000" w:rsidRDefault="00000000" w:rsidRPr="00000000" w14:paraId="000000C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80" w:before="28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D5">
      <w:pPr>
        <w:spacing w:after="280" w:before="2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desarrollo del proyecto ha avanzado conforme al cronograma establecido. Las actividades realizadas hasta el momento cumplen con los objetivos propuestos, y las pruebas indican un funcionamiento adecuado del sistema. Se continuará con el desarrollo de módulos adicionales y optimización del código.</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419"/>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image" Target="media/image7.png"/><Relationship Id="rId8" Type="http://schemas.openxmlformats.org/officeDocument/2006/relationships/image" Target="media/image4.jpg"/><Relationship Id="rId11" Type="http://schemas.openxmlformats.org/officeDocument/2006/relationships/image" Target="media/image20.jpg"/><Relationship Id="rId10" Type="http://schemas.openxmlformats.org/officeDocument/2006/relationships/image" Target="media/image10.jpg"/><Relationship Id="rId13" Type="http://schemas.openxmlformats.org/officeDocument/2006/relationships/image" Target="media/image18.jpg"/><Relationship Id="rId12" Type="http://schemas.openxmlformats.org/officeDocument/2006/relationships/image" Target="media/image5.jpg"/><Relationship Id="rId15" Type="http://schemas.openxmlformats.org/officeDocument/2006/relationships/image" Target="media/image1.png"/><Relationship Id="rId14" Type="http://schemas.openxmlformats.org/officeDocument/2006/relationships/image" Target="media/image17.jp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