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Arial" w:cs="Arial" w:eastAsia="Arial" w:hAnsi="Arial"/>
          <w:b/>
          <w:bCs/>
          <w:color w:val="1F4E79"/>
          <w:sz w:val="52"/>
          <w:szCs w:val="52"/>
        </w:rPr>
        <w:t xml:space="preserve">NYC Taxi Fare Prediction</w:t>
      </w:r>
    </w:p>
    <w:p>
      <w:pPr>
        <w:spacing w:after="80" w:before="0"/>
        <w:jc w:val="center"/>
      </w:pPr>
      <w:r>
        <w:rPr>
          <w:rFonts w:ascii="Arial" w:cs="Arial" w:eastAsia="Arial" w:hAnsi="Arial"/>
          <w:b/>
          <w:bCs/>
          <w:color w:val="2E75B6"/>
          <w:sz w:val="40"/>
          <w:szCs w:val="40"/>
        </w:rPr>
        <w:t xml:space="preserve">Using Big Data Analytics</w:t>
      </w:r>
    </w:p>
    <w:p>
      <w:pPr>
        <w:spacing w:after="40" w:before="0"/>
        <w:jc w:val="center"/>
      </w:pPr>
      <w:r>
        <w:rPr>
          <w:rFonts w:ascii="Arial" w:cs="Arial" w:eastAsia="Arial" w:hAnsi="Arial"/>
          <w:i/>
          <w:iCs/>
          <w:color w:val="595959"/>
          <w:sz w:val="24"/>
          <w:szCs w:val="24"/>
        </w:rPr>
        <w:t xml:space="preserve">Phase 2 — Planning, Design, Data Lifecycle &amp; Paper Part 1</w:t>
      </w:r>
    </w:p>
    <w:p>
      <w:pPr>
        <w:spacing w:after="400" w:before="0"/>
        <w:jc w:val="center"/>
      </w:pPr>
      <w:r>
        <w:rPr>
          <w:rFonts w:ascii="Arial" w:cs="Arial" w:eastAsia="Arial" w:hAnsi="Arial"/>
          <w:color w:val="999999"/>
          <w:sz w:val="20"/>
          <w:szCs w:val="20"/>
        </w:rPr>
        <w:t xml:space="preserve">CSCI461 Introduction to Big Data  |  Spring 2026  |  Nile University</w:t>
      </w:r>
    </w:p>
    <w:p>
      <w:pPr>
        <w:pBdr>
          <w:bottom w:val="single" w:color="BDD7EE" w:sz="6" w:space="1"/>
        </w:pBdr>
        <w:spacing w:after="120" w:before="120"/>
      </w:pPr>
    </w:p>
    <w:p>
      <w:pPr>
        <w:pStyle w:val="Heading1"/>
        <w:spacing w:after="120" w:before="360"/>
      </w:pPr>
      <w:r>
        <w:rPr>
          <w:rFonts w:ascii="Arial" w:cs="Arial" w:eastAsia="Arial" w:hAnsi="Arial"/>
          <w:b/>
          <w:bCs/>
          <w:color w:val="1F4E79"/>
          <w:sz w:val="30"/>
          <w:szCs w:val="30"/>
        </w:rPr>
        <w:t xml:space="preserve">1. Project Planning</w:t>
      </w:r>
    </w:p>
    <w:p>
      <w:pPr>
        <w:spacing w:after="80" w:before="80"/>
        <w:jc w:val="both"/>
      </w:pPr>
      <w:r>
        <w:rPr>
          <w:rFonts w:ascii="Arial" w:cs="Arial" w:eastAsia="Arial" w:hAnsi="Arial"/>
          <w:sz w:val="22"/>
          <w:szCs w:val="22"/>
        </w:rPr>
        <w:t xml:space="preserve">This section presents the complete project roadmap including milestones, team responsibilities, resource allocation, and risk assessment for the NYC Taxi Fare Prediction Big Data project.</w:t>
      </w:r>
    </w:p>
    <w:p>
      <w:pPr>
        <w:pStyle w:val="Heading2"/>
        <w:spacing w:after="80" w:before="240"/>
      </w:pPr>
      <w:r>
        <w:rPr>
          <w:rFonts w:ascii="Arial" w:cs="Arial" w:eastAsia="Arial" w:hAnsi="Arial"/>
          <w:b/>
          <w:bCs/>
          <w:color w:val="2E75B6"/>
          <w:sz w:val="24"/>
          <w:szCs w:val="24"/>
        </w:rPr>
        <w:t xml:space="preserve">1.1 Project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FBFBF" w:sz="1"/>
              <w:left w:val="single" w:color="BFBFBF" w:sz="1"/>
              <w:bottom w:val="single" w:color="BFBFBF" w:sz="1"/>
              <w:right w:val="single" w:color="BFBFBF" w:sz="1"/>
            </w:tcBorders>
            <w:shd w:fill="D6E4F0" w:val="clear"/>
            <w:tcMar>
              <w:top w:type="dxa" w:w="60"/>
              <w:left w:type="dxa" w:w="120"/>
              <w:bottom w:type="dxa" w:w="60"/>
              <w:right w:type="dxa" w:w="120"/>
            </w:tcMar>
          </w:tcPr>
          <w:p>
            <w:r>
              <w:rPr>
                <w:rFonts w:ascii="Arial" w:cs="Arial" w:eastAsia="Arial" w:hAnsi="Arial"/>
                <w:sz w:val="19"/>
                <w:szCs w:val="19"/>
              </w:rPr>
              <w:t xml:space="preserve">Project Title</w:t>
            </w:r>
          </w:p>
        </w:tc>
        <w:tc>
          <w:tcPr>
            <w:tcW w:type="dxa" w:w="6560"/>
            <w:tcBorders>
              <w:top w:val="single" w:color="BFBFBF" w:sz="1"/>
              <w:left w:val="single" w:color="BFBFBF" w:sz="1"/>
              <w:bottom w:val="single" w:color="BFBFBF" w:sz="1"/>
              <w:right w:val="single" w:color="BFBFBF" w:sz="1"/>
            </w:tcBorders>
            <w:shd w:fill="D6E4F0" w:val="clear"/>
            <w:tcMar>
              <w:top w:type="dxa" w:w="60"/>
              <w:left w:type="dxa" w:w="120"/>
              <w:bottom w:type="dxa" w:w="60"/>
              <w:right w:type="dxa" w:w="120"/>
            </w:tcMar>
          </w:tcPr>
          <w:p>
            <w:r>
              <w:rPr>
                <w:rFonts w:ascii="Arial" w:cs="Arial" w:eastAsia="Arial" w:hAnsi="Arial"/>
                <w:sz w:val="19"/>
                <w:szCs w:val="19"/>
              </w:rPr>
              <w:t xml:space="preserve">NYC Taxi Fare Prediction Using Big Data Analytics</w:t>
            </w:r>
          </w:p>
        </w:tc>
      </w:tr>
      <w:tr>
        <w:tc>
          <w:tcPr>
            <w:tcW w:type="dxa" w:w="28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Course</w:t>
            </w:r>
          </w:p>
        </w:tc>
        <w:tc>
          <w:tcPr>
            <w:tcW w:type="dxa" w:w="656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CSCI461: Introduction to Big Data — Spring 2026</w:t>
            </w:r>
          </w:p>
        </w:tc>
      </w:tr>
      <w:tr>
        <w:tc>
          <w:tcPr>
            <w:tcW w:type="dxa" w:w="2800"/>
            <w:tcBorders>
              <w:top w:val="single" w:color="BFBFBF" w:sz="1"/>
              <w:left w:val="single" w:color="BFBFBF" w:sz="1"/>
              <w:bottom w:val="single" w:color="BFBFBF" w:sz="1"/>
              <w:right w:val="single" w:color="BFBFBF" w:sz="1"/>
            </w:tcBorders>
            <w:shd w:fill="D6E4F0" w:val="clear"/>
            <w:tcMar>
              <w:top w:type="dxa" w:w="60"/>
              <w:left w:type="dxa" w:w="120"/>
              <w:bottom w:type="dxa" w:w="60"/>
              <w:right w:type="dxa" w:w="120"/>
            </w:tcMar>
          </w:tcPr>
          <w:p>
            <w:r>
              <w:rPr>
                <w:rFonts w:ascii="Arial" w:cs="Arial" w:eastAsia="Arial" w:hAnsi="Arial"/>
                <w:sz w:val="19"/>
                <w:szCs w:val="19"/>
              </w:rPr>
              <w:t xml:space="preserve">Dataset</w:t>
            </w:r>
          </w:p>
        </w:tc>
        <w:tc>
          <w:tcPr>
            <w:tcW w:type="dxa" w:w="6560"/>
            <w:tcBorders>
              <w:top w:val="single" w:color="BFBFBF" w:sz="1"/>
              <w:left w:val="single" w:color="BFBFBF" w:sz="1"/>
              <w:bottom w:val="single" w:color="BFBFBF" w:sz="1"/>
              <w:right w:val="single" w:color="BFBFBF" w:sz="1"/>
            </w:tcBorders>
            <w:shd w:fill="D6E4F0" w:val="clear"/>
            <w:tcMar>
              <w:top w:type="dxa" w:w="60"/>
              <w:left w:type="dxa" w:w="120"/>
              <w:bottom w:type="dxa" w:w="60"/>
              <w:right w:type="dxa" w:w="120"/>
            </w:tcMar>
          </w:tcPr>
          <w:p>
            <w:r>
              <w:rPr>
                <w:rFonts w:ascii="Arial" w:cs="Arial" w:eastAsia="Arial" w:hAnsi="Arial"/>
                <w:sz w:val="19"/>
                <w:szCs w:val="19"/>
              </w:rPr>
              <w:t xml:space="preserve">NYC TLC Yellow Taxi Trip Records 2024</w:t>
            </w:r>
          </w:p>
        </w:tc>
      </w:tr>
      <w:tr>
        <w:tc>
          <w:tcPr>
            <w:tcW w:type="dxa" w:w="28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Start Date</w:t>
            </w:r>
          </w:p>
        </w:tc>
        <w:tc>
          <w:tcPr>
            <w:tcW w:type="dxa" w:w="656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May 1, 2026</w:t>
            </w:r>
          </w:p>
        </w:tc>
      </w:tr>
      <w:tr>
        <w:tc>
          <w:tcPr>
            <w:tcW w:type="dxa" w:w="2800"/>
            <w:tcBorders>
              <w:top w:val="single" w:color="BFBFBF" w:sz="1"/>
              <w:left w:val="single" w:color="BFBFBF" w:sz="1"/>
              <w:bottom w:val="single" w:color="BFBFBF" w:sz="1"/>
              <w:right w:val="single" w:color="BFBFBF" w:sz="1"/>
            </w:tcBorders>
            <w:shd w:fill="D6E4F0" w:val="clear"/>
            <w:tcMar>
              <w:top w:type="dxa" w:w="60"/>
              <w:left w:type="dxa" w:w="120"/>
              <w:bottom w:type="dxa" w:w="60"/>
              <w:right w:type="dxa" w:w="120"/>
            </w:tcMar>
          </w:tcPr>
          <w:p>
            <w:r>
              <w:rPr>
                <w:rFonts w:ascii="Arial" w:cs="Arial" w:eastAsia="Arial" w:hAnsi="Arial"/>
                <w:sz w:val="19"/>
                <w:szCs w:val="19"/>
              </w:rPr>
              <w:t xml:space="preserve">End Date</w:t>
            </w:r>
          </w:p>
        </w:tc>
        <w:tc>
          <w:tcPr>
            <w:tcW w:type="dxa" w:w="6560"/>
            <w:tcBorders>
              <w:top w:val="single" w:color="BFBFBF" w:sz="1"/>
              <w:left w:val="single" w:color="BFBFBF" w:sz="1"/>
              <w:bottom w:val="single" w:color="BFBFBF" w:sz="1"/>
              <w:right w:val="single" w:color="BFBFBF" w:sz="1"/>
            </w:tcBorders>
            <w:shd w:fill="D6E4F0" w:val="clear"/>
            <w:tcMar>
              <w:top w:type="dxa" w:w="60"/>
              <w:left w:type="dxa" w:w="120"/>
              <w:bottom w:type="dxa" w:w="60"/>
              <w:right w:type="dxa" w:w="120"/>
            </w:tcMar>
          </w:tcPr>
          <w:p>
            <w:r>
              <w:rPr>
                <w:rFonts w:ascii="Arial" w:cs="Arial" w:eastAsia="Arial" w:hAnsi="Arial"/>
                <w:sz w:val="19"/>
                <w:szCs w:val="19"/>
              </w:rPr>
              <w:t xml:space="preserve">May 17, 2026</w:t>
            </w:r>
          </w:p>
        </w:tc>
      </w:tr>
      <w:tr>
        <w:tc>
          <w:tcPr>
            <w:tcW w:type="dxa" w:w="28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Team Size</w:t>
            </w:r>
          </w:p>
        </w:tc>
        <w:tc>
          <w:tcPr>
            <w:tcW w:type="dxa" w:w="656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4 Members</w:t>
            </w:r>
          </w:p>
        </w:tc>
      </w:tr>
      <w:tr>
        <w:tc>
          <w:tcPr>
            <w:tcW w:type="dxa" w:w="2800"/>
            <w:tcBorders>
              <w:top w:val="single" w:color="BFBFBF" w:sz="1"/>
              <w:left w:val="single" w:color="BFBFBF" w:sz="1"/>
              <w:bottom w:val="single" w:color="BFBFBF" w:sz="1"/>
              <w:right w:val="single" w:color="BFBFBF" w:sz="1"/>
            </w:tcBorders>
            <w:shd w:fill="D6E4F0" w:val="clear"/>
            <w:tcMar>
              <w:top w:type="dxa" w:w="60"/>
              <w:left w:type="dxa" w:w="120"/>
              <w:bottom w:type="dxa" w:w="60"/>
              <w:right w:type="dxa" w:w="120"/>
            </w:tcMar>
          </w:tcPr>
          <w:p>
            <w:r>
              <w:rPr>
                <w:rFonts w:ascii="Arial" w:cs="Arial" w:eastAsia="Arial" w:hAnsi="Arial"/>
                <w:sz w:val="19"/>
                <w:szCs w:val="19"/>
              </w:rPr>
              <w:t xml:space="preserve">Main Framework</w:t>
            </w:r>
          </w:p>
        </w:tc>
        <w:tc>
          <w:tcPr>
            <w:tcW w:type="dxa" w:w="6560"/>
            <w:tcBorders>
              <w:top w:val="single" w:color="BFBFBF" w:sz="1"/>
              <w:left w:val="single" w:color="BFBFBF" w:sz="1"/>
              <w:bottom w:val="single" w:color="BFBFBF" w:sz="1"/>
              <w:right w:val="single" w:color="BFBFBF" w:sz="1"/>
            </w:tcBorders>
            <w:shd w:fill="D6E4F0" w:val="clear"/>
            <w:tcMar>
              <w:top w:type="dxa" w:w="60"/>
              <w:left w:type="dxa" w:w="120"/>
              <w:bottom w:type="dxa" w:w="60"/>
              <w:right w:type="dxa" w:w="120"/>
            </w:tcMar>
          </w:tcPr>
          <w:p>
            <w:r>
              <w:rPr>
                <w:rFonts w:ascii="Arial" w:cs="Arial" w:eastAsia="Arial" w:hAnsi="Arial"/>
                <w:sz w:val="19"/>
                <w:szCs w:val="19"/>
              </w:rPr>
              <w:t xml:space="preserve">Apache Spark / PySpark — Spark MLlib</w:t>
            </w:r>
          </w:p>
        </w:tc>
      </w:tr>
      <w:tr>
        <w:tc>
          <w:tcPr>
            <w:tcW w:type="dxa" w:w="28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Target Variable</w:t>
            </w:r>
          </w:p>
        </w:tc>
        <w:tc>
          <w:tcPr>
            <w:tcW w:type="dxa" w:w="656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fare_amount — metered taxi fare in USD</w:t>
            </w:r>
          </w:p>
        </w:tc>
      </w:tr>
    </w:tbl>
    <w:p>
      <w:pPr>
        <w:spacing w:before="200"/>
      </w:pPr>
    </w:p>
    <w:p>
      <w:pPr>
        <w:pStyle w:val="Heading2"/>
        <w:spacing w:after="80" w:before="240"/>
      </w:pPr>
      <w:r>
        <w:rPr>
          <w:rFonts w:ascii="Arial" w:cs="Arial" w:eastAsia="Arial" w:hAnsi="Arial"/>
          <w:b/>
          <w:bCs/>
          <w:color w:val="2E75B6"/>
          <w:sz w:val="24"/>
          <w:szCs w:val="24"/>
        </w:rPr>
        <w:t xml:space="preserve">1.2 Team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5560"/>
      </w:tblGrid>
      <w:tr>
        <w:trPr>
          <w:tblHeader/>
        </w:trPr>
        <w:tc>
          <w:tcPr>
            <w:tcW w:type="dxa" w:w="3120"/>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Member</w:t>
            </w:r>
          </w:p>
        </w:tc>
        <w:tc>
          <w:tcPr>
            <w:tcW w:type="dxa" w:w="3120"/>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Role</w:t>
            </w:r>
          </w:p>
        </w:tc>
        <w:tc>
          <w:tcPr>
            <w:tcW w:type="dxa" w:w="3120"/>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Responsibilities</w:t>
            </w:r>
          </w:p>
        </w:tc>
      </w:tr>
      <w:tr>
        <w:tc>
          <w:tcPr>
            <w:tcW w:type="dxa" w:w="16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Person 1</w:t>
            </w:r>
          </w:p>
        </w:tc>
        <w:tc>
          <w:tcPr>
            <w:tcW w:type="dxa" w:w="22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Infrastructure &amp; Phase 1</w:t>
            </w:r>
          </w:p>
        </w:tc>
        <w:tc>
          <w:tcPr>
            <w:tcW w:type="dxa" w:w="556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Docker cluster setup, data_ingestion.py, hdfs_setup.py, Phase1 notebook</w:t>
            </w:r>
          </w:p>
        </w:tc>
      </w:tr>
      <w:tr>
        <w:tc>
          <w:tcPr>
            <w:tcW w:type="dxa" w:w="16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Person 2</w:t>
            </w:r>
          </w:p>
        </w:tc>
        <w:tc>
          <w:tcPr>
            <w:tcW w:type="dxa" w:w="22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Preprocessing &amp; Quality</w:t>
            </w:r>
          </w:p>
        </w:tc>
        <w:tc>
          <w:tcPr>
            <w:tcW w:type="dxa" w:w="556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Phase3_Spark_Processing.ipynb, data quality audit, cleaning, feature engineering</w:t>
            </w:r>
          </w:p>
        </w:tc>
      </w:tr>
      <w:tr>
        <w:tc>
          <w:tcPr>
            <w:tcW w:type="dxa" w:w="16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Person 3</w:t>
            </w:r>
          </w:p>
        </w:tc>
        <w:tc>
          <w:tcPr>
            <w:tcW w:type="dxa" w:w="22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EDA &amp; Visualization</w:t>
            </w:r>
          </w:p>
        </w:tc>
        <w:tc>
          <w:tcPr>
            <w:tcW w:type="dxa" w:w="556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EDA analysis, Zeppelin dashboard with 5 interactive charts</w:t>
            </w:r>
          </w:p>
        </w:tc>
      </w:tr>
      <w:tr>
        <w:tc>
          <w:tcPr>
            <w:tcW w:type="dxa" w:w="16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Person 4</w:t>
            </w:r>
          </w:p>
        </w:tc>
        <w:tc>
          <w:tcPr>
            <w:tcW w:type="dxa" w:w="22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Machine Learning</w:t>
            </w:r>
          </w:p>
        </w:tc>
        <w:tc>
          <w:tcPr>
            <w:tcW w:type="dxa" w:w="556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Linear Regression model, Spark MLlib pipeline, evaluation metrics</w:t>
            </w:r>
          </w:p>
        </w:tc>
      </w:tr>
    </w:tbl>
    <w:p>
      <w:pPr>
        <w:spacing w:before="200"/>
      </w:pPr>
    </w:p>
    <w:p>
      <w:pPr>
        <w:pStyle w:val="Heading2"/>
        <w:spacing w:after="80" w:before="240"/>
      </w:pPr>
      <w:r>
        <w:rPr>
          <w:rFonts w:ascii="Arial" w:cs="Arial" w:eastAsia="Arial" w:hAnsi="Arial"/>
          <w:b/>
          <w:bCs/>
          <w:color w:val="2E75B6"/>
          <w:sz w:val="24"/>
          <w:szCs w:val="24"/>
        </w:rPr>
        <w:t xml:space="preserve">1.3 Project Milestones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2400"/>
        <w:gridCol w:w="3260"/>
      </w:tblGrid>
      <w:tr>
        <w:trPr>
          <w:tblHeader/>
        </w:trPr>
        <w:tc>
          <w:tcPr>
            <w:tcW w:type="dxa" w:w="2340"/>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w:t>
            </w:r>
          </w:p>
        </w:tc>
        <w:tc>
          <w:tcPr>
            <w:tcW w:type="dxa" w:w="2340"/>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Milestone</w:t>
            </w:r>
          </w:p>
        </w:tc>
        <w:tc>
          <w:tcPr>
            <w:tcW w:type="dxa" w:w="2340"/>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Date</w:t>
            </w:r>
          </w:p>
        </w:tc>
        <w:tc>
          <w:tcPr>
            <w:tcW w:type="dxa" w:w="2340"/>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Output</w:t>
            </w:r>
          </w:p>
        </w:tc>
      </w:tr>
      <w:tr>
        <w:tc>
          <w:tcPr>
            <w:tcW w:type="dxa" w:w="5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M1</w:t>
            </w:r>
          </w:p>
        </w:tc>
        <w:tc>
          <w:tcPr>
            <w:tcW w:type="dxa" w:w="32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Project setup — Docker cluster + HDFS running</w:t>
            </w:r>
          </w:p>
        </w:tc>
        <w:tc>
          <w:tcPr>
            <w:tcW w:type="dxa" w:w="24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May 1–2, 2026</w:t>
            </w:r>
          </w:p>
        </w:tc>
        <w:tc>
          <w:tcPr>
            <w:tcW w:type="dxa" w:w="326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9 containers running</w:t>
            </w:r>
          </w:p>
        </w:tc>
      </w:tr>
      <w:tr>
        <w:tc>
          <w:tcPr>
            <w:tcW w:type="dxa" w:w="5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M2</w:t>
            </w:r>
          </w:p>
        </w:tc>
        <w:tc>
          <w:tcPr>
            <w:tcW w:type="dxa" w:w="32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Data ingestion — 12 months downloaded to HDFS</w:t>
            </w:r>
          </w:p>
        </w:tc>
        <w:tc>
          <w:tcPr>
            <w:tcW w:type="dxa" w:w="24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May 2–3, 2026</w:t>
            </w:r>
          </w:p>
        </w:tc>
        <w:tc>
          <w:tcPr>
            <w:tcW w:type="dxa" w:w="326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660.90 MB in hdfs://namenode:9000/taxi/raw/</w:t>
            </w:r>
          </w:p>
        </w:tc>
      </w:tr>
      <w:tr>
        <w:tc>
          <w:tcPr>
            <w:tcW w:type="dxa" w:w="5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M3</w:t>
            </w:r>
          </w:p>
        </w:tc>
        <w:tc>
          <w:tcPr>
            <w:tcW w:type="dxa" w:w="32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Phase 1 — January 2024 inspection complete</w:t>
            </w:r>
          </w:p>
        </w:tc>
        <w:tc>
          <w:tcPr>
            <w:tcW w:type="dxa" w:w="24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May 3–4, 2026</w:t>
            </w:r>
          </w:p>
        </w:tc>
        <w:tc>
          <w:tcPr>
            <w:tcW w:type="dxa" w:w="326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Phase1_Dataset_Introduction.ipynb</w:t>
            </w:r>
          </w:p>
        </w:tc>
      </w:tr>
      <w:tr>
        <w:tc>
          <w:tcPr>
            <w:tcW w:type="dxa" w:w="5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M4</w:t>
            </w:r>
          </w:p>
        </w:tc>
        <w:tc>
          <w:tcPr>
            <w:tcW w:type="dxa" w:w="32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Phase 2 — Planning, design, architecture docs</w:t>
            </w:r>
          </w:p>
        </w:tc>
        <w:tc>
          <w:tcPr>
            <w:tcW w:type="dxa" w:w="24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May 4–6, 2026</w:t>
            </w:r>
          </w:p>
        </w:tc>
        <w:tc>
          <w:tcPr>
            <w:tcW w:type="dxa" w:w="326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Phase 2 documentation</w:t>
            </w:r>
          </w:p>
        </w:tc>
      </w:tr>
      <w:tr>
        <w:tc>
          <w:tcPr>
            <w:tcW w:type="dxa" w:w="5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M5</w:t>
            </w:r>
          </w:p>
        </w:tc>
        <w:tc>
          <w:tcPr>
            <w:tcW w:type="dxa" w:w="32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Data quality audit — full 2024 dataset</w:t>
            </w:r>
          </w:p>
        </w:tc>
        <w:tc>
          <w:tcPr>
            <w:tcW w:type="dxa" w:w="24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May 6–8, 2026</w:t>
            </w:r>
          </w:p>
        </w:tc>
        <w:tc>
          <w:tcPr>
            <w:tcW w:type="dxa" w:w="326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raw_data_quality_summary.txt</w:t>
            </w:r>
          </w:p>
        </w:tc>
      </w:tr>
      <w:tr>
        <w:tc>
          <w:tcPr>
            <w:tcW w:type="dxa" w:w="5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M6</w:t>
            </w:r>
          </w:p>
        </w:tc>
        <w:tc>
          <w:tcPr>
            <w:tcW w:type="dxa" w:w="32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Preprocessing — 5.5M invalid rows removed</w:t>
            </w:r>
          </w:p>
        </w:tc>
        <w:tc>
          <w:tcPr>
            <w:tcW w:type="dxa" w:w="24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May 8–10, 2026</w:t>
            </w:r>
          </w:p>
        </w:tc>
        <w:tc>
          <w:tcPr>
            <w:tcW w:type="dxa" w:w="326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hdfs://namenode:9000/taxi/processed/</w:t>
            </w:r>
          </w:p>
        </w:tc>
      </w:tr>
      <w:tr>
        <w:tc>
          <w:tcPr>
            <w:tcW w:type="dxa" w:w="5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M7</w:t>
            </w:r>
          </w:p>
        </w:tc>
        <w:tc>
          <w:tcPr>
            <w:tcW w:type="dxa" w:w="32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Feature engineering — 6 new columns</w:t>
            </w:r>
          </w:p>
        </w:tc>
        <w:tc>
          <w:tcPr>
            <w:tcW w:type="dxa" w:w="24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May 10–11, 2026</w:t>
            </w:r>
          </w:p>
        </w:tc>
        <w:tc>
          <w:tcPr>
            <w:tcW w:type="dxa" w:w="326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25-column cleaned dataset</w:t>
            </w:r>
          </w:p>
        </w:tc>
      </w:tr>
      <w:tr>
        <w:tc>
          <w:tcPr>
            <w:tcW w:type="dxa" w:w="5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M8</w:t>
            </w:r>
          </w:p>
        </w:tc>
        <w:tc>
          <w:tcPr>
            <w:tcW w:type="dxa" w:w="32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EDA — SparkSQL + Window Functions</w:t>
            </w:r>
          </w:p>
        </w:tc>
        <w:tc>
          <w:tcPr>
            <w:tcW w:type="dxa" w:w="24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May 11–13, 2026</w:t>
            </w:r>
          </w:p>
        </w:tc>
        <w:tc>
          <w:tcPr>
            <w:tcW w:type="dxa" w:w="326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4 SQL queries, rank/lag/lead analysis</w:t>
            </w:r>
          </w:p>
        </w:tc>
      </w:tr>
      <w:tr>
        <w:tc>
          <w:tcPr>
            <w:tcW w:type="dxa" w:w="5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M9</w:t>
            </w:r>
          </w:p>
        </w:tc>
        <w:tc>
          <w:tcPr>
            <w:tcW w:type="dxa" w:w="32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Zeppelin dashboard — 5 interactive charts</w:t>
            </w:r>
          </w:p>
        </w:tc>
        <w:tc>
          <w:tcPr>
            <w:tcW w:type="dxa" w:w="24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May 13–14, 2026</w:t>
            </w:r>
          </w:p>
        </w:tc>
        <w:tc>
          <w:tcPr>
            <w:tcW w:type="dxa" w:w="326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NYC Taxi EDA Dashboard at localhost:8090</w:t>
            </w:r>
          </w:p>
        </w:tc>
      </w:tr>
      <w:tr>
        <w:tc>
          <w:tcPr>
            <w:tcW w:type="dxa" w:w="5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M10</w:t>
            </w:r>
          </w:p>
        </w:tc>
        <w:tc>
          <w:tcPr>
            <w:tcW w:type="dxa" w:w="32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ML model — Linear Regression trained &amp; saved</w:t>
            </w:r>
          </w:p>
        </w:tc>
        <w:tc>
          <w:tcPr>
            <w:tcW w:type="dxa" w:w="24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May 14–15, 2026</w:t>
            </w:r>
          </w:p>
        </w:tc>
        <w:tc>
          <w:tcPr>
            <w:tcW w:type="dxa" w:w="326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R²=0.89, MAE=2.16, RMSE=5.93</w:t>
            </w:r>
          </w:p>
        </w:tc>
      </w:tr>
      <w:tr>
        <w:tc>
          <w:tcPr>
            <w:tcW w:type="dxa" w:w="5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M11</w:t>
            </w:r>
          </w:p>
        </w:tc>
        <w:tc>
          <w:tcPr>
            <w:tcW w:type="dxa" w:w="32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Documentation &amp; paper finalized</w:t>
            </w:r>
          </w:p>
        </w:tc>
        <w:tc>
          <w:tcPr>
            <w:tcW w:type="dxa" w:w="24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May 15–17, 2026</w:t>
            </w:r>
          </w:p>
        </w:tc>
        <w:tc>
          <w:tcPr>
            <w:tcW w:type="dxa" w:w="326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All phase documents + GitHub push</w:t>
            </w:r>
          </w:p>
        </w:tc>
      </w:tr>
    </w:tbl>
    <w:p>
      <w:pPr>
        <w:spacing w:before="200"/>
      </w:pPr>
    </w:p>
    <w:p>
      <w:pPr>
        <w:pStyle w:val="Heading2"/>
        <w:spacing w:after="80" w:before="240"/>
      </w:pPr>
      <w:r>
        <w:rPr>
          <w:rFonts w:ascii="Arial" w:cs="Arial" w:eastAsia="Arial" w:hAnsi="Arial"/>
          <w:b/>
          <w:bCs/>
          <w:color w:val="2E75B6"/>
          <w:sz w:val="24"/>
          <w:szCs w:val="24"/>
        </w:rPr>
        <w:t xml:space="preserve">1.4 Resource Allocation</w:t>
      </w:r>
    </w:p>
    <w:p>
      <w:pPr>
        <w:spacing w:after="80" w:before="80"/>
        <w:jc w:val="both"/>
      </w:pPr>
      <w:r>
        <w:rPr>
          <w:rFonts w:ascii="Arial" w:cs="Arial" w:eastAsia="Arial" w:hAnsi="Arial"/>
          <w:sz w:val="22"/>
          <w:szCs w:val="22"/>
        </w:rPr>
        <w:t xml:space="preserve">Hardware: The entire project was executed on a local Windows machine. Apache Spark processed 41,169,720 rows in-memory using lazy evaluation to keep memory usage manageable. The local SSD stored 660.90 MB of raw Parquet files, 35.6 million rows of cleaned output, model artifacts, and charts.</w:t>
      </w:r>
    </w:p>
    <w:p>
      <w:pPr>
        <w:spacing w:after="80" w:before="80"/>
        <w:jc w:val="both"/>
      </w:pPr>
      <w:r>
        <w:rPr>
          <w:rFonts w:ascii="Arial" w:cs="Arial" w:eastAsia="Arial" w:hAnsi="Arial"/>
          <w:sz w:val="22"/>
          <w:szCs w:val="22"/>
        </w:rPr>
        <w:t xml:space="preserve">Software &amp;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360"/>
      </w:tblGrid>
      <w:tr>
        <w:trPr>
          <w:tblHeader/>
        </w:trPr>
        <w:tc>
          <w:tcPr>
            <w:tcW w:type="dxa" w:w="3120"/>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Tool / Software</w:t>
            </w:r>
          </w:p>
        </w:tc>
        <w:tc>
          <w:tcPr>
            <w:tcW w:type="dxa" w:w="3120"/>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Version</w:t>
            </w:r>
          </w:p>
        </w:tc>
        <w:tc>
          <w:tcPr>
            <w:tcW w:type="dxa" w:w="3120"/>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Purpose</w:t>
            </w:r>
          </w:p>
        </w:tc>
      </w:tr>
      <w:tr>
        <w:tc>
          <w:tcPr>
            <w:tcW w:type="dxa" w:w="30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Apache Spark / PySpark</w:t>
            </w:r>
          </w:p>
        </w:tc>
        <w:tc>
          <w:tcPr>
            <w:tcW w:type="dxa" w:w="20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4.1.1</w:t>
            </w:r>
          </w:p>
        </w:tc>
        <w:tc>
          <w:tcPr>
            <w:tcW w:type="dxa" w:w="436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Main Big Data framework — all processing, SQL, ML</w:t>
            </w:r>
          </w:p>
        </w:tc>
      </w:tr>
      <w:tr>
        <w:tc>
          <w:tcPr>
            <w:tcW w:type="dxa" w:w="30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HDFS (Hadoop via Docker)</w:t>
            </w:r>
          </w:p>
        </w:tc>
        <w:tc>
          <w:tcPr>
            <w:tcW w:type="dxa" w:w="20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3.2.1</w:t>
            </w:r>
          </w:p>
        </w:tc>
        <w:tc>
          <w:tcPr>
            <w:tcW w:type="dxa" w:w="436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Distributed storage — hdfs://namenode:9000/taxi/</w:t>
            </w:r>
          </w:p>
        </w:tc>
      </w:tr>
      <w:tr>
        <w:tc>
          <w:tcPr>
            <w:tcW w:type="dxa" w:w="30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Apache Zeppelin</w:t>
            </w:r>
          </w:p>
        </w:tc>
        <w:tc>
          <w:tcPr>
            <w:tcW w:type="dxa" w:w="20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0.10.1</w:t>
            </w:r>
          </w:p>
        </w:tc>
        <w:tc>
          <w:tcPr>
            <w:tcW w:type="dxa" w:w="436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Interactive Big Data visualization dashboard</w:t>
            </w:r>
          </w:p>
        </w:tc>
      </w:tr>
      <w:tr>
        <w:tc>
          <w:tcPr>
            <w:tcW w:type="dxa" w:w="30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Docker Desktop</w:t>
            </w:r>
          </w:p>
        </w:tc>
        <w:tc>
          <w:tcPr>
            <w:tcW w:type="dxa" w:w="20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Latest</w:t>
            </w:r>
          </w:p>
        </w:tc>
        <w:tc>
          <w:tcPr>
            <w:tcW w:type="dxa" w:w="436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Container runtime for the full cluster</w:t>
            </w:r>
          </w:p>
        </w:tc>
      </w:tr>
      <w:tr>
        <w:tc>
          <w:tcPr>
            <w:tcW w:type="dxa" w:w="30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Python</w:t>
            </w:r>
          </w:p>
        </w:tc>
        <w:tc>
          <w:tcPr>
            <w:tcW w:type="dxa" w:w="20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3.11</w:t>
            </w:r>
          </w:p>
        </w:tc>
        <w:tc>
          <w:tcPr>
            <w:tcW w:type="dxa" w:w="436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All scripting and notebook execution</w:t>
            </w:r>
          </w:p>
        </w:tc>
      </w:tr>
      <w:tr>
        <w:tc>
          <w:tcPr>
            <w:tcW w:type="dxa" w:w="30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Java (OpenJDK)</w:t>
            </w:r>
          </w:p>
        </w:tc>
        <w:tc>
          <w:tcPr>
            <w:tcW w:type="dxa" w:w="20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17.0.19</w:t>
            </w:r>
          </w:p>
        </w:tc>
        <w:tc>
          <w:tcPr>
            <w:tcW w:type="dxa" w:w="436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Required Spark runtime (downgraded from Java 25)</w:t>
            </w:r>
          </w:p>
        </w:tc>
      </w:tr>
      <w:tr>
        <w:tc>
          <w:tcPr>
            <w:tcW w:type="dxa" w:w="30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Jupyter Notebook</w:t>
            </w:r>
          </w:p>
        </w:tc>
        <w:tc>
          <w:tcPr>
            <w:tcW w:type="dxa" w:w="20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Latest</w:t>
            </w:r>
          </w:p>
        </w:tc>
        <w:tc>
          <w:tcPr>
            <w:tcW w:type="dxa" w:w="436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Notebook development environment</w:t>
            </w:r>
          </w:p>
        </w:tc>
      </w:tr>
      <w:tr>
        <w:tc>
          <w:tcPr>
            <w:tcW w:type="dxa" w:w="30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Spark MLlib</w:t>
            </w:r>
          </w:p>
        </w:tc>
        <w:tc>
          <w:tcPr>
            <w:tcW w:type="dxa" w:w="20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(PySpark 4.1.1)</w:t>
            </w:r>
          </w:p>
        </w:tc>
        <w:tc>
          <w:tcPr>
            <w:tcW w:type="dxa" w:w="436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VectorAssembler, LinearRegression, Pipeline</w:t>
            </w:r>
          </w:p>
        </w:tc>
      </w:tr>
      <w:tr>
        <w:tc>
          <w:tcPr>
            <w:tcW w:type="dxa" w:w="30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Matplotlib</w:t>
            </w:r>
          </w:p>
        </w:tc>
        <w:tc>
          <w:tcPr>
            <w:tcW w:type="dxa" w:w="20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Latest</w:t>
            </w:r>
          </w:p>
        </w:tc>
        <w:tc>
          <w:tcPr>
            <w:tcW w:type="dxa" w:w="436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Secondary static charts from aggregated data</w:t>
            </w:r>
          </w:p>
        </w:tc>
      </w:tr>
    </w:tbl>
    <w:p>
      <w:pPr>
        <w:spacing w:after="80" w:before="80"/>
      </w:pPr>
      <w:r>
        <w:rPr>
          <w:rFonts w:ascii="Arial" w:cs="Arial" w:eastAsia="Arial" w:hAnsi="Arial"/>
          <w:b/>
          <w:bCs/>
          <w:color w:val="2E75B6"/>
          <w:sz w:val="22"/>
          <w:szCs w:val="22"/>
        </w:rPr>
        <w:t xml:space="preserve">Total additional cost: $0 — all tools used are open-source or already available.</w:t>
      </w:r>
    </w:p>
    <w:p>
      <w:pPr>
        <w:spacing w:before="200"/>
      </w:pPr>
    </w:p>
    <w:p>
      <w:pPr>
        <w:pStyle w:val="Heading2"/>
        <w:spacing w:after="80" w:before="240"/>
      </w:pPr>
      <w:r>
        <w:rPr>
          <w:rFonts w:ascii="Arial" w:cs="Arial" w:eastAsia="Arial" w:hAnsi="Arial"/>
          <w:b/>
          <w:bCs/>
          <w:color w:val="2E75B6"/>
          <w:sz w:val="24"/>
          <w:szCs w:val="24"/>
        </w:rPr>
        <w:t xml:space="preserve">1.5 Risk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
        <w:gridCol w:w="2800"/>
        <w:gridCol w:w="800"/>
        <w:gridCol w:w="3200"/>
        <w:gridCol w:w="2280"/>
      </w:tblGrid>
      <w:tr>
        <w:trPr>
          <w:tblHeader/>
        </w:trPr>
        <w:tc>
          <w:tcPr>
            <w:tcW w:type="dxa" w:w="1872"/>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w:t>
            </w:r>
          </w:p>
        </w:tc>
        <w:tc>
          <w:tcPr>
            <w:tcW w:type="dxa" w:w="1872"/>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Risk</w:t>
            </w:r>
          </w:p>
        </w:tc>
        <w:tc>
          <w:tcPr>
            <w:tcW w:type="dxa" w:w="1872"/>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Status</w:t>
            </w:r>
          </w:p>
        </w:tc>
        <w:tc>
          <w:tcPr>
            <w:tcW w:type="dxa" w:w="1872"/>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Resolution</w:t>
            </w:r>
          </w:p>
        </w:tc>
        <w:tc>
          <w:tcPr>
            <w:tcW w:type="dxa" w:w="1872"/>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Impact</w:t>
            </w:r>
          </w:p>
        </w:tc>
      </w:tr>
      <w:tr>
        <w:tc>
          <w:tcPr>
            <w:tcW w:type="dxa" w:w="28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1</w:t>
            </w:r>
          </w:p>
        </w:tc>
        <w:tc>
          <w:tcPr>
            <w:tcW w:type="dxa" w:w="28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Dataset &lt; 500 MB requirement</w:t>
            </w:r>
          </w:p>
        </w:tc>
        <w:tc>
          <w:tcPr>
            <w:tcW w:type="dxa" w:w="8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 No</w:t>
            </w:r>
          </w:p>
        </w:tc>
        <w:tc>
          <w:tcPr>
            <w:tcW w:type="dxa" w:w="32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Full 2024 = 660.90 MB — requirement met</w:t>
            </w:r>
          </w:p>
        </w:tc>
        <w:tc>
          <w:tcPr>
            <w:tcW w:type="dxa" w:w="228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Low</w:t>
            </w:r>
          </w:p>
        </w:tc>
      </w:tr>
      <w:tr>
        <w:tc>
          <w:tcPr>
            <w:tcW w:type="dxa" w:w="28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2</w:t>
            </w:r>
          </w:p>
        </w:tc>
        <w:tc>
          <w:tcPr>
            <w:tcW w:type="dxa" w:w="28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Missing values in raw data</w:t>
            </w:r>
          </w:p>
        </w:tc>
        <w:tc>
          <w:tcPr>
            <w:tcW w:type="dxa" w:w="8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 Yes</w:t>
            </w:r>
          </w:p>
        </w:tc>
        <w:tc>
          <w:tcPr>
            <w:tcW w:type="dxa" w:w="32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4.09M rows had nulls — removed via numeric filter</w:t>
            </w:r>
          </w:p>
        </w:tc>
        <w:tc>
          <w:tcPr>
            <w:tcW w:type="dxa" w:w="228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Medium</w:t>
            </w:r>
          </w:p>
        </w:tc>
      </w:tr>
      <w:tr>
        <w:tc>
          <w:tcPr>
            <w:tcW w:type="dxa" w:w="28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3</w:t>
            </w:r>
          </w:p>
        </w:tc>
        <w:tc>
          <w:tcPr>
            <w:tcW w:type="dxa" w:w="28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Abnormal timestamps (year 2002)</w:t>
            </w:r>
          </w:p>
        </w:tc>
        <w:tc>
          <w:tcPr>
            <w:tcW w:type="dxa" w:w="8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 Yes</w:t>
            </w:r>
          </w:p>
        </w:tc>
        <w:tc>
          <w:tcPr>
            <w:tcW w:type="dxa" w:w="32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56 rows filtered — date range rule applied</w:t>
            </w:r>
          </w:p>
        </w:tc>
        <w:tc>
          <w:tcPr>
            <w:tcW w:type="dxa" w:w="228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Low</w:t>
            </w:r>
          </w:p>
        </w:tc>
      </w:tr>
      <w:tr>
        <w:tc>
          <w:tcPr>
            <w:tcW w:type="dxa" w:w="28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4</w:t>
            </w:r>
          </w:p>
        </w:tc>
        <w:tc>
          <w:tcPr>
            <w:tcW w:type="dxa" w:w="28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Negative/zero fare values</w:t>
            </w:r>
          </w:p>
        </w:tc>
        <w:tc>
          <w:tcPr>
            <w:tcW w:type="dxa" w:w="8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 Yes</w:t>
            </w:r>
          </w:p>
        </w:tc>
        <w:tc>
          <w:tcPr>
            <w:tcW w:type="dxa" w:w="32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731,024 rows removed — fare_amount &gt; 0 filter</w:t>
            </w:r>
          </w:p>
        </w:tc>
        <w:tc>
          <w:tcPr>
            <w:tcW w:type="dxa" w:w="228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Medium</w:t>
            </w:r>
          </w:p>
        </w:tc>
      </w:tr>
      <w:tr>
        <w:tc>
          <w:tcPr>
            <w:tcW w:type="dxa" w:w="28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5</w:t>
            </w:r>
          </w:p>
        </w:tc>
        <w:tc>
          <w:tcPr>
            <w:tcW w:type="dxa" w:w="28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Java version incompatibility</w:t>
            </w:r>
          </w:p>
        </w:tc>
        <w:tc>
          <w:tcPr>
            <w:tcW w:type="dxa" w:w="8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 Yes</w:t>
            </w:r>
          </w:p>
        </w:tc>
        <w:tc>
          <w:tcPr>
            <w:tcW w:type="dxa" w:w="32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Installed OpenJDK 17 — Spark ran correctly</w:t>
            </w:r>
          </w:p>
        </w:tc>
        <w:tc>
          <w:tcPr>
            <w:tcW w:type="dxa" w:w="228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High</w:t>
            </w:r>
          </w:p>
        </w:tc>
      </w:tr>
      <w:tr>
        <w:tc>
          <w:tcPr>
            <w:tcW w:type="dxa" w:w="28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6</w:t>
            </w:r>
          </w:p>
        </w:tc>
        <w:tc>
          <w:tcPr>
            <w:tcW w:type="dxa" w:w="28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Spark write failure on Windows</w:t>
            </w:r>
          </w:p>
        </w:tc>
        <w:tc>
          <w:tcPr>
            <w:tcW w:type="dxa" w:w="8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 Yes</w:t>
            </w:r>
          </w:p>
        </w:tc>
        <w:tc>
          <w:tcPr>
            <w:tcW w:type="dxa" w:w="32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winutils.exe + hadoop.dll installed at C:\hadoop</w:t>
            </w:r>
          </w:p>
        </w:tc>
        <w:tc>
          <w:tcPr>
            <w:tcW w:type="dxa" w:w="228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High</w:t>
            </w:r>
          </w:p>
        </w:tc>
      </w:tr>
      <w:tr>
        <w:tc>
          <w:tcPr>
            <w:tcW w:type="dxa" w:w="28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7</w:t>
            </w:r>
          </w:p>
        </w:tc>
        <w:tc>
          <w:tcPr>
            <w:tcW w:type="dxa" w:w="28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HDFS data lost after Docker restart</w:t>
            </w:r>
          </w:p>
        </w:tc>
        <w:tc>
          <w:tcPr>
            <w:tcW w:type="dxa" w:w="8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 Yes</w:t>
            </w:r>
          </w:p>
        </w:tc>
        <w:tc>
          <w:tcPr>
            <w:tcW w:type="dxa" w:w="32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Re-ran hdfs_setup.py to restore all 12 files</w:t>
            </w:r>
          </w:p>
        </w:tc>
        <w:tc>
          <w:tcPr>
            <w:tcW w:type="dxa" w:w="228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Medium</w:t>
            </w:r>
          </w:p>
        </w:tc>
      </w:tr>
      <w:tr>
        <w:tc>
          <w:tcPr>
            <w:tcW w:type="dxa" w:w="28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8</w:t>
            </w:r>
          </w:p>
        </w:tc>
        <w:tc>
          <w:tcPr>
            <w:tcW w:type="dxa" w:w="28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Notebook files corrupted</w:t>
            </w:r>
          </w:p>
        </w:tc>
        <w:tc>
          <w:tcPr>
            <w:tcW w:type="dxa" w:w="8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 Yes</w:t>
            </w:r>
          </w:p>
        </w:tc>
        <w:tc>
          <w:tcPr>
            <w:tcW w:type="dxa" w:w="32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Recovered from git history — all 4 validated</w:t>
            </w:r>
          </w:p>
        </w:tc>
        <w:tc>
          <w:tcPr>
            <w:tcW w:type="dxa" w:w="228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High</w:t>
            </w:r>
          </w:p>
        </w:tc>
      </w:tr>
      <w:tr>
        <w:tc>
          <w:tcPr>
            <w:tcW w:type="dxa" w:w="28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9</w:t>
            </w:r>
          </w:p>
        </w:tc>
        <w:tc>
          <w:tcPr>
            <w:tcW w:type="dxa" w:w="28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Model performance &lt; target</w:t>
            </w:r>
          </w:p>
        </w:tc>
        <w:tc>
          <w:tcPr>
            <w:tcW w:type="dxa" w:w="8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 No</w:t>
            </w:r>
          </w:p>
        </w:tc>
        <w:tc>
          <w:tcPr>
            <w:tcW w:type="dxa" w:w="32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R²=0.8934 — exceeds 0.80 target</w:t>
            </w:r>
          </w:p>
        </w:tc>
        <w:tc>
          <w:tcPr>
            <w:tcW w:type="dxa" w:w="228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Low</w:t>
            </w:r>
          </w:p>
        </w:tc>
      </w:tr>
      <w:tr>
        <w:tc>
          <w:tcPr>
            <w:tcW w:type="dxa" w:w="28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10</w:t>
            </w:r>
          </w:p>
        </w:tc>
        <w:tc>
          <w:tcPr>
            <w:tcW w:type="dxa" w:w="28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Data privacy concerns</w:t>
            </w:r>
          </w:p>
        </w:tc>
        <w:tc>
          <w:tcPr>
            <w:tcW w:type="dxa" w:w="8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 No</w:t>
            </w:r>
          </w:p>
        </w:tc>
        <w:tc>
          <w:tcPr>
            <w:tcW w:type="dxa" w:w="32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Public TLC data — no personal identifiers</w:t>
            </w:r>
          </w:p>
        </w:tc>
        <w:tc>
          <w:tcPr>
            <w:tcW w:type="dxa" w:w="228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None</w:t>
            </w:r>
          </w:p>
        </w:tc>
      </w:tr>
    </w:tbl>
    <w:p>
      <w:pPr>
        <w:pBdr>
          <w:bottom w:val="single" w:color="BDD7EE" w:sz="6" w:space="1"/>
        </w:pBdr>
        <w:spacing w:after="120" w:before="120"/>
      </w:pPr>
    </w:p>
    <w:p>
      <w:r>
        <w:br w:type="page"/>
      </w:r>
    </w:p>
    <w:p>
      <w:pPr>
        <w:pStyle w:val="Heading1"/>
        <w:spacing w:after="120" w:before="360"/>
      </w:pPr>
      <w:r>
        <w:rPr>
          <w:rFonts w:ascii="Arial" w:cs="Arial" w:eastAsia="Arial" w:hAnsi="Arial"/>
          <w:b/>
          <w:bCs/>
          <w:color w:val="1F4E79"/>
          <w:sz w:val="30"/>
          <w:szCs w:val="30"/>
        </w:rPr>
        <w:t xml:space="preserve">2. System Design &amp; Architecture</w:t>
      </w:r>
    </w:p>
    <w:p>
      <w:pPr>
        <w:spacing w:after="80" w:before="80"/>
        <w:jc w:val="both"/>
      </w:pPr>
      <w:r>
        <w:rPr>
          <w:rFonts w:ascii="Arial" w:cs="Arial" w:eastAsia="Arial" w:hAnsi="Arial"/>
          <w:sz w:val="22"/>
          <w:szCs w:val="22"/>
        </w:rPr>
        <w:t xml:space="preserve">The system architecture is built around a distributed Big Data pipeline that simulates a real production environment using Docker containers. The design ensures data is processed at scale using industry-standard tools aligned with the project requirements.</w:t>
      </w:r>
    </w:p>
    <w:p>
      <w:pPr>
        <w:pStyle w:val="Heading2"/>
        <w:spacing w:after="80" w:before="240"/>
      </w:pPr>
      <w:r>
        <w:rPr>
          <w:rFonts w:ascii="Arial" w:cs="Arial" w:eastAsia="Arial" w:hAnsi="Arial"/>
          <w:b/>
          <w:bCs/>
          <w:color w:val="2E75B6"/>
          <w:sz w:val="24"/>
          <w:szCs w:val="24"/>
        </w:rPr>
        <w:t xml:space="preserve">2.1 High-Level Architecture</w:t>
      </w:r>
    </w:p>
    <w:p>
      <w:pPr>
        <w:spacing w:after="80" w:before="80"/>
        <w:jc w:val="both"/>
      </w:pPr>
      <w:r>
        <w:rPr>
          <w:rFonts w:ascii="Arial" w:cs="Arial" w:eastAsia="Arial" w:hAnsi="Arial"/>
          <w:sz w:val="22"/>
          <w:szCs w:val="22"/>
        </w:rPr>
        <w:t xml:space="preserve">The full pipeline flows through six layers:</w:t>
      </w:r>
    </w:p>
    <w:p>
      <w:pPr>
        <w:pStyle w:val="ListParagraph"/>
        <w:numPr>
          <w:ilvl w:val="0"/>
          <w:numId w:val="2"/>
        </w:numPr>
        <w:spacing w:after="40" w:before="40"/>
      </w:pPr>
      <w:r>
        <w:rPr>
          <w:rFonts w:ascii="Arial" w:cs="Arial" w:eastAsia="Arial" w:hAnsi="Arial"/>
          <w:sz w:val="22"/>
          <w:szCs w:val="22"/>
        </w:rPr>
        <w:t xml:space="preserve">API Ingestion — data_ingestion.py downloads all 12 monthly Parquet files from the NYC TLC CloudFront endpoint</w:t>
      </w:r>
    </w:p>
    <w:p>
      <w:pPr>
        <w:pStyle w:val="ListParagraph"/>
        <w:numPr>
          <w:ilvl w:val="0"/>
          <w:numId w:val="2"/>
        </w:numPr>
        <w:spacing w:after="40" w:before="40"/>
      </w:pPr>
      <w:r>
        <w:rPr>
          <w:rFonts w:ascii="Arial" w:cs="Arial" w:eastAsia="Arial" w:hAnsi="Arial"/>
          <w:sz w:val="22"/>
          <w:szCs w:val="22"/>
        </w:rPr>
        <w:t xml:space="preserve">Local Staging — raw files stored in data/raw/yellow_2024/ (permanent backup, never modified)</w:t>
      </w:r>
    </w:p>
    <w:p>
      <w:pPr>
        <w:pStyle w:val="ListParagraph"/>
        <w:numPr>
          <w:ilvl w:val="0"/>
          <w:numId w:val="2"/>
        </w:numPr>
        <w:spacing w:after="40" w:before="40"/>
      </w:pPr>
      <w:r>
        <w:rPr>
          <w:rFonts w:ascii="Arial" w:cs="Arial" w:eastAsia="Arial" w:hAnsi="Arial"/>
          <w:sz w:val="22"/>
          <w:szCs w:val="22"/>
        </w:rPr>
        <w:t xml:space="preserve">HDFS Storage — hdfs_setup.py uploads all files to hdfs://namenode:9000/taxi/raw/ (Big Data storage)</w:t>
      </w:r>
    </w:p>
    <w:p>
      <w:pPr>
        <w:pStyle w:val="ListParagraph"/>
        <w:numPr>
          <w:ilvl w:val="0"/>
          <w:numId w:val="2"/>
        </w:numPr>
        <w:spacing w:after="40" w:before="40"/>
      </w:pPr>
      <w:r>
        <w:rPr>
          <w:rFonts w:ascii="Arial" w:cs="Arial" w:eastAsia="Arial" w:hAnsi="Arial"/>
          <w:sz w:val="22"/>
          <w:szCs w:val="22"/>
        </w:rPr>
        <w:t xml:space="preserve">Spark Processing — loads from HDFS, applies preprocessing, feature engineering, SparkSQL, Window Functions, and ML</w:t>
      </w:r>
    </w:p>
    <w:p>
      <w:pPr>
        <w:pStyle w:val="ListParagraph"/>
        <w:numPr>
          <w:ilvl w:val="0"/>
          <w:numId w:val="2"/>
        </w:numPr>
        <w:spacing w:after="40" w:before="40"/>
      </w:pPr>
      <w:r>
        <w:rPr>
          <w:rFonts w:ascii="Arial" w:cs="Arial" w:eastAsia="Arial" w:hAnsi="Arial"/>
          <w:sz w:val="22"/>
          <w:szCs w:val="22"/>
        </w:rPr>
        <w:t xml:space="preserve">HDFS Output — cleaned dataset saved to hdfs://namenode:9000/taxi/processed/ (35.6M rows, 25 columns)</w:t>
      </w:r>
    </w:p>
    <w:p>
      <w:pPr>
        <w:pStyle w:val="ListParagraph"/>
        <w:numPr>
          <w:ilvl w:val="0"/>
          <w:numId w:val="2"/>
        </w:numPr>
        <w:spacing w:after="40" w:before="40"/>
      </w:pPr>
      <w:r>
        <w:rPr>
          <w:rFonts w:ascii="Arial" w:cs="Arial" w:eastAsia="Arial" w:hAnsi="Arial"/>
          <w:sz w:val="22"/>
          <w:szCs w:val="22"/>
        </w:rPr>
        <w:t xml:space="preserve">Zeppelin Dashboard — reads from HDFS and renders 5 interactive charts for EDA reporting</w:t>
      </w:r>
    </w:p>
    <w:p>
      <w:pPr>
        <w:spacing w:before="160"/>
      </w:pPr>
    </w:p>
    <w:p>
      <w:pPr>
        <w:pStyle w:val="Heading2"/>
        <w:spacing w:after="80" w:before="240"/>
      </w:pPr>
      <w:r>
        <w:rPr>
          <w:rFonts w:ascii="Arial" w:cs="Arial" w:eastAsia="Arial" w:hAnsi="Arial"/>
          <w:b/>
          <w:bCs/>
          <w:color w:val="2E75B6"/>
          <w:sz w:val="24"/>
          <w:szCs w:val="24"/>
        </w:rPr>
        <w:t xml:space="preserve">2.2 Technology Stack &amp; Justification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800"/>
        <w:gridCol w:w="3760"/>
      </w:tblGrid>
      <w:tr>
        <w:trPr>
          <w:tblHeader/>
        </w:trPr>
        <w:tc>
          <w:tcPr>
            <w:tcW w:type="dxa" w:w="2340"/>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Category</w:t>
            </w:r>
          </w:p>
        </w:tc>
        <w:tc>
          <w:tcPr>
            <w:tcW w:type="dxa" w:w="2340"/>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Tool</w:t>
            </w:r>
          </w:p>
        </w:tc>
        <w:tc>
          <w:tcPr>
            <w:tcW w:type="dxa" w:w="2340"/>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Version</w:t>
            </w:r>
          </w:p>
        </w:tc>
        <w:tc>
          <w:tcPr>
            <w:tcW w:type="dxa" w:w="2340"/>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Why Chosen</w:t>
            </w:r>
          </w:p>
        </w:tc>
      </w:tr>
      <w:tr>
        <w:tc>
          <w:tcPr>
            <w:tcW w:type="dxa" w:w="18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Big Data Framework</w:t>
            </w:r>
          </w:p>
        </w:tc>
        <w:tc>
          <w:tcPr>
            <w:tcW w:type="dxa" w:w="20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Apache Spark</w:t>
            </w:r>
          </w:p>
        </w:tc>
        <w:tc>
          <w:tcPr>
            <w:tcW w:type="dxa" w:w="18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4.1.1</w:t>
            </w:r>
          </w:p>
        </w:tc>
        <w:tc>
          <w:tcPr>
            <w:tcW w:type="dxa" w:w="376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Handles 41M+ rows in-memory; supports SQL, ML, streaming</w:t>
            </w:r>
          </w:p>
        </w:tc>
      </w:tr>
      <w:tr>
        <w:tc>
          <w:tcPr>
            <w:tcW w:type="dxa" w:w="18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Distributed Storage</w:t>
            </w:r>
          </w:p>
        </w:tc>
        <w:tc>
          <w:tcPr>
            <w:tcW w:type="dxa" w:w="20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HDFS (Hadoop)</w:t>
            </w:r>
          </w:p>
        </w:tc>
        <w:tc>
          <w:tcPr>
            <w:tcW w:type="dxa" w:w="18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3.2.1</w:t>
            </w:r>
          </w:p>
        </w:tc>
        <w:tc>
          <w:tcPr>
            <w:tcW w:type="dxa" w:w="376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Industry-standard Big Data storage; supports Parquet natively</w:t>
            </w:r>
          </w:p>
        </w:tc>
      </w:tr>
      <w:tr>
        <w:tc>
          <w:tcPr>
            <w:tcW w:type="dxa" w:w="18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Data Ingestion</w:t>
            </w:r>
          </w:p>
        </w:tc>
        <w:tc>
          <w:tcPr>
            <w:tcW w:type="dxa" w:w="20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data_ingestion.py</w:t>
            </w:r>
          </w:p>
        </w:tc>
        <w:tc>
          <w:tcPr>
            <w:tcW w:type="dxa" w:w="18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Custom</w:t>
            </w:r>
          </w:p>
        </w:tc>
        <w:tc>
          <w:tcPr>
            <w:tcW w:type="dxa" w:w="376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Replaces manual download; programmatic API integration</w:t>
            </w:r>
          </w:p>
        </w:tc>
      </w:tr>
      <w:tr>
        <w:tc>
          <w:tcPr>
            <w:tcW w:type="dxa" w:w="18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Visualization</w:t>
            </w:r>
          </w:p>
        </w:tc>
        <w:tc>
          <w:tcPr>
            <w:tcW w:type="dxa" w:w="20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Apache Zeppelin</w:t>
            </w:r>
          </w:p>
        </w:tc>
        <w:tc>
          <w:tcPr>
            <w:tcW w:type="dxa" w:w="18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0.10.1</w:t>
            </w:r>
          </w:p>
        </w:tc>
        <w:tc>
          <w:tcPr>
            <w:tcW w:type="dxa" w:w="376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Native PySpark integration; interactive charts without code changes</w:t>
            </w:r>
          </w:p>
        </w:tc>
      </w:tr>
      <w:tr>
        <w:tc>
          <w:tcPr>
            <w:tcW w:type="dxa" w:w="18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Machine Learning</w:t>
            </w:r>
          </w:p>
        </w:tc>
        <w:tc>
          <w:tcPr>
            <w:tcW w:type="dxa" w:w="20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Spark MLlib</w:t>
            </w:r>
          </w:p>
        </w:tc>
        <w:tc>
          <w:tcPr>
            <w:tcW w:type="dxa" w:w="18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PySpark 4.1.1</w:t>
            </w:r>
          </w:p>
        </w:tc>
        <w:tc>
          <w:tcPr>
            <w:tcW w:type="dxa" w:w="376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Distributed ML on 28.4M training rows; Pipeline API</w:t>
            </w:r>
          </w:p>
        </w:tc>
      </w:tr>
      <w:tr>
        <w:tc>
          <w:tcPr>
            <w:tcW w:type="dxa" w:w="18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Containerization</w:t>
            </w:r>
          </w:p>
        </w:tc>
        <w:tc>
          <w:tcPr>
            <w:tcW w:type="dxa" w:w="20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Docker</w:t>
            </w:r>
          </w:p>
        </w:tc>
        <w:tc>
          <w:tcPr>
            <w:tcW w:type="dxa" w:w="18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Latest</w:t>
            </w:r>
          </w:p>
        </w:tc>
        <w:tc>
          <w:tcPr>
            <w:tcW w:type="dxa" w:w="376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Portable cluster; 9 containers start with one command</w:t>
            </w:r>
          </w:p>
        </w:tc>
      </w:tr>
      <w:tr>
        <w:tc>
          <w:tcPr>
            <w:tcW w:type="dxa" w:w="18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Data Format</w:t>
            </w:r>
          </w:p>
        </w:tc>
        <w:tc>
          <w:tcPr>
            <w:tcW w:type="dxa" w:w="20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Parquet</w:t>
            </w:r>
          </w:p>
        </w:tc>
        <w:tc>
          <w:tcPr>
            <w:tcW w:type="dxa" w:w="18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w:t>
            </w:r>
          </w:p>
        </w:tc>
        <w:tc>
          <w:tcPr>
            <w:tcW w:type="dxa" w:w="376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Columnar format; efficient for Spark reads; compressed</w:t>
            </w:r>
          </w:p>
        </w:tc>
      </w:tr>
      <w:tr>
        <w:tc>
          <w:tcPr>
            <w:tcW w:type="dxa" w:w="18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Notebooks</w:t>
            </w:r>
          </w:p>
        </w:tc>
        <w:tc>
          <w:tcPr>
            <w:tcW w:type="dxa" w:w="20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JupyterLab</w:t>
            </w:r>
          </w:p>
        </w:tc>
        <w:tc>
          <w:tcPr>
            <w:tcW w:type="dxa" w:w="18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Latest</w:t>
            </w:r>
          </w:p>
        </w:tc>
        <w:tc>
          <w:tcPr>
            <w:tcW w:type="dxa" w:w="376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Interactive development; all cells executed and validated</w:t>
            </w:r>
          </w:p>
        </w:tc>
      </w:tr>
    </w:tbl>
    <w:p>
      <w:pPr>
        <w:spacing w:before="160"/>
      </w:pPr>
    </w:p>
    <w:p>
      <w:pPr>
        <w:pStyle w:val="Heading2"/>
        <w:spacing w:after="80" w:before="240"/>
      </w:pPr>
      <w:r>
        <w:rPr>
          <w:rFonts w:ascii="Arial" w:cs="Arial" w:eastAsia="Arial" w:hAnsi="Arial"/>
          <w:b/>
          <w:bCs/>
          <w:color w:val="2E75B6"/>
          <w:sz w:val="24"/>
          <w:szCs w:val="24"/>
        </w:rPr>
        <w:t xml:space="preserve">2.3 Scalability &amp; Flexibility</w:t>
      </w:r>
    </w:p>
    <w:p>
      <w:pPr>
        <w:spacing w:after="80" w:before="80"/>
        <w:jc w:val="both"/>
      </w:pPr>
      <w:r>
        <w:rPr>
          <w:rFonts w:ascii="Arial" w:cs="Arial" w:eastAsia="Arial" w:hAnsi="Arial"/>
          <w:sz w:val="22"/>
          <w:szCs w:val="22"/>
        </w:rPr>
        <w:t xml:space="preserve">The architecture is designed to scale beyond a local machine. Since Spark reads from HDFS and all processing uses the Spark DataFrame API, the same code can run on a real Hadoop cluster (AWS EMR, Google Dataproc, or Databricks) without modification. The Docker cluster simulates this distributed environment locally.</w:t>
      </w:r>
    </w:p>
    <w:p>
      <w:pPr>
        <w:spacing w:after="80" w:before="80"/>
        <w:jc w:val="both"/>
      </w:pPr>
      <w:r>
        <w:rPr>
          <w:rFonts w:ascii="Arial" w:cs="Arial" w:eastAsia="Arial" w:hAnsi="Arial"/>
          <w:sz w:val="22"/>
          <w:szCs w:val="22"/>
        </w:rPr>
        <w:t xml:space="preserve">The ML Pipeline design using pyspark.ml.Pipeline makes the model reproducible and portable — the fitted Pipeline model is saved to disk and can be loaded and applied to new data without retraining. Adding new monthly data requires only re-running hdfs_setup.py with additional files; no code changes are needed in the notebooks.</w:t>
      </w:r>
    </w:p>
    <w:p>
      <w:pPr>
        <w:pBdr>
          <w:bottom w:val="single" w:color="BDD7EE" w:sz="6" w:space="1"/>
        </w:pBdr>
        <w:spacing w:after="120" w:before="120"/>
      </w:pPr>
    </w:p>
    <w:p>
      <w:r>
        <w:br w:type="page"/>
      </w:r>
    </w:p>
    <w:p>
      <w:pPr>
        <w:pStyle w:val="Heading1"/>
        <w:spacing w:after="120" w:before="360"/>
      </w:pPr>
      <w:r>
        <w:rPr>
          <w:rFonts w:ascii="Arial" w:cs="Arial" w:eastAsia="Arial" w:hAnsi="Arial"/>
          <w:b/>
          <w:bCs/>
          <w:color w:val="1F4E79"/>
          <w:sz w:val="30"/>
          <w:szCs w:val="30"/>
        </w:rPr>
        <w:t xml:space="preserve">3. Data Lifecycle</w:t>
      </w:r>
    </w:p>
    <w:p>
      <w:pPr>
        <w:spacing w:after="80" w:before="80"/>
        <w:jc w:val="both"/>
      </w:pPr>
      <w:r>
        <w:rPr>
          <w:rFonts w:ascii="Arial" w:cs="Arial" w:eastAsia="Arial" w:hAnsi="Arial"/>
          <w:sz w:val="22"/>
          <w:szCs w:val="22"/>
        </w:rPr>
        <w:t xml:space="preserve">This section describes how data moves through the project from acquisition to final outputs. All numbers below are real results from executed code, not estimates.</w:t>
      </w:r>
    </w:p>
    <w:p>
      <w:pPr>
        <w:pStyle w:val="Heading2"/>
        <w:spacing w:after="80" w:before="240"/>
      </w:pPr>
      <w:r>
        <w:rPr>
          <w:rFonts w:ascii="Arial" w:cs="Arial" w:eastAsia="Arial" w:hAnsi="Arial"/>
          <w:b/>
          <w:bCs/>
          <w:color w:val="2E75B6"/>
          <w:sz w:val="24"/>
          <w:szCs w:val="24"/>
        </w:rPr>
        <w:t xml:space="preserve">Stage 1 — Data Acquisition (API Integration)</w:t>
      </w:r>
    </w:p>
    <w:p>
      <w:pPr>
        <w:spacing w:after="80" w:before="80"/>
        <w:jc w:val="both"/>
      </w:pPr>
      <w:r>
        <w:rPr>
          <w:rFonts w:ascii="Arial" w:cs="Arial" w:eastAsia="Arial" w:hAnsi="Arial"/>
          <w:sz w:val="22"/>
          <w:szCs w:val="22"/>
        </w:rPr>
        <w:t xml:space="preserve">Script: data_ingestion.py — downloads all 12 monthly Yellow Taxi Parquet files from the NYC TLC CloudFront endpoint (https://d37ci6vzurychx.cloudfront.net/trip-data). Files are saved to data/raw/yellow_2024/ without modification. Total downloaded: 660.90 MB across 12 files.</w:t>
      </w:r>
    </w:p>
    <w:p>
      <w:pPr>
        <w:pStyle w:val="Heading2"/>
        <w:spacing w:after="80" w:before="240"/>
      </w:pPr>
      <w:r>
        <w:rPr>
          <w:rFonts w:ascii="Arial" w:cs="Arial" w:eastAsia="Arial" w:hAnsi="Arial"/>
          <w:b/>
          <w:bCs/>
          <w:color w:val="2E75B6"/>
          <w:sz w:val="24"/>
          <w:szCs w:val="24"/>
        </w:rPr>
        <w:t xml:space="preserve">Stage 2 — HDFS Storage</w:t>
      </w:r>
    </w:p>
    <w:p>
      <w:pPr>
        <w:spacing w:after="80" w:before="80"/>
        <w:jc w:val="both"/>
      </w:pPr>
      <w:r>
        <w:rPr>
          <w:rFonts w:ascii="Arial" w:cs="Arial" w:eastAsia="Arial" w:hAnsi="Arial"/>
          <w:sz w:val="22"/>
          <w:szCs w:val="22"/>
        </w:rPr>
        <w:t xml:space="preserve">Script: hdfs_setup.py — uploads all 12 local files into HDFS. Raw files are stored at hdfs://namenode:9000/taxi/raw/ and remain unchanged throughout the project. Cleaned output is later saved to hdfs://namenode:9000/taxi/processed/. The local folder serves as a permanent backup in case Docker volumes are reset.</w:t>
      </w:r>
    </w:p>
    <w:p>
      <w:pPr>
        <w:pStyle w:val="Heading2"/>
        <w:spacing w:after="80" w:before="240"/>
      </w:pPr>
      <w:r>
        <w:rPr>
          <w:rFonts w:ascii="Arial" w:cs="Arial" w:eastAsia="Arial" w:hAnsi="Arial"/>
          <w:b/>
          <w:bCs/>
          <w:color w:val="2E75B6"/>
          <w:sz w:val="24"/>
          <w:szCs w:val="24"/>
        </w:rPr>
        <w:t xml:space="preserve">Stage 3 — Spark Loading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1"/>
              <w:left w:val="single" w:color="BFBFBF" w:sz="1"/>
              <w:bottom w:val="single" w:color="BFBFBF" w:sz="1"/>
              <w:right w:val="single" w:color="BFBFBF" w:sz="1"/>
            </w:tcBorders>
            <w:shd w:fill="D6E4F0" w:val="clear"/>
            <w:tcMar>
              <w:top w:type="dxa" w:w="60"/>
              <w:left w:type="dxa" w:w="120"/>
              <w:bottom w:type="dxa" w:w="60"/>
              <w:right w:type="dxa" w:w="120"/>
            </w:tcMar>
          </w:tcPr>
          <w:p>
            <w:r>
              <w:rPr>
                <w:rFonts w:ascii="Arial" w:cs="Arial" w:eastAsia="Arial" w:hAnsi="Arial"/>
                <w:sz w:val="19"/>
                <w:szCs w:val="19"/>
              </w:rPr>
              <w:t xml:space="preserve">Total rows (raw)</w:t>
            </w:r>
          </w:p>
        </w:tc>
        <w:tc>
          <w:tcPr>
            <w:tcW w:type="dxa" w:w="6360"/>
            <w:tcBorders>
              <w:top w:val="single" w:color="BFBFBF" w:sz="1"/>
              <w:left w:val="single" w:color="BFBFBF" w:sz="1"/>
              <w:bottom w:val="single" w:color="BFBFBF" w:sz="1"/>
              <w:right w:val="single" w:color="BFBFBF" w:sz="1"/>
            </w:tcBorders>
            <w:shd w:fill="D6E4F0" w:val="clear"/>
            <w:tcMar>
              <w:top w:type="dxa" w:w="60"/>
              <w:left w:type="dxa" w:w="120"/>
              <w:bottom w:type="dxa" w:w="60"/>
              <w:right w:type="dxa" w:w="120"/>
            </w:tcMar>
          </w:tcPr>
          <w:p>
            <w:r>
              <w:rPr>
                <w:rFonts w:ascii="Arial" w:cs="Arial" w:eastAsia="Arial" w:hAnsi="Arial"/>
                <w:sz w:val="19"/>
                <w:szCs w:val="19"/>
              </w:rPr>
              <w:t xml:space="preserve">41,169,720</w:t>
            </w:r>
          </w:p>
        </w:tc>
      </w:tr>
      <w:tr>
        <w:tc>
          <w:tcPr>
            <w:tcW w:type="dxa" w:w="30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Columns</w:t>
            </w:r>
          </w:p>
        </w:tc>
        <w:tc>
          <w:tcPr>
            <w:tcW w:type="dxa" w:w="636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19</w:t>
            </w:r>
          </w:p>
        </w:tc>
      </w:tr>
      <w:tr>
        <w:tc>
          <w:tcPr>
            <w:tcW w:type="dxa" w:w="3000"/>
            <w:tcBorders>
              <w:top w:val="single" w:color="BFBFBF" w:sz="1"/>
              <w:left w:val="single" w:color="BFBFBF" w:sz="1"/>
              <w:bottom w:val="single" w:color="BFBFBF" w:sz="1"/>
              <w:right w:val="single" w:color="BFBFBF" w:sz="1"/>
            </w:tcBorders>
            <w:shd w:fill="D6E4F0" w:val="clear"/>
            <w:tcMar>
              <w:top w:type="dxa" w:w="60"/>
              <w:left w:type="dxa" w:w="120"/>
              <w:bottom w:type="dxa" w:w="60"/>
              <w:right w:type="dxa" w:w="120"/>
            </w:tcMar>
          </w:tcPr>
          <w:p>
            <w:r>
              <w:rPr>
                <w:rFonts w:ascii="Arial" w:cs="Arial" w:eastAsia="Arial" w:hAnsi="Arial"/>
                <w:sz w:val="19"/>
                <w:szCs w:val="19"/>
              </w:rPr>
              <w:t xml:space="preserve">Format</w:t>
            </w:r>
          </w:p>
        </w:tc>
        <w:tc>
          <w:tcPr>
            <w:tcW w:type="dxa" w:w="6360"/>
            <w:tcBorders>
              <w:top w:val="single" w:color="BFBFBF" w:sz="1"/>
              <w:left w:val="single" w:color="BFBFBF" w:sz="1"/>
              <w:bottom w:val="single" w:color="BFBFBF" w:sz="1"/>
              <w:right w:val="single" w:color="BFBFBF" w:sz="1"/>
            </w:tcBorders>
            <w:shd w:fill="D6E4F0" w:val="clear"/>
            <w:tcMar>
              <w:top w:type="dxa" w:w="60"/>
              <w:left w:type="dxa" w:w="120"/>
              <w:bottom w:type="dxa" w:w="60"/>
              <w:right w:type="dxa" w:w="120"/>
            </w:tcMar>
          </w:tcPr>
          <w:p>
            <w:r>
              <w:rPr>
                <w:rFonts w:ascii="Arial" w:cs="Arial" w:eastAsia="Arial" w:hAnsi="Arial"/>
                <w:sz w:val="19"/>
                <w:szCs w:val="19"/>
              </w:rPr>
              <w:t xml:space="preserve">Parquet</w:t>
            </w:r>
          </w:p>
        </w:tc>
      </w:tr>
      <w:tr>
        <w:tc>
          <w:tcPr>
            <w:tcW w:type="dxa" w:w="30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Spark version</w:t>
            </w:r>
          </w:p>
        </w:tc>
        <w:tc>
          <w:tcPr>
            <w:tcW w:type="dxa" w:w="636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4.1.1</w:t>
            </w:r>
          </w:p>
        </w:tc>
      </w:tr>
    </w:tbl>
    <w:p>
      <w:pPr>
        <w:spacing w:before="120"/>
      </w:pPr>
    </w:p>
    <w:p>
      <w:pPr>
        <w:pStyle w:val="Heading2"/>
        <w:spacing w:after="80" w:before="240"/>
      </w:pPr>
      <w:r>
        <w:rPr>
          <w:rFonts w:ascii="Arial" w:cs="Arial" w:eastAsia="Arial" w:hAnsi="Arial"/>
          <w:b/>
          <w:bCs/>
          <w:color w:val="2E75B6"/>
          <w:sz w:val="24"/>
          <w:szCs w:val="24"/>
        </w:rPr>
        <w:t xml:space="preserve">Stage 4 — Data Quality Audit</w:t>
      </w:r>
    </w:p>
    <w:p>
      <w:pPr>
        <w:spacing w:after="80" w:before="80"/>
        <w:jc w:val="both"/>
      </w:pPr>
      <w:r>
        <w:rPr>
          <w:rFonts w:ascii="Arial" w:cs="Arial" w:eastAsia="Arial" w:hAnsi="Arial"/>
          <w:sz w:val="22"/>
          <w:szCs w:val="22"/>
        </w:rPr>
        <w:t xml:space="preserve">Executed in Phase3_Spark_Processing.ipynb. Key findings from the full 2024 dataset: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80"/>
        <w:gridCol w:w="2880"/>
      </w:tblGrid>
      <w:tr>
        <w:trPr>
          <w:tblHeader/>
        </w:trPr>
        <w:tc>
          <w:tcPr>
            <w:tcW w:type="dxa" w:w="3120"/>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Issue</w:t>
            </w:r>
          </w:p>
        </w:tc>
        <w:tc>
          <w:tcPr>
            <w:tcW w:type="dxa" w:w="3120"/>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Count</w:t>
            </w:r>
          </w:p>
        </w:tc>
        <w:tc>
          <w:tcPr>
            <w:tcW w:type="dxa" w:w="3120"/>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 of Dataset</w:t>
            </w:r>
          </w:p>
        </w:tc>
      </w:tr>
      <w:tr>
        <w:tc>
          <w:tcPr>
            <w:tcW w:type="dxa" w:w="36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Missing values (5 columns)</w:t>
            </w:r>
          </w:p>
        </w:tc>
        <w:tc>
          <w:tcPr>
            <w:tcW w:type="dxa" w:w="288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4,091,232 each</w:t>
            </w:r>
          </w:p>
        </w:tc>
        <w:tc>
          <w:tcPr>
            <w:tcW w:type="dxa" w:w="288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9.94%</w:t>
            </w:r>
          </w:p>
        </w:tc>
      </w:tr>
      <w:tr>
        <w:tc>
          <w:tcPr>
            <w:tcW w:type="dxa" w:w="36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Zero or negative passenger count</w:t>
            </w:r>
          </w:p>
        </w:tc>
        <w:tc>
          <w:tcPr>
            <w:tcW w:type="dxa" w:w="288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401,354</w:t>
            </w:r>
          </w:p>
        </w:tc>
        <w:tc>
          <w:tcPr>
            <w:tcW w:type="dxa" w:w="288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0.97%</w:t>
            </w:r>
          </w:p>
        </w:tc>
      </w:tr>
      <w:tr>
        <w:tc>
          <w:tcPr>
            <w:tcW w:type="dxa" w:w="36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Zero or negative trip distance</w:t>
            </w:r>
          </w:p>
        </w:tc>
        <w:tc>
          <w:tcPr>
            <w:tcW w:type="dxa" w:w="288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776,305</w:t>
            </w:r>
          </w:p>
        </w:tc>
        <w:tc>
          <w:tcPr>
            <w:tcW w:type="dxa" w:w="288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1.89%</w:t>
            </w:r>
          </w:p>
        </w:tc>
      </w:tr>
      <w:tr>
        <w:tc>
          <w:tcPr>
            <w:tcW w:type="dxa" w:w="36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Negative fare amount</w:t>
            </w:r>
          </w:p>
        </w:tc>
        <w:tc>
          <w:tcPr>
            <w:tcW w:type="dxa" w:w="288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731,024</w:t>
            </w:r>
          </w:p>
        </w:tc>
        <w:tc>
          <w:tcPr>
            <w:tcW w:type="dxa" w:w="288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1.78%</w:t>
            </w:r>
          </w:p>
        </w:tc>
      </w:tr>
      <w:tr>
        <w:tc>
          <w:tcPr>
            <w:tcW w:type="dxa" w:w="36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Abnormal timestamps (outside 2024)</w:t>
            </w:r>
          </w:p>
        </w:tc>
        <w:tc>
          <w:tcPr>
            <w:tcW w:type="dxa" w:w="288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56</w:t>
            </w:r>
          </w:p>
        </w:tc>
        <w:tc>
          <w:tcPr>
            <w:tcW w:type="dxa" w:w="288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&lt;0.01%</w:t>
            </w:r>
          </w:p>
        </w:tc>
      </w:tr>
      <w:tr>
        <w:tc>
          <w:tcPr>
            <w:tcW w:type="dxa" w:w="36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Zero or negative trip duration</w:t>
            </w:r>
          </w:p>
        </w:tc>
        <w:tc>
          <w:tcPr>
            <w:tcW w:type="dxa" w:w="288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13,510</w:t>
            </w:r>
          </w:p>
        </w:tc>
        <w:tc>
          <w:tcPr>
            <w:tcW w:type="dxa" w:w="288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0.03%</w:t>
            </w:r>
          </w:p>
        </w:tc>
      </w:tr>
    </w:tbl>
    <w:p>
      <w:pPr>
        <w:spacing w:before="120"/>
      </w:pPr>
    </w:p>
    <w:p>
      <w:pPr>
        <w:pStyle w:val="Heading2"/>
        <w:spacing w:after="80" w:before="240"/>
      </w:pPr>
      <w:r>
        <w:rPr>
          <w:rFonts w:ascii="Arial" w:cs="Arial" w:eastAsia="Arial" w:hAnsi="Arial"/>
          <w:b/>
          <w:bCs/>
          <w:color w:val="2E75B6"/>
          <w:sz w:val="24"/>
          <w:szCs w:val="24"/>
        </w:rPr>
        <w:t xml:space="preserve">Stage 5 — Preprocessing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80"/>
        <w:gridCol w:w="2280"/>
        <w:gridCol w:w="2000"/>
      </w:tblGrid>
      <w:tr>
        <w:trPr>
          <w:tblHeader/>
        </w:trPr>
        <w:tc>
          <w:tcPr>
            <w:tcW w:type="dxa" w:w="2340"/>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Step</w:t>
            </w:r>
          </w:p>
        </w:tc>
        <w:tc>
          <w:tcPr>
            <w:tcW w:type="dxa" w:w="2340"/>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Rows Before</w:t>
            </w:r>
          </w:p>
        </w:tc>
        <w:tc>
          <w:tcPr>
            <w:tcW w:type="dxa" w:w="2340"/>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Rows After</w:t>
            </w:r>
          </w:p>
        </w:tc>
        <w:tc>
          <w:tcPr>
            <w:tcW w:type="dxa" w:w="2340"/>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Removed</w:t>
            </w:r>
          </w:p>
        </w:tc>
      </w:tr>
      <w:tr>
        <w:tc>
          <w:tcPr>
            <w:tcW w:type="dxa" w:w="28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Timestamp &amp; duration filter</w:t>
            </w:r>
          </w:p>
        </w:tc>
        <w:tc>
          <w:tcPr>
            <w:tcW w:type="dxa" w:w="228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41,169,720</w:t>
            </w:r>
          </w:p>
        </w:tc>
        <w:tc>
          <w:tcPr>
            <w:tcW w:type="dxa" w:w="228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41,130,827</w:t>
            </w:r>
          </w:p>
        </w:tc>
        <w:tc>
          <w:tcPr>
            <w:tcW w:type="dxa" w:w="20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38,893</w:t>
            </w:r>
          </w:p>
        </w:tc>
      </w:tr>
      <w:tr>
        <w:tc>
          <w:tcPr>
            <w:tcW w:type="dxa" w:w="28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Numeric validity filter</w:t>
            </w:r>
          </w:p>
        </w:tc>
        <w:tc>
          <w:tcPr>
            <w:tcW w:type="dxa" w:w="228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41,130,827</w:t>
            </w:r>
          </w:p>
        </w:tc>
        <w:tc>
          <w:tcPr>
            <w:tcW w:type="dxa" w:w="228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35,602,932</w:t>
            </w:r>
          </w:p>
        </w:tc>
        <w:tc>
          <w:tcPr>
            <w:tcW w:type="dxa" w:w="20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5,527,895</w:t>
            </w:r>
          </w:p>
        </w:tc>
      </w:tr>
      <w:tr>
        <w:tc>
          <w:tcPr>
            <w:tcW w:type="dxa" w:w="28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Extreme outlier filter</w:t>
            </w:r>
          </w:p>
        </w:tc>
        <w:tc>
          <w:tcPr>
            <w:tcW w:type="dxa" w:w="228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35,602,932</w:t>
            </w:r>
          </w:p>
        </w:tc>
        <w:tc>
          <w:tcPr>
            <w:tcW w:type="dxa" w:w="228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35,602,215</w:t>
            </w:r>
          </w:p>
        </w:tc>
        <w:tc>
          <w:tcPr>
            <w:tcW w:type="dxa" w:w="20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717</w:t>
            </w:r>
          </w:p>
        </w:tc>
      </w:tr>
      <w:tr>
        <w:tc>
          <w:tcPr>
            <w:tcW w:type="dxa" w:w="2800"/>
            <w:tcBorders>
              <w:top w:val="single" w:color="BFBFBF" w:sz="1"/>
              <w:left w:val="single" w:color="BFBFBF" w:sz="1"/>
              <w:bottom w:val="single" w:color="BFBFBF" w:sz="1"/>
              <w:right w:val="single" w:color="BFBFBF" w:sz="1"/>
            </w:tcBorders>
            <w:shd w:fill="D6E4F0" w:val="clear"/>
            <w:tcMar>
              <w:top w:type="dxa" w:w="60"/>
              <w:left w:type="dxa" w:w="120"/>
              <w:bottom w:type="dxa" w:w="60"/>
              <w:right w:type="dxa" w:w="120"/>
            </w:tcMar>
          </w:tcPr>
          <w:p>
            <w:r>
              <w:rPr>
                <w:rFonts w:ascii="Arial" w:cs="Arial" w:eastAsia="Arial" w:hAnsi="Arial"/>
                <w:sz w:val="19"/>
                <w:szCs w:val="19"/>
              </w:rPr>
              <w:t xml:space="preserve">Total removed</w:t>
            </w:r>
          </w:p>
        </w:tc>
        <w:tc>
          <w:tcPr>
            <w:tcW w:type="dxa" w:w="2280"/>
            <w:tcBorders>
              <w:top w:val="single" w:color="BFBFBF" w:sz="1"/>
              <w:left w:val="single" w:color="BFBFBF" w:sz="1"/>
              <w:bottom w:val="single" w:color="BFBFBF" w:sz="1"/>
              <w:right w:val="single" w:color="BFBFBF" w:sz="1"/>
            </w:tcBorders>
            <w:shd w:fill="D6E4F0" w:val="clear"/>
            <w:tcMar>
              <w:top w:type="dxa" w:w="60"/>
              <w:left w:type="dxa" w:w="120"/>
              <w:bottom w:type="dxa" w:w="60"/>
              <w:right w:type="dxa" w:w="120"/>
            </w:tcMar>
          </w:tcPr>
          <w:p>
            <w:r>
              <w:rPr>
                <w:rFonts w:ascii="Arial" w:cs="Arial" w:eastAsia="Arial" w:hAnsi="Arial"/>
                <w:sz w:val="19"/>
                <w:szCs w:val="19"/>
              </w:rPr>
              <w:t xml:space="preserve">41,169,720</w:t>
            </w:r>
          </w:p>
        </w:tc>
        <w:tc>
          <w:tcPr>
            <w:tcW w:type="dxa" w:w="2280"/>
            <w:tcBorders>
              <w:top w:val="single" w:color="BFBFBF" w:sz="1"/>
              <w:left w:val="single" w:color="BFBFBF" w:sz="1"/>
              <w:bottom w:val="single" w:color="BFBFBF" w:sz="1"/>
              <w:right w:val="single" w:color="BFBFBF" w:sz="1"/>
            </w:tcBorders>
            <w:shd w:fill="D6E4F0" w:val="clear"/>
            <w:tcMar>
              <w:top w:type="dxa" w:w="60"/>
              <w:left w:type="dxa" w:w="120"/>
              <w:bottom w:type="dxa" w:w="60"/>
              <w:right w:type="dxa" w:w="120"/>
            </w:tcMar>
          </w:tcPr>
          <w:p>
            <w:r>
              <w:rPr>
                <w:rFonts w:ascii="Arial" w:cs="Arial" w:eastAsia="Arial" w:hAnsi="Arial"/>
                <w:sz w:val="19"/>
                <w:szCs w:val="19"/>
              </w:rPr>
              <w:t xml:space="preserve">35,602,215</w:t>
            </w:r>
          </w:p>
        </w:tc>
        <w:tc>
          <w:tcPr>
            <w:tcW w:type="dxa" w:w="2000"/>
            <w:tcBorders>
              <w:top w:val="single" w:color="BFBFBF" w:sz="1"/>
              <w:left w:val="single" w:color="BFBFBF" w:sz="1"/>
              <w:bottom w:val="single" w:color="BFBFBF" w:sz="1"/>
              <w:right w:val="single" w:color="BFBFBF" w:sz="1"/>
            </w:tcBorders>
            <w:shd w:fill="D6E4F0" w:val="clear"/>
            <w:tcMar>
              <w:top w:type="dxa" w:w="60"/>
              <w:left w:type="dxa" w:w="120"/>
              <w:bottom w:type="dxa" w:w="60"/>
              <w:right w:type="dxa" w:w="120"/>
            </w:tcMar>
          </w:tcPr>
          <w:p>
            <w:r>
              <w:rPr>
                <w:rFonts w:ascii="Arial" w:cs="Arial" w:eastAsia="Arial" w:hAnsi="Arial"/>
                <w:sz w:val="19"/>
                <w:szCs w:val="19"/>
              </w:rPr>
              <w:t xml:space="preserve">5,567,505</w:t>
            </w:r>
          </w:p>
        </w:tc>
      </w:tr>
    </w:tbl>
    <w:p>
      <w:pPr>
        <w:spacing w:before="120"/>
      </w:pPr>
    </w:p>
    <w:p>
      <w:pPr>
        <w:pStyle w:val="Heading2"/>
        <w:spacing w:after="80" w:before="240"/>
      </w:pPr>
      <w:r>
        <w:rPr>
          <w:rFonts w:ascii="Arial" w:cs="Arial" w:eastAsia="Arial" w:hAnsi="Arial"/>
          <w:b/>
          <w:bCs/>
          <w:color w:val="2E75B6"/>
          <w:sz w:val="24"/>
          <w:szCs w:val="24"/>
        </w:rPr>
        <w:t xml:space="preserve">Stage 6 — Feature Engineering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4680"/>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New Feature</w:t>
            </w:r>
          </w:p>
        </w:tc>
        <w:tc>
          <w:tcPr>
            <w:tcW w:type="dxa" w:w="4680"/>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How Created</w:t>
            </w:r>
          </w:p>
        </w:tc>
      </w:tr>
      <w:tr>
        <w:tc>
          <w:tcPr>
            <w:tcW w:type="dxa" w:w="28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trip_duration_minutes</w:t>
            </w:r>
          </w:p>
        </w:tc>
        <w:tc>
          <w:tcPr>
            <w:tcW w:type="dxa" w:w="656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(unix_timestamp(dropoff) - unix_timestamp(pickup)) / 60</w:t>
            </w:r>
          </w:p>
        </w:tc>
      </w:tr>
      <w:tr>
        <w:tc>
          <w:tcPr>
            <w:tcW w:type="dxa" w:w="28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pickup_hour</w:t>
            </w:r>
          </w:p>
        </w:tc>
        <w:tc>
          <w:tcPr>
            <w:tcW w:type="dxa" w:w="656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hour(tpep_pickup_datetime) — values 0 to 23</w:t>
            </w:r>
          </w:p>
        </w:tc>
      </w:tr>
      <w:tr>
        <w:tc>
          <w:tcPr>
            <w:tcW w:type="dxa" w:w="28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pickup_day</w:t>
            </w:r>
          </w:p>
        </w:tc>
        <w:tc>
          <w:tcPr>
            <w:tcW w:type="dxa" w:w="656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dayofweek(tpep_pickup_datetime) — 1=Sun, 7=Sat</w:t>
            </w:r>
          </w:p>
        </w:tc>
      </w:tr>
      <w:tr>
        <w:tc>
          <w:tcPr>
            <w:tcW w:type="dxa" w:w="28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pickup_month</w:t>
            </w:r>
          </w:p>
        </w:tc>
        <w:tc>
          <w:tcPr>
            <w:tcW w:type="dxa" w:w="656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month(tpep_pickup_datetime) — values 1 to 12</w:t>
            </w:r>
          </w:p>
        </w:tc>
      </w:tr>
      <w:tr>
        <w:tc>
          <w:tcPr>
            <w:tcW w:type="dxa" w:w="28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is_weekend</w:t>
            </w:r>
          </w:p>
        </w:tc>
        <w:tc>
          <w:tcPr>
            <w:tcW w:type="dxa" w:w="656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when(pickup_day in [1,7], 1).otherwise(0)</w:t>
            </w:r>
          </w:p>
        </w:tc>
      </w:tr>
      <w:tr>
        <w:tc>
          <w:tcPr>
            <w:tcW w:type="dxa" w:w="280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fare_per_mile</w:t>
            </w:r>
          </w:p>
        </w:tc>
        <w:tc>
          <w:tcPr>
            <w:tcW w:type="dxa" w:w="6560"/>
            <w:tcBorders>
              <w:top w:val="single" w:color="BFBFBF" w:sz="1"/>
              <w:left w:val="single" w:color="BFBFBF" w:sz="1"/>
              <w:bottom w:val="single" w:color="BFBFBF" w:sz="1"/>
              <w:right w:val="single" w:color="BFBFBF" w:sz="1"/>
            </w:tcBorders>
            <w:shd w:fill="F2F2F2" w:val="clear"/>
            <w:tcMar>
              <w:top w:type="dxa" w:w="60"/>
              <w:left w:type="dxa" w:w="120"/>
              <w:bottom w:type="dxa" w:w="60"/>
              <w:right w:type="dxa" w:w="120"/>
            </w:tcMar>
          </w:tcPr>
          <w:p>
            <w:r>
              <w:rPr>
                <w:rFonts w:ascii="Arial" w:cs="Arial" w:eastAsia="Arial" w:hAnsi="Arial"/>
                <w:sz w:val="19"/>
                <w:szCs w:val="19"/>
              </w:rPr>
              <w:t xml:space="preserve">fare_amount / trip_distance — EDA only, not used in model</w:t>
            </w:r>
          </w:p>
        </w:tc>
      </w:tr>
    </w:tbl>
    <w:p>
      <w:pPr>
        <w:spacing w:before="120"/>
      </w:pPr>
    </w:p>
    <w:p>
      <w:pPr>
        <w:pStyle w:val="Heading2"/>
        <w:spacing w:after="80" w:before="240"/>
      </w:pPr>
      <w:r>
        <w:rPr>
          <w:rFonts w:ascii="Arial" w:cs="Arial" w:eastAsia="Arial" w:hAnsi="Arial"/>
          <w:b/>
          <w:bCs/>
          <w:color w:val="2E75B6"/>
          <w:sz w:val="24"/>
          <w:szCs w:val="24"/>
        </w:rPr>
        <w:t xml:space="preserve">Stage 7 — SparkSQL &amp; Window Functions Analysis</w:t>
      </w:r>
    </w:p>
    <w:p>
      <w:pPr>
        <w:spacing w:after="80" w:before="80"/>
        <w:jc w:val="both"/>
      </w:pPr>
      <w:r>
        <w:rPr>
          <w:rFonts w:ascii="Arial" w:cs="Arial" w:eastAsia="Arial" w:hAnsi="Arial"/>
          <w:sz w:val="22"/>
          <w:szCs w:val="22"/>
        </w:rPr>
        <w:t xml:space="preserve">A temporary SQL view was registered using clean_df.createOrReplaceTempView('taxi_trips'). Four SQL queries were run: trips and average fare by pickup hour, top 10 busiest pickup locations, fare statistics by payment type, and monthly trip count and average fare. Window functions (rank, lag, lead) were applied partitioned by pickup month and ordered by pickup hour.</w:t>
      </w:r>
    </w:p>
    <w:p>
      <w:pPr>
        <w:pStyle w:val="Heading2"/>
        <w:spacing w:after="80" w:before="240"/>
      </w:pPr>
      <w:r>
        <w:rPr>
          <w:rFonts w:ascii="Arial" w:cs="Arial" w:eastAsia="Arial" w:hAnsi="Arial"/>
          <w:b/>
          <w:bCs/>
          <w:color w:val="2E75B6"/>
          <w:sz w:val="24"/>
          <w:szCs w:val="24"/>
        </w:rPr>
        <w:t xml:space="preserve">Stage 8 — Machine Learning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1"/>
              <w:left w:val="single" w:color="BFBFBF" w:sz="1"/>
              <w:bottom w:val="single" w:color="BFBFBF" w:sz="1"/>
              <w:right w:val="single" w:color="BFBFBF" w:sz="1"/>
            </w:tcBorders>
            <w:shd w:fill="D6E4F0" w:val="clear"/>
            <w:tcMar>
              <w:top w:type="dxa" w:w="60"/>
              <w:left w:type="dxa" w:w="120"/>
              <w:bottom w:type="dxa" w:w="60"/>
              <w:right w:type="dxa" w:w="120"/>
            </w:tcMar>
          </w:tcPr>
          <w:p>
            <w:r>
              <w:rPr>
                <w:rFonts w:ascii="Arial" w:cs="Arial" w:eastAsia="Arial" w:hAnsi="Arial"/>
                <w:sz w:val="19"/>
                <w:szCs w:val="19"/>
              </w:rPr>
              <w:t xml:space="preserve">Framework</w:t>
            </w:r>
          </w:p>
        </w:tc>
        <w:tc>
          <w:tcPr>
            <w:tcW w:type="dxa" w:w="6360"/>
            <w:tcBorders>
              <w:top w:val="single" w:color="BFBFBF" w:sz="1"/>
              <w:left w:val="single" w:color="BFBFBF" w:sz="1"/>
              <w:bottom w:val="single" w:color="BFBFBF" w:sz="1"/>
              <w:right w:val="single" w:color="BFBFBF" w:sz="1"/>
            </w:tcBorders>
            <w:shd w:fill="D6E4F0" w:val="clear"/>
            <w:tcMar>
              <w:top w:type="dxa" w:w="60"/>
              <w:left w:type="dxa" w:w="120"/>
              <w:bottom w:type="dxa" w:w="60"/>
              <w:right w:type="dxa" w:w="120"/>
            </w:tcMar>
          </w:tcPr>
          <w:p>
            <w:r>
              <w:rPr>
                <w:rFonts w:ascii="Arial" w:cs="Arial" w:eastAsia="Arial" w:hAnsi="Arial"/>
                <w:sz w:val="19"/>
                <w:szCs w:val="19"/>
              </w:rPr>
              <w:t xml:space="preserve">Spark MLlib — pyspark.ml.Pipeline</w:t>
            </w:r>
          </w:p>
        </w:tc>
      </w:tr>
      <w:tr>
        <w:tc>
          <w:tcPr>
            <w:tcW w:type="dxa" w:w="30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Target variable</w:t>
            </w:r>
          </w:p>
        </w:tc>
        <w:tc>
          <w:tcPr>
            <w:tcW w:type="dxa" w:w="636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fare_amount</w:t>
            </w:r>
          </w:p>
        </w:tc>
      </w:tr>
      <w:tr>
        <w:tc>
          <w:tcPr>
            <w:tcW w:type="dxa" w:w="3000"/>
            <w:tcBorders>
              <w:top w:val="single" w:color="BFBFBF" w:sz="1"/>
              <w:left w:val="single" w:color="BFBFBF" w:sz="1"/>
              <w:bottom w:val="single" w:color="BFBFBF" w:sz="1"/>
              <w:right w:val="single" w:color="BFBFBF" w:sz="1"/>
            </w:tcBorders>
            <w:shd w:fill="D6E4F0" w:val="clear"/>
            <w:tcMar>
              <w:top w:type="dxa" w:w="60"/>
              <w:left w:type="dxa" w:w="120"/>
              <w:bottom w:type="dxa" w:w="60"/>
              <w:right w:type="dxa" w:w="120"/>
            </w:tcMar>
          </w:tcPr>
          <w:p>
            <w:r>
              <w:rPr>
                <w:rFonts w:ascii="Arial" w:cs="Arial" w:eastAsia="Arial" w:hAnsi="Arial"/>
                <w:sz w:val="19"/>
                <w:szCs w:val="19"/>
              </w:rPr>
              <w:t xml:space="preserve">Input features (10)</w:t>
            </w:r>
          </w:p>
        </w:tc>
        <w:tc>
          <w:tcPr>
            <w:tcW w:type="dxa" w:w="6360"/>
            <w:tcBorders>
              <w:top w:val="single" w:color="BFBFBF" w:sz="1"/>
              <w:left w:val="single" w:color="BFBFBF" w:sz="1"/>
              <w:bottom w:val="single" w:color="BFBFBF" w:sz="1"/>
              <w:right w:val="single" w:color="BFBFBF" w:sz="1"/>
            </w:tcBorders>
            <w:shd w:fill="D6E4F0" w:val="clear"/>
            <w:tcMar>
              <w:top w:type="dxa" w:w="60"/>
              <w:left w:type="dxa" w:w="120"/>
              <w:bottom w:type="dxa" w:w="60"/>
              <w:right w:type="dxa" w:w="120"/>
            </w:tcMar>
          </w:tcPr>
          <w:p>
            <w:r>
              <w:rPr>
                <w:rFonts w:ascii="Arial" w:cs="Arial" w:eastAsia="Arial" w:hAnsi="Arial"/>
                <w:sz w:val="19"/>
                <w:szCs w:val="19"/>
              </w:rPr>
              <w:t xml:space="preserve">trip_distance, trip_duration_minutes, passenger_count, pickup_hour, pickup_day, pickup_month, is_weekend, payment_type, PULocationID, DOLocationID</w:t>
            </w:r>
          </w:p>
        </w:tc>
      </w:tr>
      <w:tr>
        <w:tc>
          <w:tcPr>
            <w:tcW w:type="dxa" w:w="30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Train rows</w:t>
            </w:r>
          </w:p>
        </w:tc>
        <w:tc>
          <w:tcPr>
            <w:tcW w:type="dxa" w:w="636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28,480,061</w:t>
            </w:r>
          </w:p>
        </w:tc>
      </w:tr>
      <w:tr>
        <w:tc>
          <w:tcPr>
            <w:tcW w:type="dxa" w:w="3000"/>
            <w:tcBorders>
              <w:top w:val="single" w:color="BFBFBF" w:sz="1"/>
              <w:left w:val="single" w:color="BFBFBF" w:sz="1"/>
              <w:bottom w:val="single" w:color="BFBFBF" w:sz="1"/>
              <w:right w:val="single" w:color="BFBFBF" w:sz="1"/>
            </w:tcBorders>
            <w:shd w:fill="D6E4F0" w:val="clear"/>
            <w:tcMar>
              <w:top w:type="dxa" w:w="60"/>
              <w:left w:type="dxa" w:w="120"/>
              <w:bottom w:type="dxa" w:w="60"/>
              <w:right w:type="dxa" w:w="120"/>
            </w:tcMar>
          </w:tcPr>
          <w:p>
            <w:r>
              <w:rPr>
                <w:rFonts w:ascii="Arial" w:cs="Arial" w:eastAsia="Arial" w:hAnsi="Arial"/>
                <w:sz w:val="19"/>
                <w:szCs w:val="19"/>
              </w:rPr>
              <w:t xml:space="preserve">Test rows</w:t>
            </w:r>
          </w:p>
        </w:tc>
        <w:tc>
          <w:tcPr>
            <w:tcW w:type="dxa" w:w="6360"/>
            <w:tcBorders>
              <w:top w:val="single" w:color="BFBFBF" w:sz="1"/>
              <w:left w:val="single" w:color="BFBFBF" w:sz="1"/>
              <w:bottom w:val="single" w:color="BFBFBF" w:sz="1"/>
              <w:right w:val="single" w:color="BFBFBF" w:sz="1"/>
            </w:tcBorders>
            <w:shd w:fill="D6E4F0" w:val="clear"/>
            <w:tcMar>
              <w:top w:type="dxa" w:w="60"/>
              <w:left w:type="dxa" w:w="120"/>
              <w:bottom w:type="dxa" w:w="60"/>
              <w:right w:type="dxa" w:w="120"/>
            </w:tcMar>
          </w:tcPr>
          <w:p>
            <w:r>
              <w:rPr>
                <w:rFonts w:ascii="Arial" w:cs="Arial" w:eastAsia="Arial" w:hAnsi="Arial"/>
                <w:sz w:val="19"/>
                <w:szCs w:val="19"/>
              </w:rPr>
              <w:t xml:space="preserve">7,122,154</w:t>
            </w:r>
          </w:p>
        </w:tc>
      </w:tr>
      <w:tr>
        <w:tc>
          <w:tcPr>
            <w:tcW w:type="dxa" w:w="30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MAE</w:t>
            </w:r>
          </w:p>
        </w:tc>
        <w:tc>
          <w:tcPr>
            <w:tcW w:type="dxa" w:w="636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2.1607</w:t>
            </w:r>
          </w:p>
        </w:tc>
      </w:tr>
      <w:tr>
        <w:tc>
          <w:tcPr>
            <w:tcW w:type="dxa" w:w="3000"/>
            <w:tcBorders>
              <w:top w:val="single" w:color="BFBFBF" w:sz="1"/>
              <w:left w:val="single" w:color="BFBFBF" w:sz="1"/>
              <w:bottom w:val="single" w:color="BFBFBF" w:sz="1"/>
              <w:right w:val="single" w:color="BFBFBF" w:sz="1"/>
            </w:tcBorders>
            <w:shd w:fill="D6E4F0" w:val="clear"/>
            <w:tcMar>
              <w:top w:type="dxa" w:w="60"/>
              <w:left w:type="dxa" w:w="120"/>
              <w:bottom w:type="dxa" w:w="60"/>
              <w:right w:type="dxa" w:w="120"/>
            </w:tcMar>
          </w:tcPr>
          <w:p>
            <w:r>
              <w:rPr>
                <w:rFonts w:ascii="Arial" w:cs="Arial" w:eastAsia="Arial" w:hAnsi="Arial"/>
                <w:sz w:val="19"/>
                <w:szCs w:val="19"/>
              </w:rPr>
              <w:t xml:space="preserve">RMSE</w:t>
            </w:r>
          </w:p>
        </w:tc>
        <w:tc>
          <w:tcPr>
            <w:tcW w:type="dxa" w:w="6360"/>
            <w:tcBorders>
              <w:top w:val="single" w:color="BFBFBF" w:sz="1"/>
              <w:left w:val="single" w:color="BFBFBF" w:sz="1"/>
              <w:bottom w:val="single" w:color="BFBFBF" w:sz="1"/>
              <w:right w:val="single" w:color="BFBFBF" w:sz="1"/>
            </w:tcBorders>
            <w:shd w:fill="D6E4F0" w:val="clear"/>
            <w:tcMar>
              <w:top w:type="dxa" w:w="60"/>
              <w:left w:type="dxa" w:w="120"/>
              <w:bottom w:type="dxa" w:w="60"/>
              <w:right w:type="dxa" w:w="120"/>
            </w:tcMar>
          </w:tcPr>
          <w:p>
            <w:r>
              <w:rPr>
                <w:rFonts w:ascii="Arial" w:cs="Arial" w:eastAsia="Arial" w:hAnsi="Arial"/>
                <w:sz w:val="19"/>
                <w:szCs w:val="19"/>
              </w:rPr>
              <w:t xml:space="preserve">5.9255</w:t>
            </w:r>
          </w:p>
        </w:tc>
      </w:tr>
      <w:tr>
        <w:tc>
          <w:tcPr>
            <w:tcW w:type="dxa" w:w="300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R² Score</w:t>
            </w:r>
          </w:p>
        </w:tc>
        <w:tc>
          <w:tcPr>
            <w:tcW w:type="dxa" w:w="6360"/>
            <w:tcBorders>
              <w:top w:val="single" w:color="BFBFBF" w:sz="1"/>
              <w:left w:val="single" w:color="BFBFBF" w:sz="1"/>
              <w:bottom w:val="single" w:color="BFBFBF" w:sz="1"/>
              <w:right w:val="single" w:color="BFBFBF" w:sz="1"/>
            </w:tcBorders>
            <w:shd/>
            <w:tcMar>
              <w:top w:type="dxa" w:w="60"/>
              <w:left w:type="dxa" w:w="120"/>
              <w:bottom w:type="dxa" w:w="60"/>
              <w:right w:type="dxa" w:w="120"/>
            </w:tcMar>
          </w:tcPr>
          <w:p>
            <w:r>
              <w:rPr>
                <w:rFonts w:ascii="Arial" w:cs="Arial" w:eastAsia="Arial" w:hAnsi="Arial"/>
                <w:sz w:val="19"/>
                <w:szCs w:val="19"/>
              </w:rPr>
              <w:t xml:space="preserve">0.8934 — model explains 89.3% of fare variation</w:t>
            </w:r>
          </w:p>
        </w:tc>
      </w:tr>
    </w:tbl>
    <w:p>
      <w:pPr>
        <w:pStyle w:val="Heading2"/>
        <w:spacing w:after="80" w:before="240"/>
      </w:pPr>
      <w:r>
        <w:rPr>
          <w:rFonts w:ascii="Arial" w:cs="Arial" w:eastAsia="Arial" w:hAnsi="Arial"/>
          <w:b/>
          <w:bCs/>
          <w:color w:val="2E75B6"/>
          <w:sz w:val="24"/>
          <w:szCs w:val="24"/>
        </w:rPr>
        <w:t xml:space="preserve">Stage 9 — Visualization</w:t>
      </w:r>
    </w:p>
    <w:p>
      <w:pPr>
        <w:spacing w:after="80" w:before="80"/>
        <w:jc w:val="both"/>
      </w:pPr>
      <w:r>
        <w:rPr>
          <w:rFonts w:ascii="Arial" w:cs="Arial" w:eastAsia="Arial" w:hAnsi="Arial"/>
          <w:sz w:val="22"/>
          <w:szCs w:val="22"/>
        </w:rPr>
        <w:t xml:space="preserve">Apache Zeppelin 0.10.1 serves as the primary Big Data visualization tool. It reads directly from HDFS at hdfs://namenode:9000/taxi/raw/ using the %pyspark interpreter and renders 5 interactive charts: trips by pickup hour, monthly trip volume, payment type breakdown, top 10 pickup locations, and weekend vs weekday comparison.</w:t>
      </w:r>
    </w:p>
    <w:p>
      <w:pPr>
        <w:pBdr>
          <w:bottom w:val="single" w:color="BDD7EE" w:sz="6" w:space="1"/>
        </w:pBdr>
        <w:spacing w:after="120" w:before="120"/>
      </w:pPr>
    </w:p>
    <w:p>
      <w:r>
        <w:br w:type="page"/>
      </w:r>
    </w:p>
    <w:p>
      <w:pPr>
        <w:pStyle w:val="Heading1"/>
        <w:spacing w:after="120" w:before="360"/>
      </w:pPr>
      <w:r>
        <w:rPr>
          <w:rFonts w:ascii="Arial" w:cs="Arial" w:eastAsia="Arial" w:hAnsi="Arial"/>
          <w:b/>
          <w:bCs/>
          <w:color w:val="1F4E79"/>
          <w:sz w:val="30"/>
          <w:szCs w:val="30"/>
        </w:rPr>
        <w:t xml:space="preserve">4. Project Paper — Part 1 (IEEE Format)</w:t>
      </w:r>
    </w:p>
    <w:p>
      <w:pPr>
        <w:spacing w:after="200" w:before="40"/>
      </w:pPr>
      <w:r>
        <w:rPr>
          <w:rFonts w:ascii="Arial" w:cs="Arial" w:eastAsia="Arial" w:hAnsi="Arial"/>
          <w:i/>
          <w:iCs/>
          <w:color w:val="666666"/>
          <w:sz w:val="22"/>
          <w:szCs w:val="22"/>
        </w:rPr>
        <w:t xml:space="preserve">Introduction Section</w:t>
      </w:r>
    </w:p>
    <w:p>
      <w:pPr>
        <w:pStyle w:val="Heading2"/>
        <w:spacing w:after="80" w:before="240"/>
      </w:pPr>
      <w:r>
        <w:rPr>
          <w:rFonts w:ascii="Arial" w:cs="Arial" w:eastAsia="Arial" w:hAnsi="Arial"/>
          <w:b/>
          <w:bCs/>
          <w:color w:val="2E75B6"/>
          <w:sz w:val="24"/>
          <w:szCs w:val="24"/>
        </w:rPr>
        <w:t xml:space="preserve">I. Introduction</w:t>
      </w:r>
    </w:p>
    <w:p>
      <w:pPr>
        <w:spacing w:after="80" w:before="80"/>
        <w:jc w:val="both"/>
      </w:pPr>
      <w:r>
        <w:rPr>
          <w:rFonts w:ascii="Arial" w:cs="Arial" w:eastAsia="Arial" w:hAnsi="Arial"/>
          <w:sz w:val="22"/>
          <w:szCs w:val="22"/>
        </w:rPr>
        <w:t xml:space="preserve">The volume of urban transportation data generated by modern cities presents both a challenge and an opportunity for data-driven analysis. New York City's Yellow Taxi fleet alone generates millions of trip records each month, capturing detailed information about every completed trip including timestamps, locations, distances, passenger counts, and fare amounts. The NYC Taxi and Limousine Commission (TLC) publishes this data publicly as monthly Parquet files, making it one of the most comprehensive real-world urban transportation datasets available.</w:t>
      </w:r>
    </w:p>
    <w:p>
      <w:pPr>
        <w:spacing w:after="80" w:before="80"/>
        <w:jc w:val="both"/>
      </w:pPr>
      <w:r>
        <w:rPr>
          <w:rFonts w:ascii="Arial" w:cs="Arial" w:eastAsia="Arial" w:hAnsi="Arial"/>
          <w:sz w:val="22"/>
          <w:szCs w:val="22"/>
        </w:rPr>
        <w:t xml:space="preserve">Predicting taxi fare amounts is a problem of significant practical value. Passengers benefit from knowing the expected cost of a trip in advance. Taxi companies can use fare models to identify pricing anomalies and improve operational efficiency. City transportation authorities can analyze fare patterns to understand urban mobility, demand distribution, and economic behavior across neighborhoods and time periods.</w:t>
      </w:r>
    </w:p>
    <w:p>
      <w:pPr>
        <w:spacing w:after="80" w:before="80"/>
        <w:jc w:val="both"/>
      </w:pPr>
      <w:r>
        <w:rPr>
          <w:rFonts w:ascii="Arial" w:cs="Arial" w:eastAsia="Arial" w:hAnsi="Arial"/>
          <w:sz w:val="22"/>
          <w:szCs w:val="22"/>
        </w:rPr>
        <w:t xml:space="preserve">However, the scale of the NYC TLC dataset — nearly 3 million records per month and over 35 million for the full year 2024 — makes traditional single-machine analysis approaches insufficient. Processing this volume of data requires a distributed Big Data infrastructure with scalable storage, parallel processing, and distributed machine learning capabilities.</w:t>
      </w:r>
    </w:p>
    <w:p>
      <w:pPr>
        <w:spacing w:after="80" w:before="80"/>
        <w:jc w:val="both"/>
      </w:pPr>
      <w:r>
        <w:rPr>
          <w:rFonts w:ascii="Arial" w:cs="Arial" w:eastAsia="Arial" w:hAnsi="Arial"/>
          <w:sz w:val="22"/>
          <w:szCs w:val="22"/>
        </w:rPr>
        <w:t xml:space="preserve">This paper presents the design and implementation of a Big Data analytics pipeline for NYC Yellow Taxi fare prediction. The pipeline uses Apache Hadoop HDFS for distributed storage, Apache Spark for large-scale data processing and machine learning, and Apache Zeppelin for interactive visualization. The entire system runs as a Docker-based cluster that simulates a real production Big Data environment on a local machine.</w:t>
      </w:r>
    </w:p>
    <w:p>
      <w:pPr>
        <w:pStyle w:val="Heading2"/>
        <w:spacing w:after="80" w:before="240"/>
      </w:pPr>
      <w:r>
        <w:rPr>
          <w:rFonts w:ascii="Arial" w:cs="Arial" w:eastAsia="Arial" w:hAnsi="Arial"/>
          <w:b/>
          <w:bCs/>
          <w:color w:val="2E75B6"/>
          <w:sz w:val="24"/>
          <w:szCs w:val="24"/>
        </w:rPr>
        <w:t xml:space="preserve">II. Problem Statement &amp; Objectives</w:t>
      </w:r>
    </w:p>
    <w:p>
      <w:pPr>
        <w:spacing w:after="80" w:before="80"/>
        <w:jc w:val="both"/>
      </w:pPr>
      <w:r>
        <w:rPr>
          <w:rFonts w:ascii="Arial" w:cs="Arial" w:eastAsia="Arial" w:hAnsi="Arial"/>
          <w:sz w:val="22"/>
          <w:szCs w:val="22"/>
        </w:rPr>
        <w:t xml:space="preserve">The raw NYC Yellow Taxi dataset contains significant data quality issues — including negative fare amounts, impossible trip distances, zero passenger counts, and erroneous timestamps — that must be identified and resolved at scale before any analysis is possible. Furthermore, the features needed to predict fare amount do not all exist directly in the raw data and must be engineered from the available columns.</w:t>
      </w:r>
    </w:p>
    <w:p>
      <w:pPr>
        <w:spacing w:after="80" w:before="80"/>
        <w:jc w:val="both"/>
      </w:pPr>
      <w:r>
        <w:rPr>
          <w:rFonts w:ascii="Arial" w:cs="Arial" w:eastAsia="Arial" w:hAnsi="Arial"/>
          <w:sz w:val="22"/>
          <w:szCs w:val="22"/>
        </w:rPr>
        <w:t xml:space="preserve">The objective of this project is to build a scalable Big Data pipeline that: (1) ingests raw monthly Parquet files via API integration, (2) stores them in HDFS, (3) cleans and transforms 41 million rows using the Spark DataFrame API, (4) engineers predictive features, (5) performs exploratory analysis using SparkSQL and Window Functions, and (6) trains a Linear Regression model using Spark MLlib to predict fare_amount with measurable accuracy (target: R² &gt; 0.80).</w:t>
      </w:r>
    </w:p>
    <w:p>
      <w:pPr>
        <w:pStyle w:val="Heading2"/>
        <w:spacing w:after="80" w:before="240"/>
      </w:pPr>
      <w:r>
        <w:rPr>
          <w:rFonts w:ascii="Arial" w:cs="Arial" w:eastAsia="Arial" w:hAnsi="Arial"/>
          <w:b/>
          <w:bCs/>
          <w:color w:val="2E75B6"/>
          <w:sz w:val="24"/>
          <w:szCs w:val="24"/>
        </w:rPr>
        <w:t xml:space="preserve">III. Dataset Overview</w:t>
      </w:r>
    </w:p>
    <w:p>
      <w:pPr>
        <w:spacing w:after="80" w:before="80"/>
        <w:jc w:val="both"/>
      </w:pPr>
      <w:r>
        <w:rPr>
          <w:rFonts w:ascii="Arial" w:cs="Arial" w:eastAsia="Arial" w:hAnsi="Arial"/>
          <w:sz w:val="22"/>
          <w:szCs w:val="22"/>
        </w:rPr>
        <w:t xml:space="preserve">The dataset is the NYC Yellow Taxi Trip Records for the year 2024, published by the NYC Taxi and Limousine Commission through their official open data portal. Data is published in Apache Parquet format — a columnar file format optimized for Big Data processing. The full 2024 dataset spans 12 monthly files totaling 660.90 MB and 41,169,720 trip records across 19 columns. Each record represents one completed taxi trip and includes pickup/dropoff timestamps and location IDs, passenger count, trip distance, payment type, fare amount, and related charges.</w:t>
      </w:r>
    </w:p>
    <w:p>
      <w:pPr>
        <w:pStyle w:val="Heading2"/>
        <w:spacing w:after="80" w:before="240"/>
      </w:pPr>
      <w:r>
        <w:rPr>
          <w:rFonts w:ascii="Arial" w:cs="Arial" w:eastAsia="Arial" w:hAnsi="Arial"/>
          <w:b/>
          <w:bCs/>
          <w:color w:val="2E75B6"/>
          <w:sz w:val="24"/>
          <w:szCs w:val="24"/>
        </w:rPr>
        <w:t xml:space="preserve">IV. System Design Overview</w:t>
      </w:r>
    </w:p>
    <w:p>
      <w:pPr>
        <w:spacing w:after="80" w:before="80"/>
        <w:jc w:val="both"/>
      </w:pPr>
      <w:r>
        <w:rPr>
          <w:rFonts w:ascii="Arial" w:cs="Arial" w:eastAsia="Arial" w:hAnsi="Arial"/>
          <w:sz w:val="22"/>
          <w:szCs w:val="22"/>
        </w:rPr>
        <w:t xml:space="preserve">The project architecture follows a layered Big Data pipeline. Data is acquired programmatically from the NYC TLC API and staged locally before being uploaded to HDFS. Apache Spark reads from HDFS and handles all preprocessing, feature engineering, SQL analytics, and machine learning within a unified distributed processing framework. Apache Zeppelin provides an interactive visualization dashboard connected directly to HDFS and Spark. The entire cluster — HDFS namenode, datanode, YARN resource manager, Spark master and worker, Jupyter, and Zeppelin — runs as Docker containers orchestrated with a single docker-compose.yml file.</w:t>
      </w:r>
    </w:p>
    <w:p>
      <w:pPr>
        <w:pBdr>
          <w:bottom w:val="single" w:color="BDD7EE" w:sz="6" w:space="1"/>
        </w:pBdr>
        <w:spacing w:after="120" w:before="120"/>
      </w:pPr>
    </w:p>
    <w:p>
      <w:pPr>
        <w:spacing w:before="200"/>
        <w:jc w:val="center"/>
      </w:pPr>
      <w:r>
        <w:rPr>
          <w:rFonts w:ascii="Arial" w:cs="Arial" w:eastAsia="Arial" w:hAnsi="Arial"/>
          <w:i/>
          <w:iCs/>
          <w:color w:val="AAAAAA"/>
          <w:sz w:val="16"/>
          <w:szCs w:val="16"/>
        </w:rPr>
        <w:t xml:space="preserve">NYC Taxi Fare Prediction — Phase 2 Documentation — CSCI461 — Spring 2026</w:t>
      </w:r>
    </w:p>
    <w:sectPr>
      <w:headerReference w:type="default" r:id="rId7"/>
      <w:footerReference w:type="default" r:id="rId8"/>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DD7EE" w:sz="4" w:space="4"/>
      </w:pBdr>
      <w:jc w:val="right"/>
    </w:pPr>
    <w:r>
      <w:rPr>
        <w:rFonts w:ascii="Arial" w:cs="Arial" w:eastAsia="Arial" w:hAnsi="Arial"/>
        <w:color w:val="888888"/>
        <w:sz w:val="18"/>
        <w:szCs w:val="18"/>
      </w:rPr>
      <w:t xml:space="preserve">NYC Taxi Fare Prediction — Phase 2 Planning, Design &amp; Data Lifecycle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80" w:before="24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2026-05-16T22:00:37.590Z</dcterms:created>
  <dcterms:modified xsi:type="dcterms:W3CDTF">2026-05-16T22:00:37.593Z</dcterms:modified>
</cp:coreProperties>
</file>

<file path=docProps/custom.xml><?xml version="1.0" encoding="utf-8"?>
<Properties xmlns="http://schemas.openxmlformats.org/officeDocument/2006/custom-properties" xmlns:vt="http://schemas.openxmlformats.org/officeDocument/2006/docPropsVTypes"/>
</file>