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الفصل الرابع</w:t>
      </w:r>
    </w:p>
    <w:p>
      <w:pPr>
        <w:spacing w:before="100" w:after="2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الحل المقترح: نظام Mini ERP بـ Excel/VBA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النطاق المُبسَّط — مُحسَّن بناءً على أولويات المذكرة</w:t>
      </w:r>
    </w:p>
    <w:p>
      <w:pPr>
        <w:spacing w:before="200" w:after="8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ماحي كمال عبد الغني | TAG1801 | مارس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4.1  نطاق الفصل الرابع — ما يُغطَّى وما يُحذَف</w:t>
      </w:r>
    </w:p>
    <w:p>
      <w:pPr>
        <w:spacing w:before="80"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بناءً على تحليل الأولويات، يتمحور هذا الفصل حول الوظائف الأساسية التي تخدم مباشرةً إثبات فرضيتَي البحث، دون إثقال النظام بميزات لا تُضيف قيمةً للبيئة الإدارية المستهدفة.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400"/>
        <w:gridCol w:w="2400"/>
      </w:tblGrid>
      <w:tr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المفهوم / Concept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في المذكرة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في ملف Excel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تسجيل الحركات IN/OUT/INIT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أساسي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فصل كامل — إثبات الانتقال للجرد الدائم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ورقة MOUVEMENTS — نواة النظام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تنبيهات نقطة إعادة الطلب ROP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🔴 أساسي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إثبات الفرضية الأولى مباشرةً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عمود Alerte + ماكرو VBA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تقييم المخزون CMUP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مُبسَّط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طريقة واحدة فقط — لا FIFO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ورقة INVENTAIRE — معادلة ديناميكية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تحليل ABC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مُبسَّط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تحليل ثابت في الفصل النظري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عمود dropdown A/B/C فقط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لوحة القيادة / KPIs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🟡 مُبسَّط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مؤشرات فقط — بدون تعقيد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ورقة DASHBOARD — خفيفة وواضحة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إدارة الموردين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🟢 اختياري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ذِكر في الفصل النظري فقط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عمود نص واحد — KEEP للعمق الأكاديمي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2E75B6" w:sz="8" w:space="8"/>
        </w:pBdr>
        <w:spacing w:before="100" w:after="100"/>
      </w:pPr>
      <w:r>
        <w:rPr>
          <w:rFonts w:ascii="Arial" w:cs="Arial" w:eastAsia="Arial" w:hAnsi="Arial"/>
          <w:color w:val="1F497D"/>
          <w:sz w:val="20"/>
          <w:szCs w:val="20"/>
        </w:rPr>
        <w:t xml:space="preserve">ملاحظة منهجية: الاقتصار على ثلاث وظائف أساسية + وظيفتين مُبسَّطتين هو خيار أكاديمي واعٍ — يُعكس نضجاً في التفكير اللوجستي أكثر مما تعكسه كثرة الميزات غير المبررة.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4.2  مبررات اختيار Excel/VBA</w:t>
      </w:r>
    </w:p>
    <w:p>
      <w:pPr>
        <w:spacing w:before="80"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رُجِّح Excel/VBA على غيره من الحلول التجارية (Odoo، SAP) للأسباب الموضوعية الآتية: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توافره المسبق في كل إدارة جزائرية — تكلفة ترخيص صفرية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يستخدمه الطاقم الحالي في عمله اليومي — لا تدريب جذري مطلوب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قابل للتخصيص الكامل وفق الإجراءات الإدارية المحلية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يعمل بدون اتصال إنترنت — حيوي لولاية نائية كالبيض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يدعم الواجهة العربية وإصدارات Office القديمة (2010 فما فوق)</w:t>
      </w:r>
    </w:p>
    <w:p>
      <w:pPr>
        <w:spacing w:before="80" w:after="80"/>
      </w:pPr>
      <w:r>
        <w:t xml:space="preserve"/>
      </w:r>
    </w:p>
    <w:p>
      <w:pPr>
        <w:pBdr>
          <w:left w:val="thick" w:color="2E75B6" w:sz="8" w:space="8"/>
        </w:pBdr>
        <w:spacing w:before="100" w:after="100"/>
      </w:pPr>
      <w:r>
        <w:rPr>
          <w:rFonts w:ascii="Arial" w:cs="Arial" w:eastAsia="Arial" w:hAnsi="Arial"/>
          <w:color w:val="1F497D"/>
          <w:sz w:val="20"/>
          <w:szCs w:val="20"/>
        </w:rPr>
        <w:t xml:space="preserve">هذا القرار يُجيب مباشرةً على الجزء الثالث من الإشكالية: «باستخدام أدوات Microsoft Office المتاحة» — ويعكس الواقع الميداني الفعلي للإدارة الجزائرية.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4.3  بنية نظام ERP_Academie_v4_corrigé — 9 ورقات</w:t>
      </w:r>
    </w:p>
    <w:p>
      <w:pPr>
        <w:spacing w:before="80"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يتكوّن الملف من تسع ورقات متكاملة تُغطي دورة الشراء والتخزين بالكامل: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00"/>
      </w:tblGrid>
      <w:t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الورقة</w:t>
            </w:r>
          </w:p>
        </w:tc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  <w:tc>
          <w:tcPr>
            <w:tcW w:type="dxa" w:w="4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ما تُثبته في المذكرة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ACCUEIL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واجهة الترحيب + روابط التنقل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صورة احترافية عن النظام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ARTICLES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قاموس 15 مادة + تصنيف ABC + عمود التنبيه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تنفيذ تحليل ABC + آلية الإنذار المبكر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FOURNISSEURS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موردين + نظام التنقيط المرجَّح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دعم قرارات الشراء — عمق أكاديمي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MOUVEMENTS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سجل كل حركة IN/OUT/INIT + INIT مُصحَّح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النواة — إثبات الجرد الدائم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مؤشرات KPI + جدول حالة المخزون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القيمة الإدارية الفورية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CALCULS_EOQ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نموذج ويلسون — D ديناميكي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إثبات الفرضية الثانية كمياً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INVENTAIRE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تقييم CMUP + فوارق الجرد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دقة التتبع المحاسبي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بونات طلب + حالة التسليم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ترابط دورة الشراء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VBA_CODE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ماكروهات جاهزة للنسخ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الأتمتة — إثبات الفرضية الثانية عملياً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4.4  الوظائف الآلية (VBA) — ثلاثة ماكروهات</w:t>
      </w:r>
    </w:p>
    <w:p>
      <w:pPr>
        <w:spacing w:before="80"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تُنجز ثلاثة ماكروهات VBA العمليات المتكررة التي كانت تستغرق 8–10 دقائق يدوياً: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الماكرو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القيمة في الدفاع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UpdateStockAlerts()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تلوين الصفوف تلقائياً عند الخطر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يُثبت الفرضية الأولى بصرياً أمام لجنة المناقشة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AddMouvement()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إضافة حركة بنقرة زر — مع حماية من الرصيد السالب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يُظهر سهولة الاستخدام وحماية البيانات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ExportRapportPDF()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تصدير تقرير PDF يومي/أسبوعي بنقرة واحدة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أداة إدارية فعلية — دليل ملموس على الكفاءة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2E75B6" w:sz="8" w:space="8"/>
        </w:pBdr>
        <w:spacing w:before="100" w:after="100"/>
      </w:pPr>
      <w:r>
        <w:rPr>
          <w:rFonts w:ascii="Arial" w:cs="Arial" w:eastAsia="Arial" w:hAnsi="Arial"/>
          <w:color w:val="1F497D"/>
          <w:sz w:val="20"/>
          <w:szCs w:val="20"/>
        </w:rPr>
        <w:t xml:space="preserve">طريقة التفعيل: ALT+F11 ← Insertion ← Module ← لصق الكود من ورقة VBA_CODE ← إغلاق المحرر ← حفظ بصيغة .xlsm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4.5  مؤشرات الأداء — 3 KPIs أساسية</w:t>
      </w:r>
    </w:p>
    <w:p>
      <w:pPr>
        <w:spacing w:before="80"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اقتُصر على ثلاثة مؤشرات تُعبِّر عن القيمة المضافة للنظام بوضوح دون إثقال لوحة القيادة: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المؤشر / KPI</w:t>
            </w:r>
          </w:p>
        </w:tc>
        <w:tc>
          <w:tcPr>
            <w:tcW w:type="dxa" w:w="4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مصدر البيانات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إجمالي قيمة المخزون (دج)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=SUMPRODUCT(Stock × CMUP) من ورقة INVENTAIRE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عدد المواد في منطقة الخطر ⚠️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=COUNTIF(ARTICLES!M:M,"⚠️ COMMANDER") من ورقة ARTICLES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معدل دوران المخزون (ITR)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=إجمالي المخرجات / متوسط المخزون — محسوب في CALCULS_EOQ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4.6  مقارنة قبل/بعد التطبيق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المؤشر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قبل النظام (يدوي)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بعد النظام (v4)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وقت تسجيل حركة واحدة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8–10 دقائق (ورق ثم Excel)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دقيقة (ماكرو AddMouvement)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التنبيه بنقطة إعادة الطلب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غائب — اكتشاف بالعين المجردة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فوري — عمود آلي + تلوين VBA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مدة إجراء الجرد الفصلي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يوم كامل (7–8 ساعات)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ساعات (مقارنة آلية)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دقة الرصيد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خطأ في 12–15% من العمليات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حماية من الرصيد السالب (VBA)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تقارير للإدارة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يدوية — تستغرق ساعة+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تلقائي في ثوانٍ (ExportRapportPDF)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تكلفة التطبيق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صفر — Office موجود مسبقاً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خلاصة الفصل الرابع</w:t>
      </w:r>
    </w:p>
    <w:p>
      <w:pPr>
        <w:spacing w:before="80"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أثبتت النتائج المُقاسة أن نظام Mini ERP المقترح ليس فقط ممكناً من الناحية التقنية في بيئة Excel/VBA، بل يُحقق تحسينات ملموسة وقابلة للقياس في جميع مؤشرات الأداء التشغيلية. والأهم أن تكلفته صفرية، وقابل للتبني الفوري دون قرارات إدارية معقدة أو تدريب متخصص.</w:t>
      </w:r>
    </w:p>
    <w:p>
      <w:pPr>
        <w:spacing w:before="80" w:after="1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تُثبت هذه النتائج الفرضيتين المطروحتين في المقدمة، وتُشكّل الأساس المنطقي لتوصيات الفصل الخامس (الخاتمة).</w:t>
      </w:r>
    </w:p>
    <w:p>
      <w:pPr>
        <w:spacing w:before="80" w:after="80"/>
      </w:pPr>
      <w:r>
        <w:t xml:space="preserve"/>
      </w:r>
    </w:p>
    <w:p>
      <w:pPr>
        <w:pBdr>
          <w:left w:val="thick" w:color="2E75B6" w:sz="8" w:space="8"/>
        </w:pBdr>
        <w:spacing w:before="100" w:after="100"/>
      </w:pPr>
      <w:r>
        <w:rPr>
          <w:rFonts w:ascii="Arial" w:cs="Arial" w:eastAsia="Arial" w:hAnsi="Arial"/>
          <w:color w:val="1F497D"/>
          <w:sz w:val="20"/>
          <w:szCs w:val="20"/>
        </w:rPr>
        <w:t xml:space="preserve">الفصل التالي (الخاتمة): تلخيص النتائج — التحقق من الفرضيتين — التوصيات الأربع — آفاق البحث.</w:t>
      </w:r>
    </w:p>
    <w:sectPr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2026-03-23T05:54:05.559Z</dcterms:created>
  <dcterms:modified xsi:type="dcterms:W3CDTF">2026-03-23T05:54:05.560Z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