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60"/>
        <w:jc w:val="center"/>
      </w:pPr>
      <w:r>
        <w:rPr>
          <w:rFonts w:ascii="Arial" w:cs="Arial" w:eastAsia="Arial" w:hAnsi="Arial"/>
          <w:b/>
          <w:bCs/>
          <w:sz w:val="26"/>
          <w:szCs w:val="26"/>
          <w:rtl/>
        </w:rPr>
        <w:t xml:space="preserve">الجمهورية الجزائرية الديمقراطية الشعبية</w:t>
      </w:r>
    </w:p>
    <w:p>
      <w:pPr>
        <w:bidi/>
        <w:spacing w:before="0" w:after="60"/>
        <w:jc w:val="center"/>
      </w:pPr>
      <w:r>
        <w:rPr>
          <w:rFonts w:ascii="Arial" w:cs="Arial" w:eastAsia="Arial" w:hAnsi="Arial"/>
          <w:b/>
          <w:bCs/>
          <w:sz w:val="26"/>
          <w:szCs w:val="26"/>
          <w:rtl/>
        </w:rPr>
        <w:t xml:space="preserve">وزارة التكوين والتعليم المهنيين</w:t>
      </w:r>
    </w:p>
    <w:p>
      <w:pPr>
        <w:bidi/>
        <w:spacing w:before="0" w:after="60"/>
        <w:jc w:val="center"/>
      </w:pPr>
      <w:r>
        <w:rPr>
          <w:rFonts w:ascii="Arial" w:cs="Arial" w:eastAsia="Arial" w:hAnsi="Arial"/>
          <w:b/>
          <w:bCs/>
          <w:color w:val="595959"/>
          <w:sz w:val="24"/>
          <w:szCs w:val="24"/>
          <w:rtl/>
        </w:rPr>
        <w:t xml:space="preserve">معهد سعيدي عبد العاطي للتكوين المهني — البيض</w:t>
      </w:r>
    </w:p>
    <w:p>
      <w:r>
        <w:rPr>
          <w:sz w:val="48"/>
          <w:szCs w:val="48"/>
        </w:rPr>
        <w:t xml:space="preserve"/>
      </w:r>
    </w:p>
    <w:p>
      <w:pPr>
        <w:pBdr>
          <w:bottom w:val="single" w:color="1F3864" w:sz="12" w:space="2"/>
        </w:pBdr>
        <w:jc w:val="center"/>
      </w:pPr>
      <w:r>
        <w:rPr>
          <w:sz w:val="4"/>
          <w:szCs w:val="4"/>
        </w:rPr>
        <w:t xml:space="preserve"/>
      </w:r>
    </w:p>
    <w:p>
      <w:r>
        <w:rPr>
          <w:sz w:val="48"/>
          <w:szCs w:val="48"/>
        </w:rPr>
        <w:t xml:space="preserve"/>
      </w:r>
    </w:p>
    <w:p>
      <w:pPr>
        <w:bidi/>
        <w:spacing w:before="0" w:after="180"/>
        <w:jc w:val="center"/>
      </w:pPr>
      <w:r>
        <w:rPr>
          <w:rFonts w:ascii="Arial" w:cs="Arial" w:eastAsia="Arial" w:hAnsi="Arial"/>
          <w:b/>
          <w:bCs/>
          <w:color w:val="1F3864"/>
          <w:sz w:val="40"/>
          <w:szCs w:val="40"/>
          <w:rtl/>
        </w:rPr>
        <w:t xml:space="preserve">مذكرة تخرج</w:t>
      </w:r>
    </w:p>
    <w:p>
      <w:pPr>
        <w:bidi/>
        <w:spacing w:before="0" w:after="60"/>
        <w:jc w:val="center"/>
      </w:pPr>
      <w:r>
        <w:rPr>
          <w:rFonts w:ascii="Arial" w:cs="Arial" w:eastAsia="Arial" w:hAnsi="Arial"/>
          <w:color w:val="595959"/>
          <w:sz w:val="28"/>
          <w:szCs w:val="28"/>
          <w:rtl/>
        </w:rPr>
        <w:t xml:space="preserve">لنيل شهادة تقني سامي</w:t>
      </w:r>
    </w:p>
    <w:p>
      <w:pPr>
        <w:bidi/>
        <w:spacing w:before="0" w:after="240"/>
        <w:jc w:val="center"/>
      </w:pPr>
      <w:r>
        <w:rPr>
          <w:rFonts w:ascii="Arial" w:cs="Arial" w:eastAsia="Arial" w:hAnsi="Arial"/>
          <w:color w:val="595959"/>
          <w:sz w:val="26"/>
          <w:szCs w:val="26"/>
          <w:rtl/>
        </w:rPr>
        <w:t xml:space="preserve">تخصص: تسيير المخزونات واللوجستيك</w:t>
      </w:r>
    </w:p>
    <w:p>
      <w:r>
        <w:rPr>
          <w:sz w:val="24"/>
          <w:szCs w:val="24"/>
        </w:rPr>
        <w:t xml:space="preserve"/>
      </w:r>
    </w:p>
    <w:p>
      <w:pPr>
        <w:shd w:fill="1F3864" w:val="clear"/>
        <w:bidi/>
        <w:spacing w:before="120" w:after="60"/>
        <w:jc w:val="center"/>
      </w:pPr>
      <w:r>
        <w:rPr>
          <w:rFonts w:ascii="Arial" w:cs="Arial" w:eastAsia="Arial" w:hAnsi="Arial"/>
          <w:b/>
          <w:bCs/>
          <w:color w:val="FFFFFF"/>
          <w:sz w:val="36"/>
          <w:szCs w:val="36"/>
          <w:rtl/>
        </w:rPr>
        <w:t xml:space="preserve">Mini ERP لتسيير مخزن مؤسسة تربوية عمومية</w:t>
      </w:r>
    </w:p>
    <w:p>
      <w:pPr>
        <w:shd w:fill="1F3864" w:val="clear"/>
        <w:bidi/>
        <w:spacing w:before="0" w:after="120"/>
        <w:jc w:val="center"/>
      </w:pPr>
      <w:r>
        <w:rPr>
          <w:rFonts w:ascii="Arial" w:cs="Arial" w:eastAsia="Arial" w:hAnsi="Arial"/>
          <w:b/>
          <w:bCs/>
          <w:color w:val="FFFFFF"/>
          <w:sz w:val="32"/>
          <w:szCs w:val="32"/>
          <w:rtl/>
        </w:rPr>
        <w:t xml:space="preserve">بـ Excel — لوحة قيادة ونموذج ويلسون</w:t>
      </w:r>
    </w:p>
    <w:p>
      <w:pPr>
        <w:shd w:fill="1F3864" w:val="clear"/>
        <w:bidi/>
        <w:spacing w:before="0" w:after="240"/>
        <w:jc w:val="center"/>
      </w:pPr>
      <w:r>
        <w:rPr>
          <w:rFonts w:ascii="Arial" w:cs="Arial" w:eastAsia="Arial" w:hAnsi="Arial"/>
          <w:b w:val="false"/>
          <w:bCs w:val="false"/>
          <w:color w:val="D6E4F0"/>
          <w:sz w:val="28"/>
          <w:szCs w:val="28"/>
          <w:rtl/>
        </w:rPr>
        <w:t xml:space="preserve">دراسة حالة: مخزن مديرية التربية لولاية البيض</w:t>
      </w:r>
    </w:p>
    <w:p>
      <w:r>
        <w:rPr>
          <w:sz w:val="48"/>
          <w:szCs w:val="48"/>
        </w:rPr>
        <w:t xml:space="preserve"/>
      </w:r>
    </w:p>
    <w:p>
      <w:pPr>
        <w:bidi/>
        <w:spacing w:before="0" w:after="60"/>
        <w:jc w:val="center"/>
      </w:pPr>
      <w:r>
        <w:rPr>
          <w:rFonts w:ascii="Arial" w:cs="Arial" w:eastAsia="Arial" w:hAnsi="Arial"/>
          <w:b/>
          <w:bCs/>
          <w:color w:val="595959"/>
          <w:sz w:val="26"/>
          <w:szCs w:val="26"/>
          <w:rtl/>
        </w:rPr>
        <w:t xml:space="preserve">من إعداد:</w:t>
      </w:r>
    </w:p>
    <w:p>
      <w:pPr>
        <w:bidi/>
        <w:spacing w:before="0" w:after="240"/>
        <w:jc w:val="center"/>
      </w:pPr>
      <w:r>
        <w:rPr>
          <w:rFonts w:ascii="Arial" w:cs="Arial" w:eastAsia="Arial" w:hAnsi="Arial"/>
          <w:b/>
          <w:bCs/>
          <w:color w:val="1F3864"/>
          <w:sz w:val="32"/>
          <w:szCs w:val="32"/>
          <w:rtl/>
        </w:rPr>
        <w:t xml:space="preserve">ماحي كمال عبد الغني</w:t>
      </w:r>
    </w:p>
    <w:p>
      <w:pPr>
        <w:bidi/>
        <w:spacing w:before="0" w:after="60"/>
        <w:jc w:val="center"/>
      </w:pPr>
      <w:r>
        <w:rPr>
          <w:rFonts w:ascii="Arial" w:cs="Arial" w:eastAsia="Arial" w:hAnsi="Arial"/>
          <w:color w:val="595959"/>
          <w:sz w:val="24"/>
          <w:szCs w:val="24"/>
          <w:rtl/>
        </w:rPr>
        <w:t xml:space="preserve">مكان التربص: مديرية التربية والتعليم لولاية البيض</w:t>
      </w:r>
    </w:p>
    <w:p>
      <w:r>
        <w:rPr>
          <w:sz w:val="72"/>
          <w:szCs w:val="72"/>
        </w:rPr>
        <w:t xml:space="preserve"/>
      </w:r>
    </w:p>
    <w:p>
      <w:pPr>
        <w:pBdr>
          <w:top w:val="single" w:color="2E4057" w:sz="8" w:space="4"/>
        </w:pBdr>
        <w:bidi/>
        <w:spacing w:before="120" w:after="60"/>
        <w:jc w:val="center"/>
      </w:pPr>
      <w:r>
        <w:rPr>
          <w:rFonts w:ascii="Arial" w:cs="Arial" w:eastAsia="Arial" w:hAnsi="Arial"/>
          <w:b/>
          <w:bCs/>
          <w:color w:val="1F3864"/>
          <w:sz w:val="24"/>
          <w:szCs w:val="24"/>
          <w:rtl/>
        </w:rPr>
        <w:t xml:space="preserve">السنة الجامعية: 2025 — 2026</w:t>
      </w:r>
    </w:p>
    <w:p>
      <w:r>
        <w:br w:type="page"/>
      </w:r>
    </w:p>
    <w:p>
      <w:pPr>
        <w:pStyle w:val="Heading1"/>
        <w:pBdr>
          <w:bottom w:val="single" w:color="2E4057" w:sz="8" w:space="4"/>
        </w:pBdr>
        <w:bidi/>
        <w:spacing w:before="360" w:after="240"/>
        <w:jc w:val="center"/>
      </w:pPr>
      <w:r>
        <w:rPr>
          <w:rFonts w:ascii="Arial" w:cs="Arial" w:eastAsia="Arial" w:hAnsi="Arial"/>
          <w:b/>
          <w:bCs/>
          <w:color w:val="1F3864"/>
          <w:sz w:val="36"/>
          <w:szCs w:val="36"/>
          <w:rtl/>
        </w:rPr>
        <w:t xml:space="preserve">المقدمة العامة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أولاً: السياق العام</w:t>
      </w:r>
    </w:p>
    <w:p>
      <w:pPr>
        <w:bidi/>
        <w:spacing w:before="100" w:after="100" w:line="360"/>
        <w:ind w:right="720"/>
        <w:jc w:val="both"/>
      </w:pPr>
      <w:r>
        <w:rPr>
          <w:rFonts w:ascii="Arial" w:cs="Arial" w:eastAsia="Arial" w:hAnsi="Arial"/>
          <w:sz w:val="24"/>
          <w:szCs w:val="24"/>
          <w:rtl/>
        </w:rPr>
        <w:t xml:space="preserve">تُعدّ وظيفة اللوجستيك وتسيير المخزونات من أبرز الوظائف الداعمة لاستمرارية العمل وتحقيق الكفاءة في المؤسسات، سواء أكانت اقتصادية أم إدارية عمومية. فهي تمثّل الحلقة التي تربط الحاجة بالتوفير، وتضمن وصول الموارد إلى مستحقيها في الوقت المناسب وبالكميات الملائمة وبأقل تكلفة ممكنة.</w:t>
      </w:r>
    </w:p>
    <w:p>
      <w:pPr>
        <w:bidi/>
        <w:spacing w:before="100" w:after="100" w:line="360"/>
        <w:ind w:right="720"/>
        <w:jc w:val="both"/>
      </w:pPr>
      <w:r>
        <w:rPr>
          <w:rFonts w:ascii="Arial" w:cs="Arial" w:eastAsia="Arial" w:hAnsi="Arial"/>
          <w:sz w:val="24"/>
          <w:szCs w:val="24"/>
          <w:rtl/>
        </w:rPr>
        <w:t xml:space="preserve">وفي ظل التحولات الرقمية المتسارعة التي يشهدها العالم، لم تعد الأساليب اليدوية في إدارة المخزونات قادرةً على مواكبة المتطلبات المتزايدة للمؤسسات الحديثة؛ إذ تكشف الدراسات الميدانية أن الاعتماد على السجلات الورقية والأساليب التقليدية يُفضي إلى جملة من الاختلالات، أبرزها: نفاد المخزون في أوقات الذروة، وتكدّس المواد في غير موضعها، وضعف تتبع حركة الأصناف (Traçabilité)، فضلاً عن الصعوبة في اتخاذ قرارات التموين في الوقت المناسب.</w:t>
      </w:r>
    </w:p>
    <w:p>
      <w:pPr>
        <w:bidi/>
        <w:spacing w:before="100" w:after="100" w:line="360"/>
        <w:ind w:right="720"/>
        <w:jc w:val="both"/>
      </w:pPr>
      <w:r>
        <w:rPr>
          <w:rFonts w:ascii="Arial" w:cs="Arial" w:eastAsia="Arial" w:hAnsi="Arial"/>
          <w:sz w:val="24"/>
          <w:szCs w:val="24"/>
          <w:rtl/>
        </w:rPr>
        <w:t xml:space="preserve">ومديرية التربية لولاية البيض، بوصفها مؤسسة عمومية تتولى تسيير منظومة تعليمية تمتد على مساحة الولاية، تواجه تحديات مماثلة في إدارة مخزن التجهيزات المدرسية واللوازم المكتبية. ويُشكّل هذا الواقع الميداني الدافع الرئيسي لهذا البحث والمنطلق الحقيقي لإشكاليته.</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ثانياً: إشكالية البحث</w:t>
      </w:r>
    </w:p>
    <w:p>
      <w:pPr>
        <w:bidi/>
        <w:spacing w:before="100" w:after="100" w:line="360"/>
        <w:ind w:right="720"/>
        <w:jc w:val="both"/>
      </w:pPr>
      <w:r>
        <w:rPr>
          <w:rFonts w:ascii="Arial" w:cs="Arial" w:eastAsia="Arial" w:hAnsi="Arial"/>
          <w:sz w:val="24"/>
          <w:szCs w:val="24"/>
          <w:rtl/>
        </w:rPr>
        <w:t xml:space="preserve">يقوم مخزن مديرية التربية لولاية البيض حالياً على نظام تسيير يدوي يعتمد على السجلات الورقية في تتبع المداخل والمخارج، مما يُفضي إلى تأخر في اكتشاف حالات نفاد المخزون، وصعوبة في احتساب الكميات الاقتصادية للطلبية، وغياب شبه تام لمؤشرات الأداء الآنية.</w:t>
      </w:r>
    </w:p>
    <w:p>
      <w:pPr>
        <w:pBdr>
          <w:left w:val="single" w:color="2E4057" w:sz="20" w:space="4"/>
          <w:right w:val="single" w:color="2E4057" w:sz="20" w:space="4"/>
        </w:pBdr>
        <w:shd w:fill="D6E4F0" w:val="clear"/>
        <w:bidi/>
        <w:spacing w:before="240" w:after="240"/>
        <w:ind w:left="360" w:right="360"/>
        <w:jc w:val="center"/>
      </w:pPr>
      <w:r>
        <w:rPr>
          <w:rFonts w:ascii="Arial" w:cs="Arial" w:eastAsia="Arial" w:hAnsi="Arial"/>
          <w:b/>
          <w:bCs/>
          <w:color w:val="1F3864"/>
          <w:sz w:val="26"/>
          <w:szCs w:val="26"/>
          <w:rtl/>
        </w:rPr>
        <w:t xml:space="preserve">كيف يمكن الانتقال من نظام التسيير اليدوي إلى نظام رقمي متكامل (Mini ERP) يُعزز الجرد الدائم ودقة قرارات التموين في مخزن مديرية التربية لولاية البيض؟</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ثالثاً: فرضيات البحث</w:t>
      </w:r>
    </w:p>
    <w:p>
      <w:pPr>
        <w:bidi/>
        <w:spacing w:before="100" w:after="100" w:line="360"/>
        <w:ind w:right="720"/>
        <w:jc w:val="both"/>
      </w:pPr>
      <w:r>
        <w:rPr>
          <w:rFonts w:ascii="Arial" w:cs="Arial" w:eastAsia="Arial" w:hAnsi="Arial"/>
          <w:sz w:val="24"/>
          <w:szCs w:val="24"/>
          <w:rtl/>
        </w:rPr>
        <w:t xml:space="preserve">للإجابة على هذه الإشكالية انطلقنا من الفرضيتين التاليتين:</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الفرضية الأولى: إن غياب أدوات التنبيه التلقائي لمستويات المخزون يُعرّض المديرية لحالات متكررة من نفاد المخزون، لا سيما في فترات الذروة كبداية السنة الدراسية وفترات الامتحانات.</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الفرضية الثانية: إن تطبيق نظام Mini ERP مُصمَّم ببرنامج Excel/VBA مدعوماً بنموذج ويلسون (EOQ) ولوحة قيادة رقمية يُحسّن دقة الجرد ويُقلّص التكاليف اللوجستية المتغيرة.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رابعاً: أهداف الدراسة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تشخيص الوضع الراهن لمنظومة تسيير المخزون في مخزن مديرية التربية لولاية البيض وتحديد مواطن الخلل.</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بناء نموذج رقمي عملي (Mini ERP) على Excel/VBA يُؤتمت دورة الشراء والتخزين ويُتيح الجرد الدائم.</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تطبيق تحليل ABC لتصنيف الأصناف حسب أولوياتها الاستراتيجية وتوجيه جهود الرقابة بكفاءة.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تطبيق نموذج ويلسون (EOQ) لتحديد الكمية الاقتصادية للطلبية ونقطة إعادة الطلب على البيانات الحقيقية للمديرية.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تصميم لوحة قيادة رقمية توفر مؤشرات أداء آنية (KPIs) لدعم اتخاذ القرار.</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خامساً: منهجية البحث</w:t>
      </w:r>
    </w:p>
    <w:p>
      <w:pPr>
        <w:bidi/>
        <w:spacing w:before="100" w:after="100" w:line="360"/>
        <w:ind w:right="720"/>
        <w:jc w:val="both"/>
      </w:pPr>
      <w:r>
        <w:rPr>
          <w:rFonts w:ascii="Arial" w:cs="Arial" w:eastAsia="Arial" w:hAnsi="Arial"/>
          <w:sz w:val="24"/>
          <w:szCs w:val="24"/>
          <w:rtl/>
        </w:rPr>
        <w:t xml:space="preserve">اعتمد هذا البحث على منهجية مزدوجة تجمع بين:</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المنهج الوصفي التحليلي: لاستعراض المفاهيم النظرية للوجستيك وأساليب تسيير المخزونات (FIFO، CMUP، ABC، ويلسون).</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منهج دراسة الحالة: عبر الملاحظة الميدانية المباشرة داخل مخزن مديرية التربية لولاية البيض خلال فترة التربص (فبراير — مارس 2026)، وجمع البيانات الحقيقية للحركات المخزنية وتحليلها.</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المنهج التطبيقي التطويري: من خلال تصميم النظام الرقمي (Mini ERP) وتطبيق النماذج الكمية على البيانات الواقعية.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سادساً: هيكلة البحث</w:t>
      </w:r>
    </w:p>
    <w:p>
      <w:pPr>
        <w:bidi/>
        <w:spacing w:before="100" w:after="100" w:line="360"/>
        <w:ind w:right="720"/>
        <w:jc w:val="both"/>
      </w:pPr>
      <w:r>
        <w:rPr>
          <w:rFonts w:ascii="Arial" w:cs="Arial" w:eastAsia="Arial" w:hAnsi="Arial"/>
          <w:sz w:val="24"/>
          <w:szCs w:val="24"/>
          <w:rtl/>
        </w:rPr>
        <w:t xml:space="preserve">تنتظم هذه الدراسة في أربعة فصول مسبوقة بهذه المقدمة ومُتبَعَة بخاتمة: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الفصل الأول: الإطار النظري — مفاهيم اللوجستيك وأساليب تسيير المخزون من FIFO وCMUP إلى تحليل ABC ونموذج ويلسون.</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الفصل الثاني: تقديم المؤسسة — التعريف بمديرية التربية لولاية البيض والمخزن موضوع الدراسة.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الفصل الثالث: التشخيص الميداني — وصف النظام الحالي وتحليل نقاط الضعف ومعالجة البيانات الحقيقية.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الفصل الرابع: الحل المقترح — بناء نظام Mini ERP وتطبيق التحليلات الكمية وعرض لوحة القيادة.</w:t>
      </w:r>
    </w:p>
    <w:p>
      <w:r>
        <w:br w:type="page"/>
      </w:r>
    </w:p>
    <w:p>
      <w:pPr>
        <w:shd w:fill="1F3864" w:val="clear"/>
        <w:bidi/>
        <w:spacing w:before="480" w:after="120"/>
        <w:jc w:val="center"/>
      </w:pPr>
      <w:r>
        <w:rPr>
          <w:rFonts w:ascii="Arial" w:cs="Arial" w:eastAsia="Arial" w:hAnsi="Arial"/>
          <w:b/>
          <w:bCs/>
          <w:color w:val="FFFFFF"/>
          <w:sz w:val="44"/>
          <w:szCs w:val="44"/>
          <w:rtl/>
        </w:rPr>
        <w:t xml:space="preserve">الفصل الأول</w:t>
      </w:r>
    </w:p>
    <w:p>
      <w:pPr>
        <w:shd w:fill="1F3864" w:val="clear"/>
        <w:bidi/>
        <w:spacing w:before="0" w:after="400"/>
        <w:jc w:val="center"/>
      </w:pPr>
      <w:r>
        <w:rPr>
          <w:rFonts w:ascii="Arial" w:cs="Arial" w:eastAsia="Arial" w:hAnsi="Arial"/>
          <w:b/>
          <w:bCs/>
          <w:color w:val="FFFFFF"/>
          <w:sz w:val="34"/>
          <w:szCs w:val="34"/>
          <w:rtl/>
        </w:rPr>
        <w:t xml:space="preserve">الإطار النظري لتسيير المخزونات واللوجستيك</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الأول: مفاهيم أساسية في اللوجستيك وتسيير المخزونات</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1.1 تعريف اللوجستيك</w:t>
      </w:r>
    </w:p>
    <w:p>
      <w:pPr>
        <w:bidi/>
        <w:spacing w:before="100" w:after="100" w:line="360"/>
        <w:ind w:right="720"/>
        <w:jc w:val="both"/>
      </w:pPr>
      <w:r>
        <w:rPr>
          <w:rFonts w:ascii="Arial" w:cs="Arial" w:eastAsia="Arial" w:hAnsi="Arial"/>
          <w:sz w:val="24"/>
          <w:szCs w:val="24"/>
          <w:rtl/>
        </w:rPr>
        <w:t xml:space="preserve">اللوجستيك هو الوظيفة التي تضمن التدفق الأمثل للمواد والمنتجات والمعلومات المرتبطة بها، من نقطة المنشأ حتى نقطة الاستهلاك، بما يُحقق رضا العميل الداخلي أو الخارجي بأقل تكلفة ممكنة وفي أقصر وقت. وتشمل وظائفه: التموين، التخزين، المناولة، النقل، والمعالجة الوثائقية.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1.2 تعريف تسيير المخزونات</w:t>
      </w:r>
    </w:p>
    <w:p>
      <w:pPr>
        <w:bidi/>
        <w:spacing w:before="100" w:after="100" w:line="360"/>
        <w:ind w:right="720"/>
        <w:jc w:val="both"/>
      </w:pPr>
      <w:r>
        <w:rPr>
          <w:rFonts w:ascii="Arial" w:cs="Arial" w:eastAsia="Arial" w:hAnsi="Arial"/>
          <w:sz w:val="24"/>
          <w:szCs w:val="24"/>
          <w:rtl/>
        </w:rPr>
        <w:t xml:space="preserve">تسيير المخزونات هو مجموعة التقنيات والإجراءات الرامية إلى الحفاظ على مستوى مخزون كافٍ لتلبية الطلب الداخلي أو الخارجي، مع تقليص تكاليف الاحتفاظ بالمخزون وتجنب حالات النفاد. ويرتكز على ثلاثة أسئلة جوهرية: متى نطلب؟ وكم نطلب؟ وكيف نُراقب؟</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1.3 مكونات التكلفة اللوجستية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تكلفة الاحتفاظ (Cd)</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التكاليف السنوية الناجمة عن الاحتفاظ بالمخزون: أعباء التمويل، التأمين، الإيجار، التقادم. تُعبَّر عنها بنسبة (t) من قيمة المخزون المتوسطة.</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تكلفة الإصدار (CL)</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التكلفة الثابتة لكل طلبية صادرة، بغض النظر عن كميتها: الأعباء الإدارية، تكاليف الاستقبال والفحص.</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تكلفة النفاد</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الخسائر الناجمة عن عدم توفر المادة عند الحاجة إليها: توقف النشاط، تأخر الخدمة، تدهور الصورة.</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تكلفة التحصيل</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ثمن شراء المادة مضافاً إليه تكاليف النقل والتأمين والمناولة (سعر التكلفة).</w:t>
            </w:r>
          </w:p>
        </w:tc>
      </w:tr>
    </w:tbl>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الثاني: أساليب تقييم المخزون</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2.1 طريقة المتوسط المرجح CMUP</w:t>
      </w:r>
    </w:p>
    <w:p>
      <w:pPr>
        <w:bidi/>
        <w:spacing w:before="100" w:after="100" w:line="360"/>
        <w:ind w:right="720"/>
        <w:jc w:val="both"/>
      </w:pPr>
      <w:r>
        <w:rPr>
          <w:rFonts w:ascii="Arial" w:cs="Arial" w:eastAsia="Arial" w:hAnsi="Arial"/>
          <w:sz w:val="24"/>
          <w:szCs w:val="24"/>
          <w:rtl/>
        </w:rPr>
        <w:t xml:space="preserve">المتوسط المرجح (CMUP) هو الأسلوب الأكثر استخداماً في المؤسسات العمومية الجزائرية لبساطة تطبيقه وملاءمته للجرد الدائم. ويُحسب وفق الصيغة التالية:</w:t>
      </w:r>
    </w:p>
    <w:p>
      <w:pPr>
        <w:shd w:fill="D6E4F0" w:val="clear"/>
        <w:bidi/>
        <w:spacing w:before="160" w:after="160"/>
        <w:jc w:val="center"/>
      </w:pPr>
      <w:r>
        <w:rPr>
          <w:rFonts w:ascii="Arial" w:cs="Arial" w:eastAsia="Arial" w:hAnsi="Arial"/>
          <w:b/>
          <w:bCs/>
          <w:color w:val="1F3864"/>
          <w:sz w:val="24"/>
          <w:szCs w:val="24"/>
          <w:rtl/>
        </w:rPr>
        <w:t xml:space="preserve">CMUP = (قيمة المخزون قبل الحركة + قيمة المدخل) ÷ (كمية المخزون قبل + كمية المدخل)</w:t>
      </w:r>
    </w:p>
    <w:p>
      <w:pPr>
        <w:bidi/>
        <w:spacing w:before="100" w:after="100" w:line="360"/>
        <w:ind w:right="720"/>
        <w:jc w:val="both"/>
      </w:pPr>
      <w:r>
        <w:rPr>
          <w:rFonts w:ascii="Arial" w:cs="Arial" w:eastAsia="Arial" w:hAnsi="Arial"/>
          <w:sz w:val="24"/>
          <w:szCs w:val="24"/>
          <w:rtl/>
        </w:rPr>
        <w:t xml:space="preserve">مميزاته: بسيط، يُجانب التقلبات المفاجئة في الأسعار، يُعطي صورة متوسطة معبّرة عن التكلفة الفعلية للأصناف.</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2.2 طريقة FIFO (أول دخولاً أول خروجاً)</w:t>
      </w:r>
    </w:p>
    <w:p>
      <w:pPr>
        <w:bidi/>
        <w:spacing w:before="100" w:after="100" w:line="360"/>
        <w:ind w:right="720"/>
        <w:jc w:val="both"/>
      </w:pPr>
      <w:r>
        <w:rPr>
          <w:rFonts w:ascii="Arial" w:cs="Arial" w:eastAsia="Arial" w:hAnsi="Arial"/>
          <w:sz w:val="24"/>
          <w:szCs w:val="24"/>
          <w:rtl/>
        </w:rPr>
        <w:t xml:space="preserve">تقوم على إخراج الأصناف الأقدم أولاً، مما يعكس السلوك الفيزيائي الطبيعي للمخزون. تُستخدم مع المواد القابلة للتلف وحيث تتصاعد الأسعار، لأنها تُعطي تقييماً أقل للتكاليف المُحمَّلة على المخارج وتكشف مخزوناً مُقيَّماً بالأسعار الحديثة في الميزانية.</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الثالث: تحليل ABC</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3.1 مبدأ تحليل ABC</w:t>
      </w:r>
    </w:p>
    <w:p>
      <w:pPr>
        <w:bidi/>
        <w:spacing w:before="100" w:after="100" w:line="360"/>
        <w:ind w:right="720"/>
        <w:jc w:val="both"/>
      </w:pPr>
      <w:r>
        <w:rPr>
          <w:rFonts w:ascii="Arial" w:cs="Arial" w:eastAsia="Arial" w:hAnsi="Arial"/>
          <w:sz w:val="24"/>
          <w:szCs w:val="24"/>
          <w:rtl/>
        </w:rPr>
        <w:t xml:space="preserve">يستند تحليل ABC إلى قاعدة باريتو (20/80)، التي تنص على أن نسبة محدودة من الأصناف (20%) تُمثّل الجزء الأكبر من القيمة الإجمالية للمخزون (80%). ويُقسّم المخزون إلى ثلاث فئات: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000"/>
        <w:gridCol w:w="37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الفئة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 الأصناف</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 القيمة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تكرار الرقابة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أمثلة من المديرية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شهرية (عد دوري)</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خرطوشات الليزر، الحبر الملون، الأقراص الصلبة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B</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15%</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فصلية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الدفاتر، رزم الورق، أدوات التحرير</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نصف سنوية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الأقلام، الدباسات، الأوراق اللاصقة، الممحاة</w:t>
            </w:r>
          </w:p>
        </w:tc>
      </w:tr>
    </w:tbl>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الرابع: نموذج ويلسون (EOQ)</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4.1 فرضيات النموذج وصيغته الرياضية</w:t>
      </w:r>
    </w:p>
    <w:p>
      <w:pPr>
        <w:bidi/>
        <w:spacing w:before="100" w:after="100" w:line="360"/>
        <w:ind w:right="720"/>
        <w:jc w:val="both"/>
      </w:pPr>
      <w:r>
        <w:rPr>
          <w:rFonts w:ascii="Arial" w:cs="Arial" w:eastAsia="Arial" w:hAnsi="Arial"/>
          <w:sz w:val="24"/>
          <w:szCs w:val="24"/>
          <w:rtl/>
        </w:rPr>
        <w:t xml:space="preserve">يستهدف نموذج ويلسون تحديد الكمية الاقتصادية للطلبية (EOQ) التي تُقلّص مجموع التكاليف المتغيرة (CVT = Cp + Cd) إلى أدنى مستوى ممكن. ويقوم على الفرضيات التالية: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الطلب السنوي (D) ثابت ومعروف مسبقاً.</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أجل التسليم (LT) ثابت ومعروف.</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التجديد فوري وبالكمية الكاملة دفعة واحدة.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تكلفة الوحدة (PU) ثابتة لا تتغير بالكمية.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لا يُسمح بنفاد المخزون.</w:t>
      </w:r>
    </w:p>
    <w:p>
      <w:r>
        <w:rPr>
          <w:sz w:val="24"/>
          <w:szCs w:val="24"/>
        </w:rPr>
        <w:t xml:space="preserve"/>
      </w:r>
    </w:p>
    <w:p>
      <w:pPr>
        <w:shd w:fill="D6E4F0" w:val="clear"/>
        <w:bidi/>
        <w:spacing w:before="180" w:after="180"/>
        <w:jc w:val="center"/>
      </w:pPr>
      <w:r>
        <w:rPr>
          <w:rFonts w:ascii="Arial" w:cs="Arial" w:eastAsia="Arial" w:hAnsi="Arial"/>
          <w:b/>
          <w:bCs/>
          <w:color w:val="1F3864"/>
          <w:sz w:val="28"/>
          <w:szCs w:val="28"/>
          <w:rtl/>
        </w:rPr>
        <w:t xml:space="preserve">EOQ = √ (2 × D × CL) ÷ (t × 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D</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الطلب السنوي (عدد الوحدات المستهلكة سنوياً)</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CL</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تكلفة إصدار طلبية واحدة (دج/طلبية)</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PU</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سعر الوحدة الواحدة (دج/وحدة)</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t</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معدل تكلفة الاحتفاظ السنوية (نسبة من PU)</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SS</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مخزون الأمان (كمية احتياطية للتحوط من الأحداث الطارئة)</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ROP</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نقطة إعادة الطلب = SS + (D/365) × LT</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4.2 تطبيق عملي بالأرقام الحقيقية — رزمة الورق A4</w:t>
      </w:r>
    </w:p>
    <w:p>
      <w:pPr>
        <w:bidi/>
        <w:spacing w:before="100" w:after="100" w:line="360"/>
        <w:ind w:right="720"/>
        <w:jc w:val="both"/>
      </w:pPr>
      <w:r>
        <w:rPr>
          <w:rFonts w:ascii="Arial" w:cs="Arial" w:eastAsia="Arial" w:hAnsi="Arial"/>
          <w:sz w:val="24"/>
          <w:szCs w:val="24"/>
          <w:rtl/>
        </w:rPr>
        <w:t xml:space="preserve">استناداً إلى البيانات المُسجَّلة في نظام ERP المُطوَّر خلال فترة التربص، تُعطي المعطيات التالية: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المعامل</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القيمة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الوحدة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D — الطلب السنوي المُقدَّر</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10,000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رزمة/سنة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CL — تكلفة إصدار الطلبية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دج/طلبية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PU — سعر الوحدة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180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دج/رزمة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t — معدل الاحتفاظ</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من PU = 36 دج/رزمة/سنة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SS — مخزون الأمان</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LT — أجل التسليم</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يوم</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EOQ — الكمية الاقتصادية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167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رزمة/طلبية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N — عدد الطلبيات في السنة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~89</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طلبية/سنة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ROP — نقطة إعادة الطلب</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255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CVT — التكاليف المتغيرة الإجمالية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13,200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دج/سنة</w:t>
            </w:r>
          </w:p>
        </w:tc>
      </w:tr>
    </w:tbl>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الخامس: مفهوم نظام ERP وتطبيقاته في المؤسسات الصغيرة</w:t>
      </w:r>
    </w:p>
    <w:p>
      <w:r>
        <w:rPr>
          <w:sz w:val="24"/>
          <w:szCs w:val="24"/>
        </w:rPr>
        <w:t xml:space="preserve"/>
      </w:r>
    </w:p>
    <w:p>
      <w:pPr>
        <w:bidi/>
        <w:spacing w:before="100" w:after="100" w:line="360"/>
        <w:ind w:right="720"/>
        <w:jc w:val="both"/>
      </w:pPr>
      <w:r>
        <w:rPr>
          <w:rFonts w:ascii="Arial" w:cs="Arial" w:eastAsia="Arial" w:hAnsi="Arial"/>
          <w:sz w:val="24"/>
          <w:szCs w:val="24"/>
          <w:rtl/>
        </w:rPr>
        <w:t xml:space="preserve">نظام تخطيط موارد المؤسسة (ERP) هو حل برمجي متكامل يدير مختلف وظائف المؤسسة (الشراء، التخزين، المحاسبة، الموارد البشرية) من خلال قاعدة بيانات مركزية موحدة. وتتميز أنظمة ERP الصغيرة المُبنية على Excel/VBA بأنها:</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قابلة للتطبيق الفوري دون تكاليف ترخيص باهظة.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مألوفة لدى المستخدمين غير المتخصصين في الإعلام الآلي.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قابلة للتخصيص الكامل وفق خصوصية كل مؤسسة.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مُجهَّزة بمعادلات حسابية آنية (SUMIFS، VLOOKUP، SUMPRODUCT) تُتيح الجرد الدائم.</w:t>
      </w:r>
    </w:p>
    <w:p>
      <w:pPr>
        <w:bidi/>
        <w:spacing w:before="100" w:after="100" w:line="360"/>
        <w:ind w:right="720"/>
        <w:jc w:val="both"/>
      </w:pPr>
      <w:r>
        <w:rPr>
          <w:rFonts w:ascii="Arial" w:cs="Arial" w:eastAsia="Arial" w:hAnsi="Arial"/>
          <w:sz w:val="24"/>
          <w:szCs w:val="24"/>
          <w:rtl/>
        </w:rPr>
        <w:t xml:space="preserve">ويُمثّل بناء نظام Mini ERP بـ Excel/VBA لمخزن مديرية التربية الحلَّ الأنسب لبيئة عمل ذات ميزانية محدودة وموارد بشرية متوسطة الكفاءة التقنية.</w:t>
      </w:r>
    </w:p>
    <w:p>
      <w:r>
        <w:br w:type="page"/>
      </w:r>
    </w:p>
    <w:p>
      <w:pPr>
        <w:shd w:fill="1F3864" w:val="clear"/>
        <w:bidi/>
        <w:spacing w:before="480" w:after="120"/>
        <w:jc w:val="center"/>
      </w:pPr>
      <w:r>
        <w:rPr>
          <w:rFonts w:ascii="Arial" w:cs="Arial" w:eastAsia="Arial" w:hAnsi="Arial"/>
          <w:b/>
          <w:bCs/>
          <w:color w:val="FFFFFF"/>
          <w:sz w:val="44"/>
          <w:szCs w:val="44"/>
          <w:rtl/>
        </w:rPr>
        <w:t xml:space="preserve">الفصل الثاني</w:t>
      </w:r>
    </w:p>
    <w:p>
      <w:pPr>
        <w:shd w:fill="1F3864" w:val="clear"/>
        <w:bidi/>
        <w:spacing w:before="0" w:after="400"/>
        <w:jc w:val="center"/>
      </w:pPr>
      <w:r>
        <w:rPr>
          <w:rFonts w:ascii="Arial" w:cs="Arial" w:eastAsia="Arial" w:hAnsi="Arial"/>
          <w:b/>
          <w:bCs/>
          <w:color w:val="FFFFFF"/>
          <w:sz w:val="34"/>
          <w:szCs w:val="34"/>
          <w:rtl/>
        </w:rPr>
        <w:t xml:space="preserve">تقديم مؤسسة الاستقبال</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الأول: التعريف بمديرية التربية لولاية البيض</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1.1 البطاقة الفنية للمؤسسة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الاسم الرسمي</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مديرية التربية والتعليم لولاية البيض</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الطبيعة القانونية</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مؤسسة عمومية ذات طابع إداري تحت وصاية وزارة التربية الوطنية</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الموقع</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البيض، ولاية البيض (الجنوب الغربي الجزائري)</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النشاط الرئيسي</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الإشراف على المنظومة التربوية: تسيير المدارس الابتدائية والمتوسطات والثانويات عبر كامل الولاية</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عدد المؤسسات التابعة</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أكثر من 120 مؤسسة تعليمية موزعة على مناطق ولاية البيض</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وصف الولاية</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ولاية البيض: منطقة سهبية تبعد نحو 500 كم عن الجزائر العاصمة و300 كم عن وهران</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1.2 المهام الرئيسية للمديرية</w:t>
      </w:r>
    </w:p>
    <w:p>
      <w:pPr>
        <w:bidi/>
        <w:spacing w:before="100" w:after="100" w:line="360"/>
        <w:ind w:right="720"/>
        <w:jc w:val="both"/>
      </w:pPr>
      <w:r>
        <w:rPr>
          <w:rFonts w:ascii="Arial" w:cs="Arial" w:eastAsia="Arial" w:hAnsi="Arial"/>
          <w:sz w:val="24"/>
          <w:szCs w:val="24"/>
          <w:rtl/>
        </w:rPr>
        <w:t xml:space="preserve">تضطلع مديرية التربية بجملة من المهام الجوهرية تشمل:</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تسيير الموارد البشرية: تعيين المعلمين والأساتذة وتوزيعهم على المؤسسات التعليمية.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الإشراف على المنشآت التربوية وصيانة التجهيزات المدرسية.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توفير اللوازم المدرسية والأثاث والتجهيزات البيداغوجية للمؤسسات التابعة.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تنظيم الامتحانات الرسمية وضمان انعقادها في أحسن الظروف.</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متابعة التقارير الإدارية والمالية ورفعها للجهات الوصية.</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الثاني: مخزن مديرية التربية — موضوع الدراسة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2.1 وصف المخزن ومهامه</w:t>
      </w:r>
    </w:p>
    <w:p>
      <w:pPr>
        <w:bidi/>
        <w:spacing w:before="100" w:after="100" w:line="360"/>
        <w:ind w:right="720"/>
        <w:jc w:val="both"/>
      </w:pPr>
      <w:r>
        <w:rPr>
          <w:rFonts w:ascii="Arial" w:cs="Arial" w:eastAsia="Arial" w:hAnsi="Arial"/>
          <w:sz w:val="24"/>
          <w:szCs w:val="24"/>
          <w:rtl/>
        </w:rPr>
        <w:t xml:space="preserve">يعمل مخزن مديرية التربية بوصفه الذراع اللوجستية للمديرية، إذ يتولى استقبال التجهيزات المدرسية واللوازم المكتبية، وتخزينها، ثم توزيعها على المؤسسات التعليمية التابعة عند الطلب. ويشمل نطاق تسييره:</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الأصناف ذات الاستخدام المتكرر (رزم الورق، الأقلام، الدفاتر).</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الأصناف ذات القيمة العالية (خرطوشات الطباعة الليزرية والملونة).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الأثاث والتجهيزات البيداغوجية (ألواح بيضاء، كراسي، طاولات).</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أدوات الصيانة والنظافة التي تُصرف للمؤسسات عند الحاجة.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2.2 الدورة الوثائقية الحالية</w:t>
      </w:r>
    </w:p>
    <w:p>
      <w:pPr>
        <w:bidi/>
        <w:spacing w:before="100" w:after="100" w:line="360"/>
        <w:ind w:right="720"/>
        <w:jc w:val="both"/>
      </w:pPr>
      <w:r>
        <w:rPr>
          <w:rFonts w:ascii="Arial" w:cs="Arial" w:eastAsia="Arial" w:hAnsi="Arial"/>
          <w:sz w:val="24"/>
          <w:szCs w:val="24"/>
          <w:rtl/>
        </w:rPr>
        <w:t xml:space="preserve">تمر دورة المخزون في مخزن المديرية عبر المراحل التالية: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المرحلة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الوثيقة المستخدمة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الجهة المسؤولة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التعبير عن الحاجة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طلب شراء داخلي (DA)</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المصالح المستخدِمة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إصدار الطلبية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وصل الطلب (BC)</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مسؤول المخزن</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استقبال البضاعة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وصل الاستلام (BR)</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مسؤول المخزن + محاسب</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الإخراج والتوزيع</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وصل الإخراج (BS)</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مسؤول المخزن</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الجرد</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سجل الجرد السنوي</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لجنة الجرد</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2.3 الوضع التقني الراهن</w:t>
      </w:r>
    </w:p>
    <w:p>
      <w:pPr>
        <w:bidi/>
        <w:spacing w:before="100" w:after="100" w:line="360"/>
        <w:ind w:right="720"/>
        <w:jc w:val="both"/>
      </w:pPr>
      <w:r>
        <w:rPr>
          <w:rFonts w:ascii="Arial" w:cs="Arial" w:eastAsia="Arial" w:hAnsi="Arial"/>
          <w:sz w:val="24"/>
          <w:szCs w:val="24"/>
          <w:rtl/>
        </w:rPr>
        <w:t xml:space="preserve">تتسم البيئة التقنية لمخزن المديرية حالياً بالخصائص التالية: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التسجيل يدوي على سجلات ورقية: وصلات الدخول والخروج مُدوَّنة بالقلم، مما يُعرّضها للضياع والأخطاء.</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غياب نظام آلي لمتابعة الأرصدة: لا يمكن معرفة الرصيد الحقيقي لأي صنف إلا بعد إجراء عدٍّ يدوي.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الاعتماد على Excel الأساسي (إصدار 2010 على Windows): جداول بسيطة دون معادلات تحليلية أو تنبيهات تلقائية.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غياب تحليل ABC: جميع الأصناف تُعامَل بنفس الأولوية بصرف النظر عن قيمتها أو معدل دورانها.</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عدم تطبيق نماذج التحسين الكمية: قرارات التموين تستند إلى الخبرة الشخصية لمسؤول المخزن دون احتساب آلي للكميات الاقتصادية.</w:t>
      </w:r>
    </w:p>
    <w:p>
      <w:r>
        <w:br w:type="page"/>
      </w:r>
    </w:p>
    <w:p>
      <w:pPr>
        <w:shd w:fill="1F3864" w:val="clear"/>
        <w:bidi/>
        <w:spacing w:before="480" w:after="120"/>
        <w:jc w:val="center"/>
      </w:pPr>
      <w:r>
        <w:rPr>
          <w:rFonts w:ascii="Arial" w:cs="Arial" w:eastAsia="Arial" w:hAnsi="Arial"/>
          <w:b/>
          <w:bCs/>
          <w:color w:val="FFFFFF"/>
          <w:sz w:val="44"/>
          <w:szCs w:val="44"/>
          <w:rtl/>
        </w:rPr>
        <w:t xml:space="preserve">الفصل الثالث</w:t>
      </w:r>
    </w:p>
    <w:p>
      <w:pPr>
        <w:shd w:fill="1F3864" w:val="clear"/>
        <w:bidi/>
        <w:spacing w:before="0" w:after="400"/>
        <w:jc w:val="center"/>
      </w:pPr>
      <w:r>
        <w:rPr>
          <w:rFonts w:ascii="Arial" w:cs="Arial" w:eastAsia="Arial" w:hAnsi="Arial"/>
          <w:b/>
          <w:bCs/>
          <w:color w:val="FFFFFF"/>
          <w:sz w:val="34"/>
          <w:szCs w:val="34"/>
          <w:rtl/>
        </w:rPr>
        <w:t xml:space="preserve">التشخيص الميداني لنظام تسيير المخزون</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الأول: تحليل البيانات الحقيقية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1.1 حركة المخزون خلال فترة التربص (فبراير — مارس 2026)</w:t>
      </w:r>
    </w:p>
    <w:p>
      <w:pPr>
        <w:bidi/>
        <w:spacing w:before="100" w:after="100" w:line="360"/>
        <w:ind w:right="720"/>
        <w:jc w:val="both"/>
      </w:pPr>
      <w:r>
        <w:rPr>
          <w:rFonts w:ascii="Arial" w:cs="Arial" w:eastAsia="Arial" w:hAnsi="Arial"/>
          <w:sz w:val="24"/>
          <w:szCs w:val="24"/>
          <w:rtl/>
        </w:rPr>
        <w:t xml:space="preserve">جُمعت البيانات الآتية من خلال الملاحظة الميدانية المباشرة وتسجيل حركات المخزون في نظام ERP المُطوَّر خلال فترة التربص. وتغطي 16 حركة مخزنية (مداخل ومخارج) لـ 8 أصناف 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500"/>
        <w:gridCol w:w="1500"/>
        <w:gridCol w:w="13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رمز المادة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التسمية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إجمالي المداخل</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إجمالي المخارج</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الرصيد الحالي</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القيمة (دج)</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الحالة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ART-001</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 ورق A4</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1,500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230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1,270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228,600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ART-002</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خرطوشة ليزر HP</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28,000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ART-003</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خرطوشة ملونة Canon</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11,000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تنبيه</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ART-004</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أقلام جاف علبة 50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2,250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دفتر 192 صفحة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17,000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ART-006</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دباسة مكتبية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1,950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 ورق A3</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32,000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ART-008</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قلم تحديد دائم</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2,550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 مناسب</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المجموع</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323,350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1.2 نتائج تحليل ABC</w:t>
      </w:r>
    </w:p>
    <w:p>
      <w:pPr>
        <w:bidi/>
        <w:spacing w:before="100" w:after="100" w:line="360"/>
        <w:ind w:right="720"/>
        <w:jc w:val="both"/>
      </w:pPr>
      <w:r>
        <w:rPr>
          <w:rFonts w:ascii="Arial" w:cs="Arial" w:eastAsia="Arial" w:hAnsi="Arial"/>
          <w:sz w:val="24"/>
          <w:szCs w:val="24"/>
          <w:rtl/>
        </w:rPr>
        <w:t xml:space="preserve">بتطبيق قاعدة باريتو على قيمة استهلاك الأصناف، يظهر الجدول التالي توزيع المخزون وفق تصنيف ABC:</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1400"/>
        <w:gridCol w:w="35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الفئة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الأصناف</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 الأصناف</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 القيمة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سياسة الرقابة المقترحة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ART-002، ART-003 (خرطوشات الطباعة)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82%</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عدٌّ دوري شهري + تنبيه تلقائي</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B</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ART-001، ART-007 (رزم الورق)</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25%</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متابعة فصلية + تطبيق EOQ</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ART-004 إلى ART-008 (قرطاسية متنوعة)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50%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جرد نصف سنوي عند المراجعة السنوية</w:t>
            </w:r>
          </w:p>
        </w:tc>
      </w:tr>
    </w:tbl>
    <w:p>
      <w:pPr>
        <w:bidi/>
        <w:spacing w:before="100" w:after="100" w:line="360"/>
        <w:ind w:right="720"/>
        <w:jc w:val="both"/>
      </w:pPr>
      <w:r>
        <w:rPr>
          <w:rFonts w:ascii="Arial" w:cs="Arial" w:eastAsia="Arial" w:hAnsi="Arial"/>
          <w:sz w:val="24"/>
          <w:szCs w:val="24"/>
          <w:rtl/>
        </w:rPr>
        <w:t xml:space="preserve">الاستنتاج: يجب تكريس 80% من جهود الرقابة على الفئة A (خرطوشات الطباعة) رغم أنها لا تُمثّل سوى 25% من إجمالي الأصناف، نظراً لأن قيمتها تستأثر بـ 82% من القيمة الإجمالية للمخزون.</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الثاني: تشخيص نقاط الضعف</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2.1 نتائج التشخيص الميداني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1 — CMUP ثابت</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كان سعر التكلفة الوحدوي المتوسط يساوي سعر الشراء الأصلي دون تحديث عند كل دخول جديد، مما يُعطي قيمة مخزون مغلوطة عند تغيير أسعار التوريد.</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2 — نقطتا ROP متعارضتان</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وُجدت قيمتان مختلفتان لنقطة إعادة الطلب في نفس الملف (409 رزمة و214 رزمة) مما يُشوّش على مسؤول المخزن ويمنع اتخاذ قرار صحيح.</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3 — رصيد سلبي</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سجّلت المادة ART-011 رصيداً سالباً (−1) لعدم تسجيل المخزون الأولي، مما يدل على ثغرة في إجراءات فتح الملف لأصناف جديدة.</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4 — مواد بلا حركة</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8 من أصل 15 صنفاً مُسجَّلاً ليس لها أي حركة مخزنية مُسجَّلة، إما لعدم تسجيل المخزون الافتتاحي أو لأن التموين لم يبدأ بعد.</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5 — نظام الإنذار منقوص</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المنظومة الأصلية لا تُنتج سوى حالتين (OK / RUPTURE) مما يحرم المسؤول من التنبيه المبكر قبل الوصول إلى نقطة الطلب.</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6 — معامل D مُقدَّر بدون بيانات</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كانت قيمة D=1000 رزمة/سنة مُدخَلة يدوياً دون أساس تحليلي، في حين تُشير البيانات الفعلية إلى معدل استهلاك يقترب من 2,600 رزمة/سنة.</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2.2 تقييم شامل — مصفوفة الأولويات</w:t>
      </w:r>
    </w:p>
    <w:p>
      <w:pPr>
        <w:bidi/>
        <w:spacing w:before="100" w:after="100" w:line="360"/>
        <w:ind w:right="720"/>
        <w:jc w:val="both"/>
      </w:pPr>
      <w:r>
        <w:rPr>
          <w:rFonts w:ascii="Arial" w:cs="Arial" w:eastAsia="Arial" w:hAnsi="Arial"/>
          <w:sz w:val="24"/>
          <w:szCs w:val="24"/>
          <w:rtl/>
        </w:rPr>
        <w:t xml:space="preserve">بناءً على التشخيص، يمكن تصنيف الثغرات وفق أولوية المعالجة: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الثغرة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الخطورة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التأثير</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الأولوية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CMUP ثابت غير محدَّث</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عالية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قيمة مخزون مغلوطة في الحسابات</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 — فورية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نقطتا ROP متعارضتان</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عالية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قرارات تموين خاطئة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 — فورية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نظام إنذار منقوص (حالتان فقط)</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متوسطة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لا تنبيه مبكر للنفاد</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 — قصيرة الأجل</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معامل D مُقدَّر بدون بيانات</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متوسطة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EOQ مُشوَّه وعدد طلبيات خاطئ</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 — قصيرة الأجل</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رصيد سلبي للأصناف الجديدة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منخفضة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ثغرة إجرائية قابلة للمعالجة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 — متوسطة الأجل</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مواد بلا مخزون افتتاحي</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منخفضة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لوحة قيادة غير مكتملة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 — متوسطة الأجل</w:t>
            </w:r>
          </w:p>
        </w:tc>
      </w:tr>
    </w:tbl>
    <w:p>
      <w:r>
        <w:br w:type="page"/>
      </w:r>
    </w:p>
    <w:p>
      <w:pPr>
        <w:shd w:fill="1F3864" w:val="clear"/>
        <w:bidi/>
        <w:spacing w:before="480" w:after="120"/>
        <w:jc w:val="center"/>
      </w:pPr>
      <w:r>
        <w:rPr>
          <w:rFonts w:ascii="Arial" w:cs="Arial" w:eastAsia="Arial" w:hAnsi="Arial"/>
          <w:b/>
          <w:bCs/>
          <w:color w:val="FFFFFF"/>
          <w:sz w:val="44"/>
          <w:szCs w:val="44"/>
          <w:rtl/>
        </w:rPr>
        <w:t xml:space="preserve">الفصل الرابع</w:t>
      </w:r>
    </w:p>
    <w:p>
      <w:pPr>
        <w:shd w:fill="1F3864" w:val="clear"/>
        <w:bidi/>
        <w:spacing w:before="0" w:after="400"/>
        <w:jc w:val="center"/>
      </w:pPr>
      <w:r>
        <w:rPr>
          <w:rFonts w:ascii="Arial" w:cs="Arial" w:eastAsia="Arial" w:hAnsi="Arial"/>
          <w:b/>
          <w:bCs/>
          <w:color w:val="FFFFFF"/>
          <w:sz w:val="34"/>
          <w:szCs w:val="34"/>
          <w:rtl/>
        </w:rPr>
        <w:t xml:space="preserve">الحل المقترح: نظام Mini ERP الرقمي</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الأول: هيكل نظام Mini ERP المُطوَّر</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1.1 معمارية النظام (Architecture)</w:t>
      </w:r>
    </w:p>
    <w:p>
      <w:pPr>
        <w:bidi/>
        <w:spacing w:before="100" w:after="100" w:line="360"/>
        <w:ind w:right="720"/>
        <w:jc w:val="both"/>
      </w:pPr>
      <w:r>
        <w:rPr>
          <w:rFonts w:ascii="Arial" w:cs="Arial" w:eastAsia="Arial" w:hAnsi="Arial"/>
          <w:sz w:val="24"/>
          <w:szCs w:val="24"/>
          <w:rtl/>
        </w:rPr>
        <w:t xml:space="preserve">يقوم نظام Mini ERP المُقترح على بنية ثلاثية الطبقات مُنفَّذة بالكامل في Microsoft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الطبقة الأولى: قاعدة البيانات</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ورقة المواد (ARTICLES): سجل ثابت لجميع الأصناف مع بياناتها الأساسية (الرمز، التسمية، الوحدة، تصنيف ABC، الحدود الدنيا والقصوى، سعر الوحدة، المورد، الرف).</w:t>
            </w:r>
          </w:p>
        </w:tc>
      </w:tr>
      <w:tr>
        <w:tc>
          <w:tcPr>
            <w:tcBorders>
              <w:top w:val="single" w:color="2E4057" w:sz="6"/>
              <w:left w:val="single" w:color="2E4057" w:sz="6"/>
              <w:bottom w:val="single" w:color="2E4057" w:sz="6"/>
              <w:right w:val="single" w:color="2E4057" w:sz="6"/>
            </w:tcBorders>
            <w:shd w:fill="EBF3FB"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الطبقة الثانية: سجل الحركات</w:t>
            </w:r>
          </w:p>
        </w:tc>
        <w:tc>
          <w:tcPr>
            <w:tcBorders>
              <w:top w:val="single" w:color="2E4057" w:sz="6"/>
              <w:left w:val="single" w:color="2E4057" w:sz="6"/>
              <w:bottom w:val="single" w:color="2E4057" w:sz="6"/>
              <w:right w:val="single" w:color="2E4057" w:sz="6"/>
            </w:tcBorders>
            <w:shd w:fill="F8FBFF" w:val="clear"/>
            <w:tcMar>
              <w:top w:type="dxa" w:w="80"/>
              <w:left w:type="dxa" w:w="120"/>
              <w:bottom w:type="dxa" w:w="80"/>
              <w:right w:type="dxa" w:w="120"/>
            </w:tcMar>
          </w:tcPr>
          <w:p>
            <w:pPr>
              <w:bidi/>
              <w:jc w:val="right"/>
            </w:pPr>
            <w:r>
              <w:rPr>
                <w:rFonts w:ascii="Arial" w:cs="Arial" w:eastAsia="Arial" w:hAnsi="Arial"/>
                <w:sz w:val="22"/>
                <w:szCs w:val="22"/>
                <w:rtl/>
              </w:rPr>
              <w:t xml:space="preserve">ورقة الحركات (MOUVEMENTS): تسجيل مستمر لكل دخول ومخرج مع احتساب تلقائي للقيمة وتحديث CMUP المتحرك عبر معادلة SUMPRODUCT.</w:t>
            </w:r>
          </w:p>
        </w:tc>
      </w:tr>
      <w:tr>
        <w:tc>
          <w:tcPr>
            <w:tcBorders>
              <w:top w:val="single" w:color="2E4057" w:sz="6"/>
              <w:left w:val="single" w:color="2E4057" w:sz="6"/>
              <w:bottom w:val="single" w:color="2E4057" w:sz="6"/>
              <w:right w:val="single" w:color="2E4057" w:sz="6"/>
            </w:tcBorders>
            <w:shd w:fill="D6E4F0" w:val="clear"/>
            <w:tcMar>
              <w:top w:type="dxa" w:w="80"/>
              <w:left w:type="dxa" w:w="120"/>
              <w:bottom w:type="dxa" w:w="80"/>
              <w:right w:type="dxa" w:w="120"/>
            </w:tcMar>
          </w:tcPr>
          <w:p>
            <w:pPr>
              <w:bidi/>
              <w:jc w:val="center"/>
            </w:pPr>
            <w:r>
              <w:rPr>
                <w:rFonts w:ascii="Arial" w:cs="Arial" w:eastAsia="Arial" w:hAnsi="Arial"/>
                <w:b/>
                <w:bCs/>
                <w:color w:val="1F3864"/>
                <w:sz w:val="22"/>
                <w:szCs w:val="22"/>
                <w:rtl/>
              </w:rPr>
              <w:t xml:space="preserve">الطبقة الثالثة: لوحة القيادة</w:t>
            </w:r>
          </w:p>
        </w:tc>
        <w:tc>
          <w:tcPr>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bidi/>
              <w:jc w:val="right"/>
            </w:pPr>
            <w:r>
              <w:rPr>
                <w:rFonts w:ascii="Arial" w:cs="Arial" w:eastAsia="Arial" w:hAnsi="Arial"/>
                <w:sz w:val="22"/>
                <w:szCs w:val="22"/>
                <w:rtl/>
              </w:rPr>
              <w:t xml:space="preserve">ورقة TABLEAU DE BORD: تُلخّص الأرصدة الفورية، وتُطبّق نظام الإنذار الرباعي، وتحتسب EOQ وجميع مؤشرات نموذج ويلسون تلقائياً.</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1.2 المعادلات الجوهرية في النظام</w:t>
      </w:r>
    </w:p>
    <w:p>
      <w:pPr>
        <w:bidi/>
        <w:spacing w:before="100" w:after="100" w:line="360"/>
        <w:ind w:right="720"/>
        <w:jc w:val="both"/>
      </w:pPr>
      <w:r>
        <w:rPr>
          <w:rFonts w:ascii="Arial" w:cs="Arial" w:eastAsia="Arial" w:hAnsi="Arial"/>
          <w:sz w:val="24"/>
          <w:szCs w:val="24"/>
          <w:rtl/>
        </w:rPr>
        <w:t xml:space="preserve">يرتكز النظام على مجموعة من معادلات Excel المتقدمة التي تُؤمّن التحديث الآلي للبيانات: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المعادلة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الوظيفة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الورقة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SUMIFS(MOUVEMENTS!E:E, B:B, Code, D:D, "IN")</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احتساب إجمالي المداخل لكل صنف</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لوحة القيادة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SUMPRODUCT((B$3:Bn=Code)*(D$3:Dn="IN")*E$3:En*F$3:Fn)/TotalIN</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احتساب CMUP المتحرك بعد كل دخول</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الحركات + لوحة القيادة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SQRT(2*D*CL/(t*PU))</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حساب كمية الطلب الاقتصادي (EOQ)</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لوحة القيادة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ROUND((D_annuel/365)*LT + SS, 0)</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حساب نقطة إعادة الطلب (ROP)</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لوحة القيادة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IF(Stock&lt;=0, "نفاد", IF(Stock&lt;=ROP, "يجب الطلب", IF(Stock&lt;=StMin*1.25, "تنبيه", "مناسب")))</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نظام إنذار رباعي المستويات</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لوحة القيادة</w:t>
            </w:r>
          </w:p>
        </w:tc>
      </w:tr>
    </w:tbl>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الثاني: نتائج تطبيق النموذج</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2.1 مقارنة النظام القديم بالنظام الجديد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المعيار</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النظام القديم</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النظام الجديد (v5)</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تحديث الرصيد</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يدوي — عند إجراء الجرد الدوري</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تلقائي — بعد كل حركة تسجيل</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تقييم المخزون</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سعر الشراء الثابت (PU فقط)</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CMUP المتحرك المحدَّث بعد كل دخول</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نظام الإنذار</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حالتان: OK / RUPTURE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4 مستويات: مناسب / تنبيه / يجب الطلب / نفاد</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EOQ ونقطة الطلب</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يدوي أو مُقدَّر</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تلقائي من الاستهلاك الفعلي المُسجَّل</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تحليل ABC</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غير مُطبَّق</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مُدمج في سجل المواد مع ترميز لوني</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قيمة المخزون الإجمالية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غير محسوبة آنياً</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323,350 دج — محسوبة تلقائياً</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عدد أخطاء المعادلات</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صفر (0 من 403 معادلة)</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2.2 نتائج تطبيق نموذج ويلسون على البيانات الحقيقية</w:t>
      </w:r>
    </w:p>
    <w:p>
      <w:pPr>
        <w:bidi/>
        <w:spacing w:before="100" w:after="100" w:line="360"/>
        <w:ind w:right="720"/>
        <w:jc w:val="both"/>
      </w:pPr>
      <w:r>
        <w:rPr>
          <w:rFonts w:ascii="Arial" w:cs="Arial" w:eastAsia="Arial" w:hAnsi="Arial"/>
          <w:sz w:val="24"/>
          <w:szCs w:val="24"/>
          <w:rtl/>
        </w:rPr>
        <w:t xml:space="preserve">بعد تصحيح معامل D استناداً إلى الاستهلاك الفعلي المُسجَّل (2,599 رزمة/سنة بدلاً من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المؤشر</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القيمة المُحدَّثة</w:t>
            </w:r>
          </w:p>
        </w:tc>
        <w:tc>
          <w:tcPr>
            <w:tcBorders>
              <w:top w:val="single" w:color="1F3864" w:sz="8"/>
              <w:left w:val="single" w:color="1F3864" w:sz="8"/>
              <w:bottom w:val="single" w:color="1F3864" w:sz="8"/>
              <w:right w:val="single" w:color="1F3864" w:sz="8"/>
            </w:tcBorders>
            <w:shd w:fill="2E4057" w:val="clear"/>
            <w:tcMar>
              <w:top w:type="dxa" w:w="80"/>
              <w:left w:type="dxa" w:w="100"/>
              <w:bottom w:type="dxa" w:w="80"/>
              <w:right w:type="dxa" w:w="100"/>
            </w:tcMar>
          </w:tcPr>
          <w:p>
            <w:pPr>
              <w:bidi/>
              <w:jc w:val="center"/>
            </w:pPr>
            <w:r>
              <w:rPr>
                <w:rFonts w:ascii="Arial" w:cs="Arial" w:eastAsia="Arial" w:hAnsi="Arial"/>
                <w:b/>
                <w:bCs/>
                <w:color w:val="FFFFFF"/>
                <w:sz w:val="22"/>
                <w:szCs w:val="22"/>
                <w:rtl/>
              </w:rPr>
              <w:t xml:space="preserve">الوحدة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EOQ — الكمية الاقتصادية</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رزمة/طلبية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N — عدد الطلبيات في السنة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30.6</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طلبية/سنة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ROP — نقطة إعادة الطلب</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214</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رزمة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Cp — التكلفة السنوية للإصدار</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1,529</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دج/سنة</w:t>
            </w:r>
          </w:p>
        </w:tc>
      </w:tr>
      <w:tr>
        <w:trPr>
          <w:tblHeader w:val="false"/>
        </w:trP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Cd — التكلفة السنوية للاحتفاظ</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8,730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دج/سنة</w:t>
            </w:r>
          </w:p>
        </w:tc>
      </w:tr>
      <w:tr>
        <w:trPr>
          <w:tblHeader w:val="false"/>
        </w:trPr>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CVT — إجمالي التكاليف المتغيرة</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10,259</w:t>
            </w:r>
          </w:p>
        </w:tc>
        <w:tc>
          <w:tcPr>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pPr>
              <w:bidi/>
              <w:jc w:val="center"/>
            </w:pPr>
            <w:r>
              <w:rPr>
                <w:rFonts w:ascii="Arial" w:cs="Arial" w:eastAsia="Arial" w:hAnsi="Arial"/>
                <w:b w:val="false"/>
                <w:bCs w:val="false"/>
                <w:color w:val="000000"/>
                <w:sz w:val="21"/>
                <w:szCs w:val="21"/>
                <w:rtl/>
              </w:rPr>
              <w:t xml:space="preserve">دج/سنة</w:t>
            </w:r>
          </w:p>
        </w:tc>
      </w:tr>
    </w:tbl>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2.3 لوحة القيادة الرقمية — KPIs الرئيسية</w:t>
      </w:r>
    </w:p>
    <w:p>
      <w:pPr>
        <w:bidi/>
        <w:spacing w:before="100" w:after="100" w:line="360"/>
        <w:ind w:right="720"/>
        <w:jc w:val="both"/>
      </w:pPr>
      <w:r>
        <w:rPr>
          <w:rFonts w:ascii="Arial" w:cs="Arial" w:eastAsia="Arial" w:hAnsi="Arial"/>
          <w:sz w:val="24"/>
          <w:szCs w:val="24"/>
          <w:rtl/>
        </w:rPr>
        <w:t xml:space="preserve">تُتيح لوحة القيادة المُطوَّرة مراقبة المؤشرات التالية في الوقت الفعلي: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معدل دوران المخزون (Taux de rotation) = إجمالي المخارج ÷ متوسط المخزون — يُقيس كفاءة التخزين.</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معدل نفاد المخزون = عدد حالات النفاد ÷ إجمالي الطلبيات × 100 — يُقيس موثوقية التوريد.</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نسبة تغطية المخزون = الرصيد الحالي ÷ الاستهلاك اليومي — تُعطي عدد أيام الاحتياطي.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قيمة المخزون الإجمالية (دج) — تُظهر حجم الأصول المُخزَّنة في أي لحظة.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تنبيهات الأصناف التي وصلت نقطة إعادة الطلب أو تجاوزت الحد الأدنى.</w:t>
      </w:r>
    </w:p>
    <w:p>
      <w:r>
        <w:rPr>
          <w:sz w:val="24"/>
          <w:szCs w:val="24"/>
        </w:rPr>
        <w:t xml:space="preserve"/>
      </w:r>
    </w:p>
    <w:p>
      <w:pPr>
        <w:pStyle w:val="Heading2"/>
        <w:bidi/>
        <w:spacing w:before="280" w:after="160"/>
        <w:jc w:val="right"/>
      </w:pPr>
      <w:r>
        <w:rPr>
          <w:rFonts w:ascii="Arial" w:cs="Arial" w:eastAsia="Arial" w:hAnsi="Arial"/>
          <w:b/>
          <w:bCs/>
          <w:color w:val="2E4057"/>
          <w:sz w:val="30"/>
          <w:szCs w:val="30"/>
          <w:rtl/>
        </w:rPr>
        <w:t xml:space="preserve">المبحث الثالث: التوصيات والمقترحات</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3.1 التوصيات التشغيلية الفورية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اعتماد نظام ERP المُطوَّر رسمياً كأداة إلزامية لتسجيل جميع حركات المخزون بدءاً من أول أبريل 2026.</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تدريب مسؤول المخزن والمحاسب على استخدام الأوراق الثلاث (المواد / الحركات / لوحة القيادة) خلال جلستَي تدريب لا تتجاوز 4 ساعات إجمالاً.</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تسجيل المخزون الافتتاحي لجميع الأصناف الجديدة عبر إدخال سطر SI (Stock Initial) في ورقة الحركات قبل أي عملية إخراج.</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مراجعة معامل D كل 6 أشهر استناداً إلى الاستهلاك الفعلي المُسجَّل، وتحديث بارامترات ويلسون وفق ذلك.</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3.2 التوصيات الاستراتيجية متوسطة الأجل</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تفعيل تحليل ABC وتخصيص رقابة شهرية للأصناف من الفئة A (خرطوشات الطباعة) مع عدٍّ دوري.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التفاوض مع موردي الأصناف A على تسليم بكميات أصغر وأجل أقصر لخفض تكاليف الاحتفاظ.</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إعداد إجراء موحَّد لاستلام الطلبيات يلزم مسؤول المخزن بإدخال وصل الاستلام في النظام فور التحقق الفيزيائي.</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دراسة الانتقال إلى نظام VBA مُتكامل في المرحلة القادمة لإضافة نماذج إدخال موجَّهة (UserForms) تمنع الأخطاء وتُسرّع العمل.</w:t>
      </w:r>
    </w:p>
    <w:p>
      <w:r>
        <w:br w:type="page"/>
      </w:r>
    </w:p>
    <w:p>
      <w:pPr>
        <w:pStyle w:val="Heading1"/>
        <w:pBdr>
          <w:bottom w:val="single" w:color="2E4057" w:sz="8" w:space="4"/>
        </w:pBdr>
        <w:bidi/>
        <w:spacing w:before="360" w:after="240"/>
        <w:jc w:val="center"/>
      </w:pPr>
      <w:r>
        <w:rPr>
          <w:rFonts w:ascii="Arial" w:cs="Arial" w:eastAsia="Arial" w:hAnsi="Arial"/>
          <w:b/>
          <w:bCs/>
          <w:color w:val="1F3864"/>
          <w:sz w:val="36"/>
          <w:szCs w:val="36"/>
          <w:rtl/>
        </w:rPr>
        <w:t xml:space="preserve">الخاتمة العامة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أولاً: ملخص النتائج</w:t>
      </w:r>
    </w:p>
    <w:p>
      <w:pPr>
        <w:bidi/>
        <w:spacing w:before="100" w:after="100" w:line="360"/>
        <w:ind w:right="720"/>
        <w:jc w:val="both"/>
      </w:pPr>
      <w:r>
        <w:rPr>
          <w:rFonts w:ascii="Arial" w:cs="Arial" w:eastAsia="Arial" w:hAnsi="Arial"/>
          <w:sz w:val="24"/>
          <w:szCs w:val="24"/>
          <w:rtl/>
        </w:rPr>
        <w:t xml:space="preserve">انطلق هذا البحث من إشكالية واقعية تتمثل في القصور الواضح لمنظومة تسيير المخزون في مخزن مديرية التربية لولاية البيض، المتجلّي في اعتماد السجلات الورقية، وغياب أدوات التنبيه الآلي، وعدم تطبيق نماذج التحسين الكمية. وقد أسفر التشخيص الميداني عن رصد ست نقاط ضعف جوهرية تؤثر سلباً على دقة قرارات التموين وموثوقية قيم المخزون.</w:t>
      </w:r>
    </w:p>
    <w:p>
      <w:pPr>
        <w:bidi/>
        <w:spacing w:before="100" w:after="100" w:line="360"/>
        <w:ind w:right="720"/>
        <w:jc w:val="both"/>
      </w:pPr>
      <w:r>
        <w:rPr>
          <w:rFonts w:ascii="Arial" w:cs="Arial" w:eastAsia="Arial" w:hAnsi="Arial"/>
          <w:sz w:val="24"/>
          <w:szCs w:val="24"/>
          <w:rtl/>
        </w:rPr>
        <w:t xml:space="preserve">في مواجهة هذه الثغرات، اقترح البحث وطبّق حلاً رقمياً متكاملاً يتجسد في نظام Mini ERP مبني على Microsoft Excel يشمل ثلاث وحدات وظيفية: سجل المواد، وسجل الحركات بـ CMUP متحرك، ولوحة قيادة بنظام إنذار رباعي المستويات وكامل مؤشرات نموذج ويلسون.</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ثانياً: التحقق من الفرضيتين</w:t>
      </w:r>
    </w:p>
    <w:p>
      <w:pPr>
        <w:bidi/>
        <w:spacing w:before="100" w:after="100" w:line="360"/>
        <w:ind w:right="720"/>
        <w:jc w:val="both"/>
      </w:pPr>
      <w:r>
        <w:rPr>
          <w:rFonts w:ascii="Arial" w:cs="Arial" w:eastAsia="Arial" w:hAnsi="Arial"/>
          <w:sz w:val="24"/>
          <w:szCs w:val="24"/>
          <w:rtl/>
        </w:rPr>
        <w:t xml:space="preserve">عند مطابقة النتائج مع الفرضيتين المُصاغتين في المقدمة: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الفرضية الأولى: تأكّدت — رصد التشخيص ست نقاط ضعف مباشرة، وأثبت أن نظام الإنذار الثنائي القديم (OK/RUPTURE) لا يوفر أي تنبيه مبكر، مما يُعرّض المديرية لحالات نفاد في الأصناف الاستراتيجية قبل أن يُدرك المسؤول الحاجة إلى الطلب.</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الفرضية الثانية: تأكّدت — نظام v5 المُطوَّر يُسجّل صفر أخطاء في 403 معادلة، ويُحسب CMUP المتحرك تلقائياً، ويُوحّد نقطة إعادة الطلب في مصدر واحد (214 رزمة)، ويُتيح CVT أدنى قدره 10,259 دج/سنة مقابل سياسة التموين العشوائية غير المُكلَّفَة.</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ثالثاً: حدود الدراسة وآفاق البحث</w:t>
      </w:r>
    </w:p>
    <w:p>
      <w:pPr>
        <w:bidi/>
        <w:spacing w:before="100" w:after="100" w:line="360"/>
        <w:ind w:right="720"/>
        <w:jc w:val="both"/>
      </w:pPr>
      <w:r>
        <w:rPr>
          <w:rFonts w:ascii="Arial" w:cs="Arial" w:eastAsia="Arial" w:hAnsi="Arial"/>
          <w:sz w:val="24"/>
          <w:szCs w:val="24"/>
          <w:rtl/>
        </w:rPr>
        <w:t xml:space="preserve">تقتصر هذه الدراسة على 8 أصناف رئيسية مُشمولة بالتربص (فبراير — مارس 2026)، وتعتمد بيانات موسمية قد لا تعكس كامل التقلبات السنوية في الطلب. كما أن النظام المُقدَّم لا يزال في حدود نموذج Excel/VBA، ويُوصى في المرحلة القادمة بـ:</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توسيع قاعدة البيانات لتشمل جميع أصناف المخزن (60+ صنف مُقدَّر).</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تطوير UserForms بـ VBA لإدخال الحركات بشكل مُوجَّه ويمنع الأخطاء البشرية.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دراسة إمكانية تبني حل ERP مُدمج مثل Odoo Community (مجاني) على المدى المتوسط.</w:t>
      </w:r>
    </w:p>
    <w:p>
      <w:r>
        <w:rPr>
          <w:sz w:val="24"/>
          <w:szCs w:val="24"/>
        </w:rPr>
        <w:t xml:space="preserve"/>
      </w:r>
    </w:p>
    <w:p>
      <w:pPr>
        <w:pBdr>
          <w:left w:val="single" w:color="1F3864" w:sz="20" w:space="4"/>
          <w:right w:val="single" w:color="1F3864" w:sz="20" w:space="4"/>
        </w:pBdr>
        <w:shd w:fill="D6E4F0" w:val="clear"/>
        <w:bidi/>
        <w:spacing w:before="360" w:after="120"/>
        <w:ind w:left="360" w:right="360"/>
        <w:jc w:val="center"/>
      </w:pPr>
      <w:r>
        <w:rPr>
          <w:rFonts w:ascii="Arial" w:cs="Arial" w:eastAsia="Arial" w:hAnsi="Arial"/>
          <w:b w:val="false"/>
          <w:bCs w:val="false"/>
          <w:color w:val="1F3864"/>
          <w:sz w:val="24"/>
          <w:szCs w:val="24"/>
          <w:rtl/>
        </w:rPr>
        <w:t xml:space="preserve">خلاصة القول: يُمثّل نظام Mini ERP المُقدَّم في هذه المذكرة خطوةً أولى نحو رقمنة منظومة التسيير اللوجستي في المؤسسات التربوية الجزائرية، مع إبراز أن الأدوات المتاحة — حتى في حدودها البسيطة — قادرة على تحقيق تحسينات ملموسة شريطة الانضباط في التطبيق واستمرارية التحديث.</w:t>
      </w:r>
    </w:p>
    <w:p>
      <w:r>
        <w:rPr>
          <w:sz w:val="48"/>
          <w:szCs w:val="48"/>
        </w:rPr>
        <w:t xml:space="preserve"/>
      </w:r>
    </w:p>
    <w:p>
      <w:pPr>
        <w:bidi/>
        <w:spacing w:before="240" w:after="60"/>
        <w:jc w:val="right"/>
      </w:pPr>
      <w:r>
        <w:rPr>
          <w:rFonts w:ascii="Arial" w:cs="Arial" w:eastAsia="Arial" w:hAnsi="Arial"/>
          <w:b/>
          <w:bCs/>
          <w:color w:val="1F3864"/>
          <w:sz w:val="26"/>
          <w:szCs w:val="26"/>
          <w:rtl/>
        </w:rPr>
        <w:t xml:space="preserve">ماحي كمال عبد الغني</w:t>
      </w:r>
    </w:p>
    <w:p>
      <w:pPr>
        <w:bidi/>
        <w:spacing w:before="0" w:after="60"/>
        <w:jc w:val="right"/>
      </w:pPr>
      <w:r>
        <w:rPr>
          <w:rFonts w:ascii="Arial" w:cs="Arial" w:eastAsia="Arial" w:hAnsi="Arial"/>
          <w:color w:val="595959"/>
          <w:sz w:val="22"/>
          <w:szCs w:val="22"/>
          <w:rtl/>
        </w:rPr>
        <w:t xml:space="preserve">مديرية التربية لولاية البيض — مارس 2026</w:t>
      </w:r>
    </w:p>
    <w:p>
      <w:r>
        <w:br w:type="page"/>
      </w:r>
    </w:p>
    <w:p>
      <w:pPr>
        <w:pStyle w:val="Heading1"/>
        <w:pBdr>
          <w:bottom w:val="single" w:color="2E4057" w:sz="8" w:space="4"/>
        </w:pBdr>
        <w:bidi/>
        <w:spacing w:before="360" w:after="240"/>
        <w:jc w:val="center"/>
      </w:pPr>
      <w:r>
        <w:rPr>
          <w:rFonts w:ascii="Arial" w:cs="Arial" w:eastAsia="Arial" w:hAnsi="Arial"/>
          <w:b/>
          <w:bCs/>
          <w:color w:val="1F3864"/>
          <w:sz w:val="36"/>
          <w:szCs w:val="36"/>
          <w:rtl/>
        </w:rPr>
        <w:t xml:space="preserve">قائمة المراجع</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أولاً: المراجع العربية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ناصر دادي عدون، تقنيات وأساليب المحاسبة في إدارة المخزون، دار المحمدية العامة، الجزائر، 2008.</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أحمد بوراس، لوجستيك المؤسسة: المفاهيم والتقنيات، دار الخلدونية، الجزائر، 2015.</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سعد بشير، تسيير المخزونات والمشتريات، الديوان الوطني للمطبوعات الجامعية (ONPU)، الجزائر، 2012.</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ثانياً: المراجع الأجنبية</w:t>
      </w:r>
    </w:p>
    <w:p>
      <w:pPr>
        <w:pStyle w:val="ListParagraph"/>
        <w:numPr>
          <w:ilvl w:val="0"/>
          <w:numId w:val="2"/>
        </w:numPr>
        <w:bidi/>
        <w:spacing w:before="60" w:after="60"/>
        <w:ind w:right="720" w:hanging="360"/>
        <w:jc w:val="right"/>
      </w:pPr>
      <w:r>
        <w:rPr>
          <w:rFonts w:ascii="Arial" w:cs="Arial" w:eastAsia="Arial" w:hAnsi="Arial"/>
          <w:sz w:val="24"/>
          <w:szCs w:val="24"/>
          <w:rtl/>
        </w:rPr>
        <w:t xml:space="preserve">Waters, C.D.J., Inventory Control and Management, 2nd ed., John Wiley &amp; Sons, 2003.</w:t>
      </w:r>
    </w:p>
    <w:p>
      <w:pPr>
        <w:pStyle w:val="ListParagraph"/>
        <w:numPr>
          <w:ilvl w:val="0"/>
          <w:numId w:val="2"/>
        </w:numPr>
        <w:bidi/>
        <w:spacing w:before="60" w:after="60"/>
        <w:ind w:right="720" w:hanging="360"/>
        <w:jc w:val="right"/>
      </w:pPr>
      <w:r>
        <w:rPr>
          <w:rFonts w:ascii="Arial" w:cs="Arial" w:eastAsia="Arial" w:hAnsi="Arial"/>
          <w:sz w:val="24"/>
          <w:szCs w:val="24"/>
          <w:rtl/>
        </w:rPr>
        <w:t xml:space="preserve">Richards, G., Grinsted, S., The Logistics and Supply Chain Toolkit, Kogan Page, 4th ed., 2024.</w:t>
      </w:r>
    </w:p>
    <w:p>
      <w:pPr>
        <w:pStyle w:val="ListParagraph"/>
        <w:numPr>
          <w:ilvl w:val="0"/>
          <w:numId w:val="2"/>
        </w:numPr>
        <w:bidi/>
        <w:spacing w:before="60" w:after="60"/>
        <w:ind w:right="720" w:hanging="360"/>
        <w:jc w:val="right"/>
      </w:pPr>
      <w:r>
        <w:rPr>
          <w:rFonts w:ascii="Arial" w:cs="Arial" w:eastAsia="Arial" w:hAnsi="Arial"/>
          <w:sz w:val="24"/>
          <w:szCs w:val="24"/>
          <w:rtl/>
        </w:rPr>
        <w:t xml:space="preserve">Faber, N., Jansen, R., De Koster, R., Organizing Warehouse Management, IJPDLM, 2015.</w:t>
      </w:r>
    </w:p>
    <w:p>
      <w:pPr>
        <w:pStyle w:val="ListParagraph"/>
        <w:numPr>
          <w:ilvl w:val="0"/>
          <w:numId w:val="2"/>
        </w:numPr>
        <w:bidi/>
        <w:spacing w:before="60" w:after="60"/>
        <w:ind w:right="720" w:hanging="360"/>
        <w:jc w:val="right"/>
      </w:pPr>
      <w:r>
        <w:rPr>
          <w:rFonts w:ascii="Arial" w:cs="Arial" w:eastAsia="Arial" w:hAnsi="Arial"/>
          <w:sz w:val="24"/>
          <w:szCs w:val="24"/>
          <w:rtl/>
        </w:rPr>
        <w:t xml:space="preserve">Silver, E.A., Pyke, D.F., Thomas, D.J., Inventory and Production Management in Supply Chains, 4th ed., CRC Press, 2017.</w:t>
      </w:r>
    </w:p>
    <w:p>
      <w:r>
        <w:rPr>
          <w:sz w:val="24"/>
          <w:szCs w:val="24"/>
        </w:rPr>
        <w:t xml:space="preserve"/>
      </w:r>
    </w:p>
    <w:p>
      <w:pPr>
        <w:pStyle w:val="Heading3"/>
        <w:bidi/>
        <w:spacing w:before="200" w:after="120"/>
        <w:jc w:val="right"/>
      </w:pPr>
      <w:r>
        <w:rPr>
          <w:rFonts w:ascii="Arial" w:cs="Arial" w:eastAsia="Arial" w:hAnsi="Arial"/>
          <w:b/>
          <w:bCs/>
          <w:color w:val="C55A11"/>
          <w:sz w:val="26"/>
          <w:szCs w:val="26"/>
          <w:rtl/>
        </w:rPr>
        <w:t xml:space="preserve">ثالثاً: الوثائق والتشريعات</w:t>
      </w:r>
    </w:p>
    <w:p>
      <w:pPr>
        <w:pStyle w:val="ListParagraph"/>
        <w:numPr>
          <w:ilvl w:val="0"/>
          <w:numId w:val="2"/>
        </w:numPr>
        <w:bidi/>
        <w:spacing w:before="60" w:after="60"/>
        <w:ind w:right="720" w:hanging="360"/>
        <w:jc w:val="right"/>
      </w:pPr>
      <w:r>
        <w:rPr>
          <w:rFonts w:ascii="Arial" w:cs="Arial" w:eastAsia="Arial" w:hAnsi="Arial"/>
          <w:sz w:val="24"/>
          <w:szCs w:val="24"/>
          <w:rtl/>
        </w:rPr>
        <w:t xml:space="preserve">وزارة التربية الوطنية الجزائرية، التقرير السنوي للإصلاح التربوي، 2023.</w:t>
      </w:r>
    </w:p>
    <w:p>
      <w:pPr>
        <w:pStyle w:val="ListParagraph"/>
        <w:numPr>
          <w:ilvl w:val="0"/>
          <w:numId w:val="2"/>
        </w:numPr>
        <w:bidi/>
        <w:spacing w:before="60" w:after="60"/>
        <w:ind w:right="720" w:hanging="360"/>
        <w:jc w:val="right"/>
      </w:pPr>
      <w:r>
        <w:rPr>
          <w:rFonts w:ascii="Arial" w:cs="Arial" w:eastAsia="Arial" w:hAnsi="Arial"/>
          <w:sz w:val="24"/>
          <w:szCs w:val="24"/>
          <w:rtl/>
        </w:rPr>
        <w:t xml:space="preserve">المنشور الوزاري رقم 02/2021 المتعلق بتسيير التجهيزات المدرسية في المؤسسات التعليمية.</w:t>
      </w:r>
    </w:p>
    <w:sectPr>
      <w:headerReference w:type="default" r:id="rId6"/>
      <w:footerReference w:type="default" r:id="rId7"/>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4"/>
      </w:pBdr>
      <w:jc w:val="center"/>
    </w:pPr>
    <w:r>
      <w:rPr>
        <w:rFonts w:ascii="Arial" w:cs="Arial" w:eastAsia="Arial" w:hAnsi="Arial"/>
        <w:color w:val="595959"/>
        <w:sz w:val="18"/>
        <w:szCs w:val="18"/>
      </w:rPr>
      <w:t xml:space="preserve">صفحة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من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4"/>
      </w:pBdr>
      <w:bidi/>
      <w:jc w:val="center"/>
    </w:pPr>
    <w:r>
      <w:rPr>
        <w:rFonts w:ascii="Arial" w:cs="Arial" w:eastAsia="Arial" w:hAnsi="Arial"/>
        <w:color w:val="595959"/>
        <w:sz w:val="18"/>
        <w:szCs w:val="18"/>
        <w:rtl/>
      </w:rPr>
      <w:t xml:space="preserve">بناء نظام Mini ERP لمخزن مديرية التربية لولاية البيض  |  ماحي كمال عبد الغني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rPr>
        <w:rFonts w:ascii="Arial" w:cs="Arial" w:eastAsia="Arial" w:hAnsi="Arial"/>
        <w:color w:val="2E40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2026-03-22T14:18:11.172Z</dcterms:created>
  <dcterms:modified xsi:type="dcterms:W3CDTF">2026-03-22T14:18:11.173Z</dcterms:modified>
</cp:coreProperties>
</file>

<file path=docProps/custom.xml><?xml version="1.0" encoding="utf-8"?>
<Properties xmlns="http://schemas.openxmlformats.org/officeDocument/2006/custom-properties" xmlns:vt="http://schemas.openxmlformats.org/officeDocument/2006/docPropsVTypes"/>
</file>