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0"/>
      </w:pPr>
      <w:r>
        <w:rPr>
          <w:rFonts w:ascii="Arial" w:cs="Arial" w:eastAsia="Arial" w:hAnsi="Arial"/>
          <w:b/>
          <w:bCs/>
          <w:color w:val="16213E"/>
          <w:sz w:val="64"/>
          <w:szCs w:val="64"/>
        </w:rPr>
        <w:t xml:space="preserve">PRISM CALENDAR</w:t>
      </w:r>
    </w:p>
    <w:p>
      <w:pPr>
        <w:spacing w:before="80" w:after="0"/>
      </w:pPr>
      <w:r>
        <w:rPr>
          <w:rFonts w:ascii="Arial" w:cs="Arial" w:eastAsia="Arial" w:hAnsi="Arial"/>
          <w:b w:val="false"/>
          <w:bCs w:val="false"/>
          <w:color w:val="3A86FF"/>
          <w:sz w:val="40"/>
          <w:szCs w:val="40"/>
        </w:rPr>
        <w:t xml:space="preserve">Architecture Audit Report</w:t>
      </w:r>
    </w:p>
    <w:p>
      <w:pPr>
        <w:pBdr>
          <w:bottom w:val="single" w:color="3A86FF" w:sz="6" w:space="1"/>
        </w:pBdr>
        <w:spacing w:before="200"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3F4F6" w:val="clear"/>
            <w:tcMar>
              <w:top w:type="dxa" w:w="100"/>
              <w:left w:type="dxa" w:w="120"/>
              <w:bottom w:type="dxa" w:w="100"/>
              <w:right w:type="dxa" w:w="120"/>
            </w:tcMar>
            <w:vAlign w:val="top"/>
          </w:tcPr>
          <w:p>
            <w:pPr>
              <w:jc w:val="left"/>
            </w:pPr>
            <w:r>
              <w:rPr>
                <w:rFonts w:ascii="Arial" w:cs="Arial" w:eastAsia="Arial" w:hAnsi="Arial"/>
                <w:b/>
                <w:bCs/>
                <w:color w:val="0F3460"/>
                <w:sz w:val="18"/>
                <w:szCs w:val="18"/>
              </w:rPr>
              <w:t xml:space="preserve">Stack</w:t>
            </w:r>
          </w:p>
        </w:tc>
        <w:tc>
          <w:tcPr>
            <w:tcW w:type="dxa" w:w="7160"/>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jc w:val="left"/>
            </w:pPr>
            <w:r>
              <w:rPr>
                <w:rFonts w:ascii="Arial" w:cs="Arial" w:eastAsia="Arial" w:hAnsi="Arial"/>
                <w:b w:val="false"/>
                <w:bCs w:val="false"/>
                <w:color w:val="1A1A2E"/>
                <w:sz w:val="18"/>
                <w:szCs w:val="18"/>
              </w:rPr>
              <w:t xml:space="preserve">Tauri v2  ·  Svelte 4  ·  TypeScript  ·  Rust  ·  SQLite</w:t>
            </w:r>
          </w:p>
        </w:tc>
      </w:tr>
      <w:tr>
        <w:tc>
          <w:tcPr>
            <w:tcW w:type="dxa" w:w="2200"/>
            <w:tcBorders>
              <w:top w:val="none" w:color="FFFFFF" w:sz="0"/>
              <w:left w:val="none" w:color="FFFFFF" w:sz="0"/>
              <w:bottom w:val="none" w:color="FFFFFF" w:sz="0"/>
              <w:right w:val="none" w:color="FFFFFF" w:sz="0"/>
            </w:tcBorders>
            <w:shd w:fill="F3F4F6" w:val="clear"/>
            <w:tcMar>
              <w:top w:type="dxa" w:w="100"/>
              <w:left w:type="dxa" w:w="120"/>
              <w:bottom w:type="dxa" w:w="100"/>
              <w:right w:type="dxa" w:w="120"/>
            </w:tcMar>
            <w:vAlign w:val="top"/>
          </w:tcPr>
          <w:p>
            <w:pPr>
              <w:jc w:val="left"/>
            </w:pPr>
            <w:r>
              <w:rPr>
                <w:rFonts w:ascii="Arial" w:cs="Arial" w:eastAsia="Arial" w:hAnsi="Arial"/>
                <w:b/>
                <w:bCs/>
                <w:color w:val="0F3460"/>
                <w:sz w:val="18"/>
                <w:szCs w:val="18"/>
              </w:rPr>
              <w:t xml:space="preserve">Scope</w:t>
            </w:r>
          </w:p>
        </w:tc>
        <w:tc>
          <w:tcPr>
            <w:tcW w:type="dxa" w:w="7160"/>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jc w:val="left"/>
            </w:pPr>
            <w:r>
              <w:rPr>
                <w:rFonts w:ascii="Arial" w:cs="Arial" w:eastAsia="Arial" w:hAnsi="Arial"/>
                <w:b w:val="false"/>
                <w:bCs w:val="false"/>
                <w:color w:val="1A1A2E"/>
                <w:sz w:val="18"/>
                <w:szCs w:val="18"/>
              </w:rPr>
              <w:t xml:space="preserve">Full-stack architecture, module boundaries, state management, IPC bridge, schema, dependencies</w:t>
            </w:r>
          </w:p>
        </w:tc>
      </w:tr>
      <w:tr>
        <w:tc>
          <w:tcPr>
            <w:tcW w:type="dxa" w:w="2200"/>
            <w:tcBorders>
              <w:top w:val="none" w:color="FFFFFF" w:sz="0"/>
              <w:left w:val="none" w:color="FFFFFF" w:sz="0"/>
              <w:bottom w:val="none" w:color="FFFFFF" w:sz="0"/>
              <w:right w:val="none" w:color="FFFFFF" w:sz="0"/>
            </w:tcBorders>
            <w:shd w:fill="F3F4F6" w:val="clear"/>
            <w:tcMar>
              <w:top w:type="dxa" w:w="100"/>
              <w:left w:type="dxa" w:w="120"/>
              <w:bottom w:type="dxa" w:w="100"/>
              <w:right w:type="dxa" w:w="120"/>
            </w:tcMar>
            <w:vAlign w:val="top"/>
          </w:tcPr>
          <w:p>
            <w:pPr>
              <w:jc w:val="left"/>
            </w:pPr>
            <w:r>
              <w:rPr>
                <w:rFonts w:ascii="Arial" w:cs="Arial" w:eastAsia="Arial" w:hAnsi="Arial"/>
                <w:b/>
                <w:bCs/>
                <w:color w:val="0F3460"/>
                <w:sz w:val="18"/>
                <w:szCs w:val="18"/>
              </w:rPr>
              <w:t xml:space="preserve">Date</w:t>
            </w:r>
          </w:p>
        </w:tc>
        <w:tc>
          <w:tcPr>
            <w:tcW w:type="dxa" w:w="7160"/>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jc w:val="left"/>
            </w:pPr>
            <w:r>
              <w:rPr>
                <w:rFonts w:ascii="Arial" w:cs="Arial" w:eastAsia="Arial" w:hAnsi="Arial"/>
                <w:b w:val="false"/>
                <w:bCs w:val="false"/>
                <w:color w:val="1A1A2E"/>
                <w:sz w:val="18"/>
                <w:szCs w:val="18"/>
              </w:rPr>
              <w:t xml:space="preserve">March 2026</w:t>
            </w:r>
          </w:p>
        </w:tc>
      </w:tr>
      <w:tr>
        <w:tc>
          <w:tcPr>
            <w:tcW w:type="dxa" w:w="2200"/>
            <w:tcBorders>
              <w:top w:val="none" w:color="FFFFFF" w:sz="0"/>
              <w:left w:val="none" w:color="FFFFFF" w:sz="0"/>
              <w:bottom w:val="none" w:color="FFFFFF" w:sz="0"/>
              <w:right w:val="none" w:color="FFFFFF" w:sz="0"/>
            </w:tcBorders>
            <w:shd w:fill="F3F4F6" w:val="clear"/>
            <w:tcMar>
              <w:top w:type="dxa" w:w="100"/>
              <w:left w:type="dxa" w:w="120"/>
              <w:bottom w:type="dxa" w:w="100"/>
              <w:right w:type="dxa" w:w="120"/>
            </w:tcMar>
            <w:vAlign w:val="top"/>
          </w:tcPr>
          <w:p>
            <w:pPr>
              <w:jc w:val="left"/>
            </w:pPr>
            <w:r>
              <w:rPr>
                <w:rFonts w:ascii="Arial" w:cs="Arial" w:eastAsia="Arial" w:hAnsi="Arial"/>
                <w:b/>
                <w:bCs/>
                <w:color w:val="0F3460"/>
                <w:sz w:val="18"/>
                <w:szCs w:val="18"/>
              </w:rPr>
              <w:t xml:space="preserve">Verdict</w:t>
            </w:r>
          </w:p>
        </w:tc>
        <w:tc>
          <w:tcPr>
            <w:tcW w:type="dxa" w:w="7160"/>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jc w:val="left"/>
            </w:pPr>
            <w:r>
              <w:rPr>
                <w:rFonts w:ascii="Arial" w:cs="Arial" w:eastAsia="Arial" w:hAnsi="Arial"/>
                <w:b/>
                <w:bCs/>
                <w:color w:val="DC2626"/>
                <w:sz w:val="18"/>
                <w:szCs w:val="18"/>
              </w:rPr>
              <w:t xml:space="preserve">Sound foundation. Four critical issues require immediate attention before production release.</w:t>
            </w:r>
          </w:p>
        </w:tc>
      </w:tr>
    </w:tbl>
    <w:p>
      <w:pPr>
        <w:spacing w:before="400" w:after="0"/>
      </w:pPr>
      <w:r>
        <w:t xml:space="preserve"/>
      </w:r>
    </w:p>
    <w:p>
      <w:pPr>
        <w:pStyle w:val="Heading1"/>
        <w:spacing w:before="80" w:after="80"/>
      </w:pPr>
      <w:r>
        <w:rPr>
          <w:rFonts w:ascii="Arial" w:cs="Arial" w:eastAsia="Arial" w:hAnsi="Arial"/>
          <w:b w:val="false"/>
          <w:bCs w:val="false"/>
          <w:color w:val="1A1A2E"/>
          <w:sz w:val="22"/>
          <w:szCs w:val="22"/>
        </w:rPr>
        <w:t xml:space="preserve">1. Executive Summary</w:t>
      </w:r>
    </w:p>
    <w:p>
      <w:pPr>
        <w:pBdr>
          <w:bottom w:val="single" w:color="3A86FF" w:sz="4" w:space="1"/>
        </w:pBdr>
        <w:spacing w:before="200" w:after="200"/>
      </w:pPr>
      <w:r>
        <w:t xml:space="preserve"/>
      </w:r>
    </w:p>
    <w:p>
      <w:pPr>
        <w:pStyle w:val="Normal"/>
        <w:spacing w:before="80" w:after="80"/>
      </w:pPr>
      <w:r>
        <w:rPr>
          <w:rFonts w:ascii="Arial" w:cs="Arial" w:eastAsia="Arial" w:hAnsi="Arial"/>
          <w:b w:val="false"/>
          <w:bCs w:val="false"/>
          <w:color w:val="1A1A2E"/>
          <w:sz w:val="22"/>
          <w:szCs w:val="22"/>
        </w:rPr>
        <w:t xml:space="preserve">Prism Calendar is a well-structured local-first desktop application. The separation of concerns between Rust backend and Svelte frontend is clear, the repository pattern is correctly applied, and prepared statements prevent SQL injection. However, four critical defects pose risks to data integrity and application stability, and several architectural patterns will create maintenance pain at scale.</w:t>
      </w:r>
    </w:p>
    <w:p>
      <w:pPr>
        <w:spacing w:before="120" w:after="0"/>
      </w:pPr>
      <w:r>
        <w:t xml:space="preserve"/>
      </w:r>
    </w:p>
    <w:p>
      <w:pPr>
        <w:pStyle w:val="Normal"/>
        <w:spacing w:before="80" w:after="80"/>
      </w:pPr>
      <w:r>
        <w:rPr>
          <w:rFonts w:ascii="Arial" w:cs="Arial" w:eastAsia="Arial" w:hAnsi="Arial"/>
          <w:b w:val="false"/>
          <w:bCs w:val="false"/>
          <w:color w:val="1A1A2E"/>
          <w:sz w:val="22"/>
          <w:szCs w:val="22"/>
        </w:rPr>
        <w:t xml:space="preserve">This audit covers: project structure, module boundaries, state management, the Rust ↔ frontend IPC bridge, schema design, dependency health, and scalability risks. All recommendations are pragmatic improvements — no rewrites are proposed.</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5160"/>
      </w:tblGrid>
      <w:tr>
        <w:tc>
          <w:tcPr>
            <w:tcW w:type="dxa" w:w="4680"/>
            <w:tcBorders>
              <w:top w:val="single" w:color="16213E" w:sz="1"/>
              <w:left w:val="single" w:color="16213E" w:sz="1"/>
              <w:bottom w:val="single" w:color="16213E" w:sz="1"/>
              <w:right w:val="single" w:color="16213E" w:sz="1"/>
            </w:tcBorders>
            <w:shd w:fill="16213E" w:val="clear"/>
            <w:tcMar>
              <w:top w:type="dxa" w:w="100"/>
              <w:left w:type="dxa" w:w="120"/>
              <w:bottom w:type="dxa" w:w="100"/>
              <w:right w:type="dxa" w:w="120"/>
            </w:tcMar>
            <w:vAlign w:val="top"/>
          </w:tcPr>
          <w:p>
            <w:pPr>
              <w:jc w:val="left"/>
            </w:pPr>
            <w:r>
              <w:rPr>
                <w:rFonts w:ascii="Arial" w:cs="Arial" w:eastAsia="Arial" w:hAnsi="Arial"/>
                <w:b/>
                <w:bCs/>
                <w:color w:val="FFFFFF"/>
                <w:sz w:val="18"/>
                <w:szCs w:val="18"/>
              </w:rPr>
              <w:t xml:space="preserve">Category</w:t>
            </w:r>
          </w:p>
        </w:tc>
        <w:tc>
          <w:tcPr>
            <w:tcW w:type="dxa" w:w="4680"/>
            <w:tcBorders>
              <w:top w:val="single" w:color="16213E" w:sz="1"/>
              <w:left w:val="single" w:color="16213E" w:sz="1"/>
              <w:bottom w:val="single" w:color="16213E" w:sz="1"/>
              <w:right w:val="single" w:color="16213E" w:sz="1"/>
            </w:tcBorders>
            <w:shd w:fill="16213E" w:val="clear"/>
            <w:tcMar>
              <w:top w:type="dxa" w:w="100"/>
              <w:left w:type="dxa" w:w="120"/>
              <w:bottom w:type="dxa" w:w="100"/>
              <w:right w:type="dxa" w:w="120"/>
            </w:tcMar>
            <w:vAlign w:val="top"/>
          </w:tcPr>
          <w:p>
            <w:pPr>
              <w:jc w:val="left"/>
            </w:pPr>
            <w:r>
              <w:rPr>
                <w:rFonts w:ascii="Arial" w:cs="Arial" w:eastAsia="Arial" w:hAnsi="Arial"/>
                <w:b/>
                <w:bCs/>
                <w:color w:val="FFFFFF"/>
                <w:sz w:val="18"/>
                <w:szCs w:val="18"/>
              </w:rPr>
              <w:t xml:space="preserve">Count</w:t>
            </w:r>
          </w:p>
        </w:tc>
        <w:tc>
          <w:tcPr>
            <w:tcW w:type="dxa" w:w="4680"/>
            <w:tcBorders>
              <w:top w:val="single" w:color="16213E" w:sz="1"/>
              <w:left w:val="single" w:color="16213E" w:sz="1"/>
              <w:bottom w:val="single" w:color="16213E" w:sz="1"/>
              <w:right w:val="single" w:color="16213E" w:sz="1"/>
            </w:tcBorders>
            <w:shd w:fill="16213E" w:val="clear"/>
            <w:tcMar>
              <w:top w:type="dxa" w:w="100"/>
              <w:left w:type="dxa" w:w="120"/>
              <w:bottom w:type="dxa" w:w="100"/>
              <w:right w:type="dxa" w:w="120"/>
            </w:tcMar>
            <w:vAlign w:val="top"/>
          </w:tcPr>
          <w:p>
            <w:pPr>
              <w:jc w:val="left"/>
            </w:pPr>
            <w:r>
              <w:rPr>
                <w:rFonts w:ascii="Arial" w:cs="Arial" w:eastAsia="Arial" w:hAnsi="Arial"/>
                <w:b/>
                <w:bCs/>
                <w:color w:val="FFFFFF"/>
                <w:sz w:val="18"/>
                <w:szCs w:val="18"/>
              </w:rPr>
              <w:t xml:space="preserve">Headline</w:t>
            </w:r>
          </w:p>
        </w:tc>
      </w:tr>
      <w:tr>
        <w:tc>
          <w:tcPr>
            <w:tcW w:type="dxa" w:w="1600"/>
            <w:tcBorders>
              <w:top w:val="single" w:color="E5E7EB" w:sz="1"/>
              <w:left w:val="single" w:color="E5E7EB" w:sz="1"/>
              <w:bottom w:val="single" w:color="E5E7EB" w:sz="1"/>
              <w:right w:val="single" w:color="E5E7EB" w:sz="1"/>
            </w:tcBorders>
            <w:shd w:fill="FEE2E2" w:val="clear"/>
            <w:tcMar>
              <w:top w:type="dxa" w:w="100"/>
              <w:left w:type="dxa" w:w="120"/>
              <w:bottom w:type="dxa" w:w="100"/>
              <w:right w:type="dxa" w:w="120"/>
            </w:tcMar>
            <w:vAlign w:val="top"/>
          </w:tcPr>
          <w:p>
            <w:pPr>
              <w:jc w:val="left"/>
            </w:pPr>
            <w:r>
              <w:rPr>
                <w:rFonts w:ascii="Arial" w:cs="Arial" w:eastAsia="Arial" w:hAnsi="Arial"/>
                <w:b/>
                <w:bCs/>
                <w:color w:val="DC2626"/>
                <w:sz w:val="18"/>
                <w:szCs w:val="18"/>
              </w:rPr>
              <w:t xml:space="preserve">Critical</w:t>
            </w:r>
          </w:p>
        </w:tc>
        <w:tc>
          <w:tcPr>
            <w:tcW w:type="dxa" w:w="2600"/>
            <w:tcBorders>
              <w:top w:val="single" w:color="E5E7EB" w:sz="1"/>
              <w:left w:val="single" w:color="E5E7EB" w:sz="1"/>
              <w:bottom w:val="single" w:color="E5E7EB" w:sz="1"/>
              <w:right w:val="single" w:color="E5E7EB" w:sz="1"/>
            </w:tcBorders>
            <w:tcMar>
              <w:top w:type="dxa" w:w="100"/>
              <w:left w:type="dxa" w:w="120"/>
              <w:bottom w:type="dxa" w:w="100"/>
              <w:right w:type="dxa" w:w="120"/>
            </w:tcMar>
            <w:vAlign w:val="top"/>
          </w:tcPr>
          <w:p>
            <w:pPr>
              <w:jc w:val="left"/>
            </w:pPr>
            <w:r>
              <w:rPr>
                <w:rFonts w:ascii="Arial" w:cs="Arial" w:eastAsia="Arial" w:hAnsi="Arial"/>
                <w:b w:val="false"/>
                <w:bCs w:val="false"/>
                <w:color w:val="1A1A2E"/>
                <w:sz w:val="18"/>
                <w:szCs w:val="18"/>
              </w:rPr>
              <w:t xml:space="preserve">4 issues</w:t>
            </w:r>
          </w:p>
        </w:tc>
        <w:tc>
          <w:tcPr>
            <w:tcW w:type="dxa" w:w="5160"/>
            <w:tcBorders>
              <w:top w:val="single" w:color="E5E7EB" w:sz="1"/>
              <w:left w:val="single" w:color="E5E7EB" w:sz="1"/>
              <w:bottom w:val="single" w:color="E5E7EB" w:sz="1"/>
              <w:right w:val="single" w:color="E5E7EB" w:sz="1"/>
            </w:tcBorders>
            <w:tcMar>
              <w:top w:type="dxa" w:w="100"/>
              <w:left w:type="dxa" w:w="120"/>
              <w:bottom w:type="dxa" w:w="100"/>
              <w:right w:type="dxa" w:w="120"/>
            </w:tcMar>
            <w:vAlign w:val="top"/>
          </w:tcPr>
          <w:p>
            <w:pPr>
              <w:jc w:val="left"/>
            </w:pPr>
            <w:r>
              <w:rPr>
                <w:rFonts w:ascii="Arial" w:cs="Arial" w:eastAsia="Arial" w:hAnsi="Arial"/>
                <w:b w:val="false"/>
                <w:bCs w:val="false"/>
                <w:color w:val="1A1A2E"/>
                <w:sz w:val="18"/>
                <w:szCs w:val="18"/>
              </w:rPr>
              <w:t xml:space="preserve">Data loss, startup race, silent query bug</w:t>
            </w:r>
          </w:p>
        </w:tc>
      </w:tr>
      <w:tr>
        <w:tc>
          <w:tcPr>
            <w:tcW w:type="dxa" w:w="1600"/>
            <w:tcBorders>
              <w:top w:val="single" w:color="E5E7EB" w:sz="1"/>
              <w:left w:val="single" w:color="E5E7EB" w:sz="1"/>
              <w:bottom w:val="single" w:color="E5E7EB" w:sz="1"/>
              <w:right w:val="single" w:color="E5E7EB" w:sz="1"/>
            </w:tcBorders>
            <w:shd w:fill="FEF3C7" w:val="clear"/>
            <w:tcMar>
              <w:top w:type="dxa" w:w="100"/>
              <w:left w:type="dxa" w:w="120"/>
              <w:bottom w:type="dxa" w:w="100"/>
              <w:right w:type="dxa" w:w="120"/>
            </w:tcMar>
            <w:vAlign w:val="top"/>
          </w:tcPr>
          <w:p>
            <w:pPr>
              <w:jc w:val="left"/>
            </w:pPr>
            <w:r>
              <w:rPr>
                <w:rFonts w:ascii="Arial" w:cs="Arial" w:eastAsia="Arial" w:hAnsi="Arial"/>
                <w:b/>
                <w:bCs/>
                <w:color w:val="D97706"/>
                <w:sz w:val="18"/>
                <w:szCs w:val="18"/>
              </w:rPr>
              <w:t xml:space="preserve">High</w:t>
            </w:r>
          </w:p>
        </w:tc>
        <w:tc>
          <w:tcPr>
            <w:tcW w:type="dxa" w:w="2600"/>
            <w:tcBorders>
              <w:top w:val="single" w:color="E5E7EB" w:sz="1"/>
              <w:left w:val="single" w:color="E5E7EB" w:sz="1"/>
              <w:bottom w:val="single" w:color="E5E7EB" w:sz="1"/>
              <w:right w:val="single" w:color="E5E7EB" w:sz="1"/>
            </w:tcBorders>
            <w:tcMar>
              <w:top w:type="dxa" w:w="100"/>
              <w:left w:type="dxa" w:w="120"/>
              <w:bottom w:type="dxa" w:w="100"/>
              <w:right w:type="dxa" w:w="120"/>
            </w:tcMar>
            <w:vAlign w:val="top"/>
          </w:tcPr>
          <w:p>
            <w:pPr>
              <w:jc w:val="left"/>
            </w:pPr>
            <w:r>
              <w:rPr>
                <w:rFonts w:ascii="Arial" w:cs="Arial" w:eastAsia="Arial" w:hAnsi="Arial"/>
                <w:b w:val="false"/>
                <w:bCs w:val="false"/>
                <w:color w:val="1A1A2E"/>
                <w:sz w:val="18"/>
                <w:szCs w:val="18"/>
              </w:rPr>
              <w:t xml:space="preserve">7 issues</w:t>
            </w:r>
          </w:p>
        </w:tc>
        <w:tc>
          <w:tcPr>
            <w:tcW w:type="dxa" w:w="5160"/>
            <w:tcBorders>
              <w:top w:val="single" w:color="E5E7EB" w:sz="1"/>
              <w:left w:val="single" w:color="E5E7EB" w:sz="1"/>
              <w:bottom w:val="single" w:color="E5E7EB" w:sz="1"/>
              <w:right w:val="single" w:color="E5E7EB" w:sz="1"/>
            </w:tcBorders>
            <w:tcMar>
              <w:top w:type="dxa" w:w="100"/>
              <w:left w:type="dxa" w:w="120"/>
              <w:bottom w:type="dxa" w:w="100"/>
              <w:right w:type="dxa" w:w="120"/>
            </w:tcMar>
            <w:vAlign w:val="top"/>
          </w:tcPr>
          <w:p>
            <w:pPr>
              <w:jc w:val="left"/>
            </w:pPr>
            <w:r>
              <w:rPr>
                <w:rFonts w:ascii="Arial" w:cs="Arial" w:eastAsia="Arial" w:hAnsi="Arial"/>
                <w:b w:val="false"/>
                <w:bCs w:val="false"/>
                <w:color w:val="1A1A2E"/>
                <w:sz w:val="18"/>
                <w:szCs w:val="18"/>
              </w:rPr>
              <w:t xml:space="preserve">Ephemeral user data, duplicate logic, god module</w:t>
            </w:r>
          </w:p>
        </w:tc>
      </w:tr>
      <w:tr>
        <w:tc>
          <w:tcPr>
            <w:tcW w:type="dxa" w:w="1600"/>
            <w:tcBorders>
              <w:top w:val="single" w:color="E5E7EB" w:sz="1"/>
              <w:left w:val="single" w:color="E5E7EB" w:sz="1"/>
              <w:bottom w:val="single" w:color="E5E7EB" w:sz="1"/>
              <w:right w:val="single" w:color="E5E7EB" w:sz="1"/>
            </w:tcBorders>
            <w:shd w:fill="FEF9C3" w:val="clear"/>
            <w:tcMar>
              <w:top w:type="dxa" w:w="100"/>
              <w:left w:type="dxa" w:w="120"/>
              <w:bottom w:type="dxa" w:w="100"/>
              <w:right w:type="dxa" w:w="120"/>
            </w:tcMar>
            <w:vAlign w:val="top"/>
          </w:tcPr>
          <w:p>
            <w:pPr>
              <w:jc w:val="left"/>
            </w:pPr>
            <w:r>
              <w:rPr>
                <w:rFonts w:ascii="Arial" w:cs="Arial" w:eastAsia="Arial" w:hAnsi="Arial"/>
                <w:b/>
                <w:bCs/>
                <w:color w:val="CA8A04"/>
                <w:sz w:val="18"/>
                <w:szCs w:val="18"/>
              </w:rPr>
              <w:t xml:space="preserve">Medium</w:t>
            </w:r>
          </w:p>
        </w:tc>
        <w:tc>
          <w:tcPr>
            <w:tcW w:type="dxa" w:w="2600"/>
            <w:tcBorders>
              <w:top w:val="single" w:color="E5E7EB" w:sz="1"/>
              <w:left w:val="single" w:color="E5E7EB" w:sz="1"/>
              <w:bottom w:val="single" w:color="E5E7EB" w:sz="1"/>
              <w:right w:val="single" w:color="E5E7EB" w:sz="1"/>
            </w:tcBorders>
            <w:tcMar>
              <w:top w:type="dxa" w:w="100"/>
              <w:left w:type="dxa" w:w="120"/>
              <w:bottom w:type="dxa" w:w="100"/>
              <w:right w:type="dxa" w:w="120"/>
            </w:tcMar>
            <w:vAlign w:val="top"/>
          </w:tcPr>
          <w:p>
            <w:pPr>
              <w:jc w:val="left"/>
            </w:pPr>
            <w:r>
              <w:rPr>
                <w:rFonts w:ascii="Arial" w:cs="Arial" w:eastAsia="Arial" w:hAnsi="Arial"/>
                <w:b w:val="false"/>
                <w:bCs w:val="false"/>
                <w:color w:val="1A1A2E"/>
                <w:sz w:val="18"/>
                <w:szCs w:val="18"/>
              </w:rPr>
              <w:t xml:space="preserve">6 issues</w:t>
            </w:r>
          </w:p>
        </w:tc>
        <w:tc>
          <w:tcPr>
            <w:tcW w:type="dxa" w:w="5160"/>
            <w:tcBorders>
              <w:top w:val="single" w:color="E5E7EB" w:sz="1"/>
              <w:left w:val="single" w:color="E5E7EB" w:sz="1"/>
              <w:bottom w:val="single" w:color="E5E7EB" w:sz="1"/>
              <w:right w:val="single" w:color="E5E7EB" w:sz="1"/>
            </w:tcBorders>
            <w:tcMar>
              <w:top w:type="dxa" w:w="100"/>
              <w:left w:type="dxa" w:w="120"/>
              <w:bottom w:type="dxa" w:w="100"/>
              <w:right w:type="dxa" w:w="120"/>
            </w:tcMar>
            <w:vAlign w:val="top"/>
          </w:tcPr>
          <w:p>
            <w:pPr>
              <w:jc w:val="left"/>
            </w:pPr>
            <w:r>
              <w:rPr>
                <w:rFonts w:ascii="Arial" w:cs="Arial" w:eastAsia="Arial" w:hAnsi="Arial"/>
                <w:b w:val="false"/>
                <w:bCs w:val="false"/>
                <w:color w:val="1A1A2E"/>
                <w:sz w:val="18"/>
                <w:szCs w:val="18"/>
              </w:rPr>
              <w:t xml:space="preserve">Non-queryable schema, unbounded queries, dead columns</w:t>
            </w:r>
          </w:p>
        </w:tc>
      </w:tr>
      <w:tr>
        <w:tc>
          <w:tcPr>
            <w:tcW w:type="dxa" w:w="1600"/>
            <w:tcBorders>
              <w:top w:val="single" w:color="E5E7EB" w:sz="1"/>
              <w:left w:val="single" w:color="E5E7EB" w:sz="1"/>
              <w:bottom w:val="single" w:color="E5E7EB" w:sz="1"/>
              <w:right w:val="single" w:color="E5E7EB" w:sz="1"/>
            </w:tcBorders>
            <w:shd w:fill="F3F4F6" w:val="clear"/>
            <w:tcMar>
              <w:top w:type="dxa" w:w="100"/>
              <w:left w:type="dxa" w:w="120"/>
              <w:bottom w:type="dxa" w:w="100"/>
              <w:right w:type="dxa" w:w="120"/>
            </w:tcMar>
            <w:vAlign w:val="top"/>
          </w:tcPr>
          <w:p>
            <w:pPr>
              <w:jc w:val="left"/>
            </w:pPr>
            <w:r>
              <w:rPr>
                <w:rFonts w:ascii="Arial" w:cs="Arial" w:eastAsia="Arial" w:hAnsi="Arial"/>
                <w:b/>
                <w:bCs/>
                <w:color w:val="6B7280"/>
                <w:sz w:val="18"/>
                <w:szCs w:val="18"/>
              </w:rPr>
              <w:t xml:space="preserve">Tech Debt</w:t>
            </w:r>
          </w:p>
        </w:tc>
        <w:tc>
          <w:tcPr>
            <w:tcW w:type="dxa" w:w="2600"/>
            <w:tcBorders>
              <w:top w:val="single" w:color="E5E7EB" w:sz="1"/>
              <w:left w:val="single" w:color="E5E7EB" w:sz="1"/>
              <w:bottom w:val="single" w:color="E5E7EB" w:sz="1"/>
              <w:right w:val="single" w:color="E5E7EB" w:sz="1"/>
            </w:tcBorders>
            <w:tcMar>
              <w:top w:type="dxa" w:w="100"/>
              <w:left w:type="dxa" w:w="120"/>
              <w:bottom w:type="dxa" w:w="100"/>
              <w:right w:type="dxa" w:w="120"/>
            </w:tcMar>
            <w:vAlign w:val="top"/>
          </w:tcPr>
          <w:p>
            <w:pPr>
              <w:jc w:val="left"/>
            </w:pPr>
            <w:r>
              <w:rPr>
                <w:rFonts w:ascii="Arial" w:cs="Arial" w:eastAsia="Arial" w:hAnsi="Arial"/>
                <w:b w:val="false"/>
                <w:bCs w:val="false"/>
                <w:color w:val="1A1A2E"/>
                <w:sz w:val="18"/>
                <w:szCs w:val="18"/>
              </w:rPr>
              <w:t xml:space="preserve">8 items</w:t>
            </w:r>
          </w:p>
        </w:tc>
        <w:tc>
          <w:tcPr>
            <w:tcW w:type="dxa" w:w="5160"/>
            <w:tcBorders>
              <w:top w:val="single" w:color="E5E7EB" w:sz="1"/>
              <w:left w:val="single" w:color="E5E7EB" w:sz="1"/>
              <w:bottom w:val="single" w:color="E5E7EB" w:sz="1"/>
              <w:right w:val="single" w:color="E5E7EB" w:sz="1"/>
            </w:tcBorders>
            <w:tcMar>
              <w:top w:type="dxa" w:w="100"/>
              <w:left w:type="dxa" w:w="120"/>
              <w:bottom w:type="dxa" w:w="100"/>
              <w:right w:type="dxa" w:w="120"/>
            </w:tcMar>
            <w:vAlign w:val="top"/>
          </w:tcPr>
          <w:p>
            <w:pPr>
              <w:jc w:val="left"/>
            </w:pPr>
            <w:r>
              <w:rPr>
                <w:rFonts w:ascii="Arial" w:cs="Arial" w:eastAsia="Arial" w:hAnsi="Arial"/>
                <w:b w:val="false"/>
                <w:bCs w:val="false"/>
                <w:color w:val="1A1A2E"/>
                <w:sz w:val="18"/>
                <w:szCs w:val="18"/>
              </w:rPr>
              <w:t xml:space="preserve">Unused deps, duplicate types, vestigial code</w:t>
            </w:r>
          </w:p>
        </w:tc>
      </w:tr>
    </w:tbl>
    <w:p>
      <w:pPr>
        <w:spacing w:before="400" w:after="0"/>
      </w:pPr>
      <w:r>
        <w:t xml:space="preserve"/>
      </w:r>
    </w:p>
    <w:p>
      <w:pPr>
        <w:pStyle w:val="Heading1"/>
        <w:pageBreakBefore/>
        <w:spacing w:before="80" w:after="80"/>
      </w:pPr>
      <w:r>
        <w:rPr>
          <w:rFonts w:ascii="Arial" w:cs="Arial" w:eastAsia="Arial" w:hAnsi="Arial"/>
          <w:b w:val="false"/>
          <w:bCs w:val="false"/>
          <w:color w:val="1A1A2E"/>
          <w:sz w:val="22"/>
          <w:szCs w:val="22"/>
        </w:rPr>
        <w:t xml:space="preserve">2. Architecture Problems</w:t>
      </w:r>
    </w:p>
    <w:p>
      <w:pPr>
        <w:pBdr>
          <w:bottom w:val="single" w:color="3A86FF" w:sz="4" w:space="1"/>
        </w:pBdr>
        <w:spacing w:before="200" w:after="200"/>
      </w:pPr>
      <w:r>
        <w:t xml:space="preserve"/>
      </w:r>
    </w:p>
    <w:p>
      <w:pPr>
        <w:pStyle w:val="Heading2"/>
        <w:spacing w:before="80" w:after="80"/>
      </w:pPr>
      <w:r>
        <w:rPr>
          <w:rFonts w:ascii="Arial" w:cs="Arial" w:eastAsia="Arial" w:hAnsi="Arial"/>
          <w:b w:val="false"/>
          <w:bCs w:val="false"/>
          <w:color w:val="1A1A2E"/>
          <w:sz w:val="22"/>
          <w:szCs w:val="22"/>
        </w:rPr>
        <w:t xml:space="preserve">2.1 Critical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600"/>
        <w:gridCol w:w="4360"/>
      </w:tblGrid>
      <w:tr>
        <w:tc>
          <w:tcPr>
            <w:tcW w:type="dxa" w:w="4680"/>
            <w:tcBorders>
              <w:top w:val="single" w:color="16213E" w:sz="1"/>
              <w:left w:val="single" w:color="16213E" w:sz="1"/>
              <w:bottom w:val="single" w:color="16213E" w:sz="1"/>
              <w:right w:val="single" w:color="16213E" w:sz="1"/>
            </w:tcBorders>
            <w:shd w:fill="16213E" w:val="clear"/>
            <w:tcMar>
              <w:top w:type="dxa" w:w="100"/>
              <w:left w:type="dxa" w:w="120"/>
              <w:bottom w:type="dxa" w:w="100"/>
              <w:right w:type="dxa" w:w="120"/>
            </w:tcMar>
            <w:vAlign w:val="top"/>
          </w:tcPr>
          <w:p>
            <w:pPr>
              <w:jc w:val="left"/>
            </w:pPr>
            <w:r>
              <w:rPr>
                <w:rFonts w:ascii="Arial" w:cs="Arial" w:eastAsia="Arial" w:hAnsi="Arial"/>
                <w:b/>
                <w:bCs/>
                <w:color w:val="FFFFFF"/>
                <w:sz w:val="18"/>
                <w:szCs w:val="18"/>
              </w:rPr>
              <w:t xml:space="preserve">Severity</w:t>
            </w:r>
          </w:p>
        </w:tc>
        <w:tc>
          <w:tcPr>
            <w:tcW w:type="dxa" w:w="4680"/>
            <w:tcBorders>
              <w:top w:val="single" w:color="16213E" w:sz="1"/>
              <w:left w:val="single" w:color="16213E" w:sz="1"/>
              <w:bottom w:val="single" w:color="16213E" w:sz="1"/>
              <w:right w:val="single" w:color="16213E" w:sz="1"/>
            </w:tcBorders>
            <w:shd w:fill="16213E" w:val="clear"/>
            <w:tcMar>
              <w:top w:type="dxa" w:w="100"/>
              <w:left w:type="dxa" w:w="120"/>
              <w:bottom w:type="dxa" w:w="100"/>
              <w:right w:type="dxa" w:w="120"/>
            </w:tcMar>
            <w:vAlign w:val="top"/>
          </w:tcPr>
          <w:p>
            <w:pPr>
              <w:jc w:val="left"/>
            </w:pPr>
            <w:r>
              <w:rPr>
                <w:rFonts w:ascii="Arial" w:cs="Arial" w:eastAsia="Arial" w:hAnsi="Arial"/>
                <w:b/>
                <w:bCs/>
                <w:color w:val="FFFFFF"/>
                <w:sz w:val="18"/>
                <w:szCs w:val="18"/>
              </w:rPr>
              <w:t xml:space="preserve">Issue</w:t>
            </w:r>
          </w:p>
        </w:tc>
        <w:tc>
          <w:tcPr>
            <w:tcW w:type="dxa" w:w="4680"/>
            <w:tcBorders>
              <w:top w:val="single" w:color="16213E" w:sz="1"/>
              <w:left w:val="single" w:color="16213E" w:sz="1"/>
              <w:bottom w:val="single" w:color="16213E" w:sz="1"/>
              <w:right w:val="single" w:color="16213E" w:sz="1"/>
            </w:tcBorders>
            <w:shd w:fill="16213E" w:val="clear"/>
            <w:tcMar>
              <w:top w:type="dxa" w:w="100"/>
              <w:left w:type="dxa" w:w="120"/>
              <w:bottom w:type="dxa" w:w="100"/>
              <w:right w:type="dxa" w:w="120"/>
            </w:tcMar>
            <w:vAlign w:val="top"/>
          </w:tcPr>
          <w:p>
            <w:pPr>
              <w:jc w:val="left"/>
            </w:pPr>
            <w:r>
              <w:rPr>
                <w:rFonts w:ascii="Arial" w:cs="Arial" w:eastAsia="Arial" w:hAnsi="Arial"/>
                <w:b/>
                <w:bCs/>
                <w:color w:val="FFFFFF"/>
                <w:sz w:val="18"/>
                <w:szCs w:val="18"/>
              </w:rPr>
              <w:t xml:space="preserve">Detail</w:t>
            </w:r>
          </w:p>
        </w:tc>
      </w:tr>
      <w:tr>
        <w:tc>
          <w:tcPr>
            <w:tcW w:type="dxa" w:w="1400"/>
            <w:tcBorders>
              <w:top w:val="single" w:color="FEE2E2" w:sz="1"/>
              <w:left w:val="single" w:color="FEE2E2" w:sz="1"/>
              <w:bottom w:val="single" w:color="FEE2E2" w:sz="1"/>
              <w:right w:val="single" w:color="FEE2E2" w:sz="1"/>
            </w:tcBorders>
            <w:shd w:fill="FEE2E2" w:val="clear"/>
            <w:tcMar>
              <w:top w:type="dxa" w:w="100"/>
              <w:left w:type="dxa" w:w="120"/>
              <w:bottom w:type="dxa" w:w="100"/>
              <w:right w:type="dxa" w:w="120"/>
            </w:tcMar>
            <w:vAlign w:val="top"/>
          </w:tcPr>
          <w:p>
            <w:r>
              <w:rPr>
                <w:rFonts w:ascii="Arial" w:cs="Arial" w:eastAsia="Arial" w:hAnsi="Arial"/>
                <w:b/>
                <w:bCs/>
                <w:color w:val="DC2626"/>
                <w:sz w:val="17"/>
                <w:szCs w:val="17"/>
              </w:rPr>
              <w:t xml:space="preserve">● CRITICAL</w:t>
            </w:r>
          </w:p>
        </w:tc>
        <w:tc>
          <w:tcPr>
            <w:tcW w:type="dxa" w:w="3600"/>
            <w:tcBorders>
              <w:top w:val="single" w:color="E5E7EB" w:sz="1"/>
              <w:left w:val="single" w:color="E5E7EB" w:sz="1"/>
              <w:bottom w:val="single" w:color="E5E7EB" w:sz="1"/>
              <w:right w:val="single" w:color="E5E7EB" w:sz="1"/>
            </w:tcBorders>
            <w:tcMar>
              <w:top w:type="dxa" w:w="100"/>
              <w:left w:type="dxa" w:w="120"/>
              <w:bottom w:type="dxa" w:w="100"/>
              <w:right w:type="dxa" w:w="120"/>
            </w:tcMar>
            <w:vAlign w:val="top"/>
          </w:tcPr>
          <w:p>
            <w:r>
              <w:rPr>
                <w:rFonts w:ascii="Arial" w:cs="Arial" w:eastAsia="Arial" w:hAnsi="Arial"/>
                <w:b/>
                <w:bCs/>
                <w:color w:val="16213E"/>
                <w:sz w:val="19"/>
                <w:szCs w:val="19"/>
              </w:rPr>
              <w:t xml:space="preserve">DB pool startup race condition</w:t>
            </w:r>
          </w:p>
        </w:tc>
        <w:tc>
          <w:tcPr>
            <w:tcW w:type="dxa" w:w="4360"/>
            <w:tcBorders>
              <w:top w:val="single" w:color="E5E7EB" w:sz="1"/>
              <w:left w:val="single" w:color="E5E7EB" w:sz="1"/>
              <w:bottom w:val="single" w:color="E5E7EB" w:sz="1"/>
              <w:right w:val="single" w:color="E5E7EB" w:sz="1"/>
            </w:tcBorders>
            <w:tcMar>
              <w:top w:type="dxa" w:w="100"/>
              <w:left w:type="dxa" w:w="120"/>
              <w:bottom w:type="dxa" w:w="100"/>
              <w:right w:type="dxa" w:w="120"/>
            </w:tcMar>
            <w:vAlign w:val="top"/>
          </w:tcPr>
          <w:p>
            <w:r>
              <w:rPr>
                <w:rFonts w:ascii="Arial" w:cs="Arial" w:eastAsia="Arial" w:hAnsi="Arial"/>
                <w:color w:val="1A1A2E"/>
                <w:sz w:val="18"/>
                <w:szCs w:val="18"/>
              </w:rPr>
              <w:t xml:space="preserve">pool.rs initialises the DbPool inside tauri::async_runtime::spawn(). Tauri commands are registered before manage() completes. Any IPC call during the startup window panics with a missing State&lt;DbPool&gt; error.</w:t>
            </w:r>
          </w:p>
        </w:tc>
      </w:tr>
      <w:tr>
        <w:tc>
          <w:tcPr>
            <w:tcW w:type="dxa" w:w="1400"/>
            <w:tcBorders>
              <w:top w:val="single" w:color="FEE2E2" w:sz="1"/>
              <w:left w:val="single" w:color="FEE2E2" w:sz="1"/>
              <w:bottom w:val="single" w:color="FEE2E2" w:sz="1"/>
              <w:right w:val="single" w:color="FEE2E2" w:sz="1"/>
            </w:tcBorders>
            <w:shd w:fill="FEE2E2" w:val="clear"/>
            <w:tcMar>
              <w:top w:type="dxa" w:w="100"/>
              <w:left w:type="dxa" w:w="120"/>
              <w:bottom w:type="dxa" w:w="100"/>
              <w:right w:type="dxa" w:w="120"/>
            </w:tcMar>
            <w:vAlign w:val="top"/>
          </w:tcPr>
          <w:p>
            <w:r>
              <w:rPr>
                <w:rFonts w:ascii="Arial" w:cs="Arial" w:eastAsia="Arial" w:hAnsi="Arial"/>
                <w:b/>
                <w:bCs/>
                <w:color w:val="DC2626"/>
                <w:sz w:val="17"/>
                <w:szCs w:val="17"/>
              </w:rPr>
              <w:t xml:space="preserve">● CRITICAL</w:t>
            </w:r>
          </w:p>
        </w:tc>
        <w:tc>
          <w:tcPr>
            <w:tcW w:type="dxa" w:w="3600"/>
            <w:tcBorders>
              <w:top w:val="single" w:color="E5E7EB" w:sz="1"/>
              <w:left w:val="single" w:color="E5E7EB" w:sz="1"/>
              <w:bottom w:val="single" w:color="E5E7EB" w:sz="1"/>
              <w:right w:val="single" w:color="E5E7EB" w:sz="1"/>
            </w:tcBorders>
            <w:tcMar>
              <w:top w:type="dxa" w:w="100"/>
              <w:left w:type="dxa" w:w="120"/>
              <w:bottom w:type="dxa" w:w="100"/>
              <w:right w:type="dxa" w:w="120"/>
            </w:tcMar>
            <w:vAlign w:val="top"/>
          </w:tcPr>
          <w:p>
            <w:r>
              <w:rPr>
                <w:rFonts w:ascii="Arial" w:cs="Arial" w:eastAsia="Arial" w:hAnsi="Arial"/>
                <w:b/>
                <w:bCs/>
                <w:color w:val="16213E"/>
                <w:sz w:val="19"/>
                <w:szCs w:val="19"/>
              </w:rPr>
              <w:t xml:space="preserve">DB file deleted on migration failure</w:t>
            </w:r>
          </w:p>
        </w:tc>
        <w:tc>
          <w:tcPr>
            <w:tcW w:type="dxa" w:w="4360"/>
            <w:tcBorders>
              <w:top w:val="single" w:color="E5E7EB" w:sz="1"/>
              <w:left w:val="single" w:color="E5E7EB" w:sz="1"/>
              <w:bottom w:val="single" w:color="E5E7EB" w:sz="1"/>
              <w:right w:val="single" w:color="E5E7EB" w:sz="1"/>
            </w:tcBorders>
            <w:tcMar>
              <w:top w:type="dxa" w:w="100"/>
              <w:left w:type="dxa" w:w="120"/>
              <w:bottom w:type="dxa" w:w="100"/>
              <w:right w:type="dxa" w:w="120"/>
            </w:tcMar>
            <w:vAlign w:val="top"/>
          </w:tcPr>
          <w:p>
            <w:r>
              <w:rPr>
                <w:rFonts w:ascii="Arial" w:cs="Arial" w:eastAsia="Arial" w:hAnsi="Arial"/>
                <w:color w:val="1A1A2E"/>
                <w:sz w:val="18"/>
                <w:szCs w:val="18"/>
              </w:rPr>
              <w:t xml:space="preserve">pool.rs deletes prism_calendar.db and recreates it if a migration fails. A buggy update migration silently destroys all user data. No backup is made. No user confirmation is requested.</w:t>
            </w:r>
          </w:p>
        </w:tc>
      </w:tr>
      <w:tr>
        <w:tc>
          <w:tcPr>
            <w:tcW w:type="dxa" w:w="1400"/>
            <w:tcBorders>
              <w:top w:val="single" w:color="FEE2E2" w:sz="1"/>
              <w:left w:val="single" w:color="FEE2E2" w:sz="1"/>
              <w:bottom w:val="single" w:color="FEE2E2" w:sz="1"/>
              <w:right w:val="single" w:color="FEE2E2" w:sz="1"/>
            </w:tcBorders>
            <w:shd w:fill="FEE2E2" w:val="clear"/>
            <w:tcMar>
              <w:top w:type="dxa" w:w="100"/>
              <w:left w:type="dxa" w:w="120"/>
              <w:bottom w:type="dxa" w:w="100"/>
              <w:right w:type="dxa" w:w="120"/>
            </w:tcMar>
            <w:vAlign w:val="top"/>
          </w:tcPr>
          <w:p>
            <w:r>
              <w:rPr>
                <w:rFonts w:ascii="Arial" w:cs="Arial" w:eastAsia="Arial" w:hAnsi="Arial"/>
                <w:b/>
                <w:bCs/>
                <w:color w:val="DC2626"/>
                <w:sz w:val="17"/>
                <w:szCs w:val="17"/>
              </w:rPr>
              <w:t xml:space="preserve">● CRITICAL</w:t>
            </w:r>
          </w:p>
        </w:tc>
        <w:tc>
          <w:tcPr>
            <w:tcW w:type="dxa" w:w="3600"/>
            <w:tcBorders>
              <w:top w:val="single" w:color="E5E7EB" w:sz="1"/>
              <w:left w:val="single" w:color="E5E7EB" w:sz="1"/>
              <w:bottom w:val="single" w:color="E5E7EB" w:sz="1"/>
              <w:right w:val="single" w:color="E5E7EB" w:sz="1"/>
            </w:tcBorders>
            <w:tcMar>
              <w:top w:type="dxa" w:w="100"/>
              <w:left w:type="dxa" w:w="120"/>
              <w:bottom w:type="dxa" w:w="100"/>
              <w:right w:type="dxa" w:w="120"/>
            </w:tcMar>
            <w:vAlign w:val="top"/>
          </w:tcPr>
          <w:p>
            <w:r>
              <w:rPr>
                <w:rFonts w:ascii="Arial" w:cs="Arial" w:eastAsia="Arial" w:hAnsi="Arial"/>
                <w:b/>
                <w:bCs/>
                <w:color w:val="16213E"/>
                <w:sz w:val="19"/>
                <w:szCs w:val="19"/>
              </w:rPr>
              <w:t xml:space="preserve">Events range query misses spanning events</w:t>
            </w:r>
          </w:p>
        </w:tc>
        <w:tc>
          <w:tcPr>
            <w:tcW w:type="dxa" w:w="4360"/>
            <w:tcBorders>
              <w:top w:val="single" w:color="E5E7EB" w:sz="1"/>
              <w:left w:val="single" w:color="E5E7EB" w:sz="1"/>
              <w:bottom w:val="single" w:color="E5E7EB" w:sz="1"/>
              <w:right w:val="single" w:color="E5E7EB" w:sz="1"/>
            </w:tcBorders>
            <w:tcMar>
              <w:top w:type="dxa" w:w="100"/>
              <w:left w:type="dxa" w:w="120"/>
              <w:bottom w:type="dxa" w:w="100"/>
              <w:right w:type="dxa" w:w="120"/>
            </w:tcMar>
            <w:vAlign w:val="top"/>
          </w:tcPr>
          <w:p>
            <w:r>
              <w:rPr>
                <w:rFonts w:ascii="Arial" w:cs="Arial" w:eastAsia="Arial" w:hAnsi="Arial"/>
                <w:color w:val="1A1A2E"/>
                <w:sz w:val="18"/>
                <w:szCs w:val="18"/>
              </w:rPr>
              <w:t xml:space="preserve">events_repo.rs uses WHERE start_ts &gt;= ? AND end_ts &lt;= ?. Multi-day events whose start is before the query range but end is inside it are never returned. Correct predicate: start_ts &lt; range_end AND end_ts &gt; range_start.</w:t>
            </w:r>
          </w:p>
        </w:tc>
      </w:tr>
      <w:tr>
        <w:tc>
          <w:tcPr>
            <w:tcW w:type="dxa" w:w="1400"/>
            <w:tcBorders>
              <w:top w:val="single" w:color="FEE2E2" w:sz="1"/>
              <w:left w:val="single" w:color="FEE2E2" w:sz="1"/>
              <w:bottom w:val="single" w:color="FEE2E2" w:sz="1"/>
              <w:right w:val="single" w:color="FEE2E2" w:sz="1"/>
            </w:tcBorders>
            <w:shd w:fill="FEE2E2" w:val="clear"/>
            <w:tcMar>
              <w:top w:type="dxa" w:w="100"/>
              <w:left w:type="dxa" w:w="120"/>
              <w:bottom w:type="dxa" w:w="100"/>
              <w:right w:type="dxa" w:w="120"/>
            </w:tcMar>
            <w:vAlign w:val="top"/>
          </w:tcPr>
          <w:p>
            <w:r>
              <w:rPr>
                <w:rFonts w:ascii="Arial" w:cs="Arial" w:eastAsia="Arial" w:hAnsi="Arial"/>
                <w:b/>
                <w:bCs/>
                <w:color w:val="DC2626"/>
                <w:sz w:val="17"/>
                <w:szCs w:val="17"/>
              </w:rPr>
              <w:t xml:space="preserve">● CRITICAL</w:t>
            </w:r>
          </w:p>
        </w:tc>
        <w:tc>
          <w:tcPr>
            <w:tcW w:type="dxa" w:w="3600"/>
            <w:tcBorders>
              <w:top w:val="single" w:color="E5E7EB" w:sz="1"/>
              <w:left w:val="single" w:color="E5E7EB" w:sz="1"/>
              <w:bottom w:val="single" w:color="E5E7EB" w:sz="1"/>
              <w:right w:val="single" w:color="E5E7EB" w:sz="1"/>
            </w:tcBorders>
            <w:tcMar>
              <w:top w:type="dxa" w:w="100"/>
              <w:left w:type="dxa" w:w="120"/>
              <w:bottom w:type="dxa" w:w="100"/>
              <w:right w:type="dxa" w:w="120"/>
            </w:tcMar>
            <w:vAlign w:val="top"/>
          </w:tcPr>
          <w:p>
            <w:r>
              <w:rPr>
                <w:rFonts w:ascii="Arial" w:cs="Arial" w:eastAsia="Arial" w:hAnsi="Arial"/>
                <w:b/>
                <w:bCs/>
                <w:color w:val="16213E"/>
                <w:sz w:val="19"/>
                <w:szCs w:val="19"/>
              </w:rPr>
              <w:t xml:space="preserve">SQLite WAL mode not enabled</w:t>
            </w:r>
          </w:p>
        </w:tc>
        <w:tc>
          <w:tcPr>
            <w:tcW w:type="dxa" w:w="4360"/>
            <w:tcBorders>
              <w:top w:val="single" w:color="E5E7EB" w:sz="1"/>
              <w:left w:val="single" w:color="E5E7EB" w:sz="1"/>
              <w:bottom w:val="single" w:color="E5E7EB" w:sz="1"/>
              <w:right w:val="single" w:color="E5E7EB" w:sz="1"/>
            </w:tcBorders>
            <w:tcMar>
              <w:top w:type="dxa" w:w="100"/>
              <w:left w:type="dxa" w:w="120"/>
              <w:bottom w:type="dxa" w:w="100"/>
              <w:right w:type="dxa" w:w="120"/>
            </w:tcMar>
            <w:vAlign w:val="top"/>
          </w:tcPr>
          <w:p>
            <w:r>
              <w:rPr>
                <w:rFonts w:ascii="Arial" w:cs="Arial" w:eastAsia="Arial" w:hAnsi="Arial"/>
                <w:color w:val="1A1A2E"/>
                <w:sz w:val="18"/>
                <w:szCs w:val="18"/>
              </w:rPr>
              <w:t xml:space="preserve">The database opens in default journal mode (DELETE). On concurrent read+write (two store updates firing simultaneously), SQLite serialises all operations. WAL mode is free and required for a 10-connection pool.</w:t>
            </w:r>
          </w:p>
        </w:tc>
      </w:tr>
    </w:tbl>
    <w:p>
      <w:pPr>
        <w:spacing w:before="240" w:after="0"/>
      </w:pPr>
      <w:r>
        <w:t xml:space="preserve"/>
      </w:r>
    </w:p>
    <w:p>
      <w:pPr>
        <w:pStyle w:val="Heading2"/>
        <w:spacing w:before="80" w:after="80"/>
      </w:pPr>
      <w:r>
        <w:rPr>
          <w:rFonts w:ascii="Arial" w:cs="Arial" w:eastAsia="Arial" w:hAnsi="Arial"/>
          <w:b w:val="false"/>
          <w:bCs w:val="false"/>
          <w:color w:val="1A1A2E"/>
          <w:sz w:val="22"/>
          <w:szCs w:val="22"/>
        </w:rPr>
        <w:t xml:space="preserve">2.2 High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600"/>
        <w:gridCol w:w="4360"/>
      </w:tblGrid>
      <w:tr>
        <w:tc>
          <w:tcPr>
            <w:tcW w:type="dxa" w:w="4680"/>
            <w:tcBorders>
              <w:top w:val="single" w:color="16213E" w:sz="1"/>
              <w:left w:val="single" w:color="16213E" w:sz="1"/>
              <w:bottom w:val="single" w:color="16213E" w:sz="1"/>
              <w:right w:val="single" w:color="16213E" w:sz="1"/>
            </w:tcBorders>
            <w:shd w:fill="16213E" w:val="clear"/>
            <w:tcMar>
              <w:top w:type="dxa" w:w="100"/>
              <w:left w:type="dxa" w:w="120"/>
              <w:bottom w:type="dxa" w:w="100"/>
              <w:right w:type="dxa" w:w="120"/>
            </w:tcMar>
            <w:vAlign w:val="top"/>
          </w:tcPr>
          <w:p>
            <w:pPr>
              <w:jc w:val="left"/>
            </w:pPr>
            <w:r>
              <w:rPr>
                <w:rFonts w:ascii="Arial" w:cs="Arial" w:eastAsia="Arial" w:hAnsi="Arial"/>
                <w:b/>
                <w:bCs/>
                <w:color w:val="FFFFFF"/>
                <w:sz w:val="18"/>
                <w:szCs w:val="18"/>
              </w:rPr>
              <w:t xml:space="preserve">Severity</w:t>
            </w:r>
          </w:p>
        </w:tc>
        <w:tc>
          <w:tcPr>
            <w:tcW w:type="dxa" w:w="4680"/>
            <w:tcBorders>
              <w:top w:val="single" w:color="16213E" w:sz="1"/>
              <w:left w:val="single" w:color="16213E" w:sz="1"/>
              <w:bottom w:val="single" w:color="16213E" w:sz="1"/>
              <w:right w:val="single" w:color="16213E" w:sz="1"/>
            </w:tcBorders>
            <w:shd w:fill="16213E" w:val="clear"/>
            <w:tcMar>
              <w:top w:type="dxa" w:w="100"/>
              <w:left w:type="dxa" w:w="120"/>
              <w:bottom w:type="dxa" w:w="100"/>
              <w:right w:type="dxa" w:w="120"/>
            </w:tcMar>
            <w:vAlign w:val="top"/>
          </w:tcPr>
          <w:p>
            <w:pPr>
              <w:jc w:val="left"/>
            </w:pPr>
            <w:r>
              <w:rPr>
                <w:rFonts w:ascii="Arial" w:cs="Arial" w:eastAsia="Arial" w:hAnsi="Arial"/>
                <w:b/>
                <w:bCs/>
                <w:color w:val="FFFFFF"/>
                <w:sz w:val="18"/>
                <w:szCs w:val="18"/>
              </w:rPr>
              <w:t xml:space="preserve">Issue</w:t>
            </w:r>
          </w:p>
        </w:tc>
        <w:tc>
          <w:tcPr>
            <w:tcW w:type="dxa" w:w="4680"/>
            <w:tcBorders>
              <w:top w:val="single" w:color="16213E" w:sz="1"/>
              <w:left w:val="single" w:color="16213E" w:sz="1"/>
              <w:bottom w:val="single" w:color="16213E" w:sz="1"/>
              <w:right w:val="single" w:color="16213E" w:sz="1"/>
            </w:tcBorders>
            <w:shd w:fill="16213E" w:val="clear"/>
            <w:tcMar>
              <w:top w:type="dxa" w:w="100"/>
              <w:left w:type="dxa" w:w="120"/>
              <w:bottom w:type="dxa" w:w="100"/>
              <w:right w:type="dxa" w:w="120"/>
            </w:tcMar>
            <w:vAlign w:val="top"/>
          </w:tcPr>
          <w:p>
            <w:pPr>
              <w:jc w:val="left"/>
            </w:pPr>
            <w:r>
              <w:rPr>
                <w:rFonts w:ascii="Arial" w:cs="Arial" w:eastAsia="Arial" w:hAnsi="Arial"/>
                <w:b/>
                <w:bCs/>
                <w:color w:val="FFFFFF"/>
                <w:sz w:val="18"/>
                <w:szCs w:val="18"/>
              </w:rPr>
              <w:t xml:space="preserve">Detail</w:t>
            </w:r>
          </w:p>
        </w:tc>
      </w:tr>
      <w:tr>
        <w:tc>
          <w:tcPr>
            <w:tcW w:type="dxa" w:w="1400"/>
            <w:tcBorders>
              <w:top w:val="single" w:color="FEF3C7" w:sz="1"/>
              <w:left w:val="single" w:color="FEF3C7" w:sz="1"/>
              <w:bottom w:val="single" w:color="FEF3C7" w:sz="1"/>
              <w:right w:val="single" w:color="FEF3C7" w:sz="1"/>
            </w:tcBorders>
            <w:shd w:fill="FEF3C7" w:val="clear"/>
            <w:tcMar>
              <w:top w:type="dxa" w:w="100"/>
              <w:left w:type="dxa" w:w="120"/>
              <w:bottom w:type="dxa" w:w="100"/>
              <w:right w:type="dxa" w:w="120"/>
            </w:tcMar>
            <w:vAlign w:val="top"/>
          </w:tcPr>
          <w:p>
            <w:r>
              <w:rPr>
                <w:rFonts w:ascii="Arial" w:cs="Arial" w:eastAsia="Arial" w:hAnsi="Arial"/>
                <w:b/>
                <w:bCs/>
                <w:color w:val="D97706"/>
                <w:sz w:val="17"/>
                <w:szCs w:val="17"/>
              </w:rPr>
              <w:t xml:space="preserve">● HIGH</w:t>
            </w:r>
          </w:p>
        </w:tc>
        <w:tc>
          <w:tcPr>
            <w:tcW w:type="dxa" w:w="3600"/>
            <w:tcBorders>
              <w:top w:val="single" w:color="E5E7EB" w:sz="1"/>
              <w:left w:val="single" w:color="E5E7EB" w:sz="1"/>
              <w:bottom w:val="single" w:color="E5E7EB" w:sz="1"/>
              <w:right w:val="single" w:color="E5E7EB" w:sz="1"/>
            </w:tcBorders>
            <w:tcMar>
              <w:top w:type="dxa" w:w="100"/>
              <w:left w:type="dxa" w:w="120"/>
              <w:bottom w:type="dxa" w:w="100"/>
              <w:right w:type="dxa" w:w="120"/>
            </w:tcMar>
            <w:vAlign w:val="top"/>
          </w:tcPr>
          <w:p>
            <w:r>
              <w:rPr>
                <w:rFonts w:ascii="Arial" w:cs="Arial" w:eastAsia="Arial" w:hAnsi="Arial"/>
                <w:b/>
                <w:bCs/>
                <w:color w:val="16213E"/>
                <w:sz w:val="19"/>
                <w:szCs w:val="19"/>
              </w:rPr>
              <w:t xml:space="preserve">PlannedEvents stored in localStorage</w:t>
            </w:r>
          </w:p>
        </w:tc>
        <w:tc>
          <w:tcPr>
            <w:tcW w:type="dxa" w:w="4360"/>
            <w:tcBorders>
              <w:top w:val="single" w:color="E5E7EB" w:sz="1"/>
              <w:left w:val="single" w:color="E5E7EB" w:sz="1"/>
              <w:bottom w:val="single" w:color="E5E7EB" w:sz="1"/>
              <w:right w:val="single" w:color="E5E7EB" w:sz="1"/>
            </w:tcBorders>
            <w:tcMar>
              <w:top w:type="dxa" w:w="100"/>
              <w:left w:type="dxa" w:w="120"/>
              <w:bottom w:type="dxa" w:w="100"/>
              <w:right w:type="dxa" w:w="120"/>
            </w:tcMar>
            <w:vAlign w:val="top"/>
          </w:tcPr>
          <w:p>
            <w:r>
              <w:rPr>
                <w:rFonts w:ascii="Arial" w:cs="Arial" w:eastAsia="Arial" w:hAnsi="Arial"/>
                <w:color w:val="1A1A2E"/>
                <w:sz w:val="18"/>
                <w:szCs w:val="18"/>
              </w:rPr>
              <w:t xml:space="preserve">The entire day-scheduler block store (plannedEventsStore) lives in localStorage, not SQLite. User schedule data is invisible to the backend, cannot be exported or backed up, and is lost if browser storage is cleared. It belongs in a planned_blocks SQLite table.</w:t>
            </w:r>
          </w:p>
        </w:tc>
      </w:tr>
      <w:tr>
        <w:tc>
          <w:tcPr>
            <w:tcW w:type="dxa" w:w="1400"/>
            <w:tcBorders>
              <w:top w:val="single" w:color="FEF3C7" w:sz="1"/>
              <w:left w:val="single" w:color="FEF3C7" w:sz="1"/>
              <w:bottom w:val="single" w:color="FEF3C7" w:sz="1"/>
              <w:right w:val="single" w:color="FEF3C7" w:sz="1"/>
            </w:tcBorders>
            <w:shd w:fill="FEF3C7" w:val="clear"/>
            <w:tcMar>
              <w:top w:type="dxa" w:w="100"/>
              <w:left w:type="dxa" w:w="120"/>
              <w:bottom w:type="dxa" w:w="100"/>
              <w:right w:type="dxa" w:w="120"/>
            </w:tcMar>
            <w:vAlign w:val="top"/>
          </w:tcPr>
          <w:p>
            <w:r>
              <w:rPr>
                <w:rFonts w:ascii="Arial" w:cs="Arial" w:eastAsia="Arial" w:hAnsi="Arial"/>
                <w:b/>
                <w:bCs/>
                <w:color w:val="D97706"/>
                <w:sz w:val="17"/>
                <w:szCs w:val="17"/>
              </w:rPr>
              <w:t xml:space="preserve">● HIGH</w:t>
            </w:r>
          </w:p>
        </w:tc>
        <w:tc>
          <w:tcPr>
            <w:tcW w:type="dxa" w:w="3600"/>
            <w:tcBorders>
              <w:top w:val="single" w:color="E5E7EB" w:sz="1"/>
              <w:left w:val="single" w:color="E5E7EB" w:sz="1"/>
              <w:bottom w:val="single" w:color="E5E7EB" w:sz="1"/>
              <w:right w:val="single" w:color="E5E7EB" w:sz="1"/>
            </w:tcBorders>
            <w:tcMar>
              <w:top w:type="dxa" w:w="100"/>
              <w:left w:type="dxa" w:w="120"/>
              <w:bottom w:type="dxa" w:w="100"/>
              <w:right w:type="dxa" w:w="120"/>
            </w:tcMar>
            <w:vAlign w:val="top"/>
          </w:tcPr>
          <w:p>
            <w:r>
              <w:rPr>
                <w:rFonts w:ascii="Arial" w:cs="Arial" w:eastAsia="Arial" w:hAnsi="Arial"/>
                <w:b/>
                <w:bCs/>
                <w:color w:val="16213E"/>
                <w:sz w:val="19"/>
                <w:szCs w:val="19"/>
              </w:rPr>
              <w:t xml:space="preserve">Focus sessions stored in localStorage</w:t>
            </w:r>
          </w:p>
        </w:tc>
        <w:tc>
          <w:tcPr>
            <w:tcW w:type="dxa" w:w="4360"/>
            <w:tcBorders>
              <w:top w:val="single" w:color="E5E7EB" w:sz="1"/>
              <w:left w:val="single" w:color="E5E7EB" w:sz="1"/>
              <w:bottom w:val="single" w:color="E5E7EB" w:sz="1"/>
              <w:right w:val="single" w:color="E5E7EB" w:sz="1"/>
            </w:tcBorders>
            <w:tcMar>
              <w:top w:type="dxa" w:w="100"/>
              <w:left w:type="dxa" w:w="120"/>
              <w:bottom w:type="dxa" w:w="100"/>
              <w:right w:type="dxa" w:w="120"/>
            </w:tcMar>
            <w:vAlign w:val="top"/>
          </w:tcPr>
          <w:p>
            <w:r>
              <w:rPr>
                <w:rFonts w:ascii="Arial" w:cs="Arial" w:eastAsia="Arial" w:hAnsi="Arial"/>
                <w:color w:val="1A1A2E"/>
                <w:sz w:val="18"/>
                <w:szCs w:val="18"/>
              </w:rPr>
              <w:t xml:space="preserve">focusStore persists the active session to localStorage. Completed session analytics are never written to SQLite. Focus history cannot be included in ProductivityInsights or export. A focus_sessions table is needed.</w:t>
            </w:r>
          </w:p>
        </w:tc>
      </w:tr>
      <w:tr>
        <w:tc>
          <w:tcPr>
            <w:tcW w:type="dxa" w:w="1400"/>
            <w:tcBorders>
              <w:top w:val="single" w:color="FEF3C7" w:sz="1"/>
              <w:left w:val="single" w:color="FEF3C7" w:sz="1"/>
              <w:bottom w:val="single" w:color="FEF3C7" w:sz="1"/>
              <w:right w:val="single" w:color="FEF3C7" w:sz="1"/>
            </w:tcBorders>
            <w:shd w:fill="FEF3C7" w:val="clear"/>
            <w:tcMar>
              <w:top w:type="dxa" w:w="100"/>
              <w:left w:type="dxa" w:w="120"/>
              <w:bottom w:type="dxa" w:w="100"/>
              <w:right w:type="dxa" w:w="120"/>
            </w:tcMar>
            <w:vAlign w:val="top"/>
          </w:tcPr>
          <w:p>
            <w:r>
              <w:rPr>
                <w:rFonts w:ascii="Arial" w:cs="Arial" w:eastAsia="Arial" w:hAnsi="Arial"/>
                <w:b/>
                <w:bCs/>
                <w:color w:val="D97706"/>
                <w:sz w:val="17"/>
                <w:szCs w:val="17"/>
              </w:rPr>
              <w:t xml:space="preserve">● HIGH</w:t>
            </w:r>
          </w:p>
        </w:tc>
        <w:tc>
          <w:tcPr>
            <w:tcW w:type="dxa" w:w="3600"/>
            <w:tcBorders>
              <w:top w:val="single" w:color="E5E7EB" w:sz="1"/>
              <w:left w:val="single" w:color="E5E7EB" w:sz="1"/>
              <w:bottom w:val="single" w:color="E5E7EB" w:sz="1"/>
              <w:right w:val="single" w:color="E5E7EB" w:sz="1"/>
            </w:tcBorders>
            <w:tcMar>
              <w:top w:type="dxa" w:w="100"/>
              <w:left w:type="dxa" w:w="120"/>
              <w:bottom w:type="dxa" w:w="100"/>
              <w:right w:type="dxa" w:w="120"/>
            </w:tcMar>
            <w:vAlign w:val="top"/>
          </w:tcPr>
          <w:p>
            <w:r>
              <w:rPr>
                <w:rFonts w:ascii="Arial" w:cs="Arial" w:eastAsia="Arial" w:hAnsi="Arial"/>
                <w:b/>
                <w:bCs/>
                <w:color w:val="16213E"/>
                <w:sz w:val="19"/>
                <w:szCs w:val="19"/>
              </w:rPr>
              <w:t xml:space="preserve">Dual NLP task parsers will diverge</w:t>
            </w:r>
          </w:p>
        </w:tc>
        <w:tc>
          <w:tcPr>
            <w:tcW w:type="dxa" w:w="4360"/>
            <w:tcBorders>
              <w:top w:val="single" w:color="E5E7EB" w:sz="1"/>
              <w:left w:val="single" w:color="E5E7EB" w:sz="1"/>
              <w:bottom w:val="single" w:color="E5E7EB" w:sz="1"/>
              <w:right w:val="single" w:color="E5E7EB" w:sz="1"/>
            </w:tcBorders>
            <w:tcMar>
              <w:top w:type="dxa" w:w="100"/>
              <w:left w:type="dxa" w:w="120"/>
              <w:bottom w:type="dxa" w:w="100"/>
              <w:right w:type="dxa" w:w="120"/>
            </w:tcMar>
            <w:vAlign w:val="top"/>
          </w:tcPr>
          <w:p>
            <w:r>
              <w:rPr>
                <w:rFonts w:ascii="Arial" w:cs="Arial" w:eastAsia="Arial" w:hAnsi="Arial"/>
                <w:color w:val="1A1A2E"/>
                <w:sz w:val="18"/>
                <w:szCs w:val="18"/>
              </w:rPr>
              <w:t xml:space="preserve">taskParser.ts (frontend) and task_parse.rs (Rust) both implement natural language task parsing. QuickAdd.svelte calls the frontend parser to pre-validate, then task_parse_create re-parses in Rust. The two implementations will silently diverge. The frontend parser should be removed; use task_parse_create exclusively.</w:t>
            </w:r>
          </w:p>
        </w:tc>
      </w:tr>
      <w:tr>
        <w:tc>
          <w:tcPr>
            <w:tcW w:type="dxa" w:w="1400"/>
            <w:tcBorders>
              <w:top w:val="single" w:color="FEF3C7" w:sz="1"/>
              <w:left w:val="single" w:color="FEF3C7" w:sz="1"/>
              <w:bottom w:val="single" w:color="FEF3C7" w:sz="1"/>
              <w:right w:val="single" w:color="FEF3C7" w:sz="1"/>
            </w:tcBorders>
            <w:shd w:fill="FEF3C7" w:val="clear"/>
            <w:tcMar>
              <w:top w:type="dxa" w:w="100"/>
              <w:left w:type="dxa" w:w="120"/>
              <w:bottom w:type="dxa" w:w="100"/>
              <w:right w:type="dxa" w:w="120"/>
            </w:tcMar>
            <w:vAlign w:val="top"/>
          </w:tcPr>
          <w:p>
            <w:r>
              <w:rPr>
                <w:rFonts w:ascii="Arial" w:cs="Arial" w:eastAsia="Arial" w:hAnsi="Arial"/>
                <w:b/>
                <w:bCs/>
                <w:color w:val="D97706"/>
                <w:sz w:val="17"/>
                <w:szCs w:val="17"/>
              </w:rPr>
              <w:t xml:space="preserve">● HIGH</w:t>
            </w:r>
          </w:p>
        </w:tc>
        <w:tc>
          <w:tcPr>
            <w:tcW w:type="dxa" w:w="3600"/>
            <w:tcBorders>
              <w:top w:val="single" w:color="E5E7EB" w:sz="1"/>
              <w:left w:val="single" w:color="E5E7EB" w:sz="1"/>
              <w:bottom w:val="single" w:color="E5E7EB" w:sz="1"/>
              <w:right w:val="single" w:color="E5E7EB" w:sz="1"/>
            </w:tcBorders>
            <w:tcMar>
              <w:top w:type="dxa" w:w="100"/>
              <w:left w:type="dxa" w:w="120"/>
              <w:bottom w:type="dxa" w:w="100"/>
              <w:right w:type="dxa" w:w="120"/>
            </w:tcMar>
            <w:vAlign w:val="top"/>
          </w:tcPr>
          <w:p>
            <w:r>
              <w:rPr>
                <w:rFonts w:ascii="Arial" w:cs="Arial" w:eastAsia="Arial" w:hAnsi="Arial"/>
                <w:b/>
                <w:bCs/>
                <w:color w:val="16213E"/>
                <w:sz w:val="19"/>
                <w:szCs w:val="19"/>
              </w:rPr>
              <w:t xml:space="preserve">IPC field name impedance mismatch</w:t>
            </w:r>
          </w:p>
        </w:tc>
        <w:tc>
          <w:tcPr>
            <w:tcW w:type="dxa" w:w="4360"/>
            <w:tcBorders>
              <w:top w:val="single" w:color="E5E7EB" w:sz="1"/>
              <w:left w:val="single" w:color="E5E7EB" w:sz="1"/>
              <w:bottom w:val="single" w:color="E5E7EB" w:sz="1"/>
              <w:right w:val="single" w:color="E5E7EB" w:sz="1"/>
            </w:tcBorders>
            <w:tcMar>
              <w:top w:type="dxa" w:w="100"/>
              <w:left w:type="dxa" w:w="120"/>
              <w:bottom w:type="dxa" w:w="100"/>
              <w:right w:type="dxa" w:w="120"/>
            </w:tcMar>
            <w:vAlign w:val="top"/>
          </w:tcPr>
          <w:p>
            <w:r>
              <w:rPr>
                <w:rFonts w:ascii="Arial" w:cs="Arial" w:eastAsia="Arial" w:hAnsi="Arial"/>
                <w:color w:val="1A1A2E"/>
                <w:sz w:val="18"/>
                <w:szCs w:val="18"/>
              </w:rPr>
              <w:t xml:space="preserve">Rust uses start_ts/end_ts, is_focus, estimated_minutes, days_of_week. TypeScript uses start_time/end_time, isFocus, estimatedMinutes, daysOfWeek. This requires mapEventFromApi(), mapEventToApi(), and manual key-mapping in every createTask/updateTask call. Fix with #[serde(rename)] on Rust structs.</w:t>
            </w:r>
          </w:p>
        </w:tc>
      </w:tr>
      <w:tr>
        <w:tc>
          <w:tcPr>
            <w:tcW w:type="dxa" w:w="1400"/>
            <w:tcBorders>
              <w:top w:val="single" w:color="FEF3C7" w:sz="1"/>
              <w:left w:val="single" w:color="FEF3C7" w:sz="1"/>
              <w:bottom w:val="single" w:color="FEF3C7" w:sz="1"/>
              <w:right w:val="single" w:color="FEF3C7" w:sz="1"/>
            </w:tcBorders>
            <w:shd w:fill="FEF3C7" w:val="clear"/>
            <w:tcMar>
              <w:top w:type="dxa" w:w="100"/>
              <w:left w:type="dxa" w:w="120"/>
              <w:bottom w:type="dxa" w:w="100"/>
              <w:right w:type="dxa" w:w="120"/>
            </w:tcMar>
            <w:vAlign w:val="top"/>
          </w:tcPr>
          <w:p>
            <w:r>
              <w:rPr>
                <w:rFonts w:ascii="Arial" w:cs="Arial" w:eastAsia="Arial" w:hAnsi="Arial"/>
                <w:b/>
                <w:bCs/>
                <w:color w:val="D97706"/>
                <w:sz w:val="17"/>
                <w:szCs w:val="17"/>
              </w:rPr>
              <w:t xml:space="preserve">● HIGH</w:t>
            </w:r>
          </w:p>
        </w:tc>
        <w:tc>
          <w:tcPr>
            <w:tcW w:type="dxa" w:w="3600"/>
            <w:tcBorders>
              <w:top w:val="single" w:color="E5E7EB" w:sz="1"/>
              <w:left w:val="single" w:color="E5E7EB" w:sz="1"/>
              <w:bottom w:val="single" w:color="E5E7EB" w:sz="1"/>
              <w:right w:val="single" w:color="E5E7EB" w:sz="1"/>
            </w:tcBorders>
            <w:tcMar>
              <w:top w:type="dxa" w:w="100"/>
              <w:left w:type="dxa" w:w="120"/>
              <w:bottom w:type="dxa" w:w="100"/>
              <w:right w:type="dxa" w:w="120"/>
            </w:tcMar>
            <w:vAlign w:val="top"/>
          </w:tcPr>
          <w:p>
            <w:r>
              <w:rPr>
                <w:rFonts w:ascii="Arial" w:cs="Arial" w:eastAsia="Arial" w:hAnsi="Arial"/>
                <w:b/>
                <w:bCs/>
                <w:color w:val="16213E"/>
                <w:sz w:val="19"/>
                <w:szCs w:val="19"/>
              </w:rPr>
              <w:t xml:space="preserve">api.ts is a 530-line god module</w:t>
            </w:r>
          </w:p>
        </w:tc>
        <w:tc>
          <w:tcPr>
            <w:tcW w:type="dxa" w:w="4360"/>
            <w:tcBorders>
              <w:top w:val="single" w:color="E5E7EB" w:sz="1"/>
              <w:left w:val="single" w:color="E5E7EB" w:sz="1"/>
              <w:bottom w:val="single" w:color="E5E7EB" w:sz="1"/>
              <w:right w:val="single" w:color="E5E7EB" w:sz="1"/>
            </w:tcBorders>
            <w:tcMar>
              <w:top w:type="dxa" w:w="100"/>
              <w:left w:type="dxa" w:w="120"/>
              <w:bottom w:type="dxa" w:w="100"/>
              <w:right w:type="dxa" w:w="120"/>
            </w:tcMar>
            <w:vAlign w:val="top"/>
          </w:tcPr>
          <w:p>
            <w:r>
              <w:rPr>
                <w:rFonts w:ascii="Arial" w:cs="Arial" w:eastAsia="Arial" w:hAnsi="Arial"/>
                <w:color w:val="1A1A2E"/>
                <w:sz w:val="18"/>
                <w:szCs w:val="18"/>
              </w:rPr>
              <w:t xml:space="preserve">src/lib/api.ts contains: all TypeScript type definitions, IPC mapping functions, all command wrappers, non-Tauri mock implementations, and fallback logic — a single file responsible for the entire client-server contract. Any type change requires editing one large file.</w:t>
            </w:r>
          </w:p>
        </w:tc>
      </w:tr>
      <w:tr>
        <w:tc>
          <w:tcPr>
            <w:tcW w:type="dxa" w:w="1400"/>
            <w:tcBorders>
              <w:top w:val="single" w:color="FEF3C7" w:sz="1"/>
              <w:left w:val="single" w:color="FEF3C7" w:sz="1"/>
              <w:bottom w:val="single" w:color="FEF3C7" w:sz="1"/>
              <w:right w:val="single" w:color="FEF3C7" w:sz="1"/>
            </w:tcBorders>
            <w:shd w:fill="FEF3C7" w:val="clear"/>
            <w:tcMar>
              <w:top w:type="dxa" w:w="100"/>
              <w:left w:type="dxa" w:w="120"/>
              <w:bottom w:type="dxa" w:w="100"/>
              <w:right w:type="dxa" w:w="120"/>
            </w:tcMar>
            <w:vAlign w:val="top"/>
          </w:tcPr>
          <w:p>
            <w:r>
              <w:rPr>
                <w:rFonts w:ascii="Arial" w:cs="Arial" w:eastAsia="Arial" w:hAnsi="Arial"/>
                <w:b/>
                <w:bCs/>
                <w:color w:val="D97706"/>
                <w:sz w:val="17"/>
                <w:szCs w:val="17"/>
              </w:rPr>
              <w:t xml:space="preserve">● HIGH</w:t>
            </w:r>
          </w:p>
        </w:tc>
        <w:tc>
          <w:tcPr>
            <w:tcW w:type="dxa" w:w="3600"/>
            <w:tcBorders>
              <w:top w:val="single" w:color="E5E7EB" w:sz="1"/>
              <w:left w:val="single" w:color="E5E7EB" w:sz="1"/>
              <w:bottom w:val="single" w:color="E5E7EB" w:sz="1"/>
              <w:right w:val="single" w:color="E5E7EB" w:sz="1"/>
            </w:tcBorders>
            <w:tcMar>
              <w:top w:type="dxa" w:w="100"/>
              <w:left w:type="dxa" w:w="120"/>
              <w:bottom w:type="dxa" w:w="100"/>
              <w:right w:type="dxa" w:w="120"/>
            </w:tcMar>
            <w:vAlign w:val="top"/>
          </w:tcPr>
          <w:p>
            <w:r>
              <w:rPr>
                <w:rFonts w:ascii="Arial" w:cs="Arial" w:eastAsia="Arial" w:hAnsi="Arial"/>
                <w:b/>
                <w:bCs/>
                <w:color w:val="16213E"/>
                <w:sz w:val="19"/>
                <w:szCs w:val="19"/>
              </w:rPr>
              <w:t xml:space="preserve">eventsStore cache is unbounded</w:t>
            </w:r>
          </w:p>
        </w:tc>
        <w:tc>
          <w:tcPr>
            <w:tcW w:type="dxa" w:w="4360"/>
            <w:tcBorders>
              <w:top w:val="single" w:color="E5E7EB" w:sz="1"/>
              <w:left w:val="single" w:color="E5E7EB" w:sz="1"/>
              <w:bottom w:val="single" w:color="E5E7EB" w:sz="1"/>
              <w:right w:val="single" w:color="E5E7EB" w:sz="1"/>
            </w:tcBorders>
            <w:tcMar>
              <w:top w:type="dxa" w:w="100"/>
              <w:left w:type="dxa" w:w="120"/>
              <w:bottom w:type="dxa" w:w="100"/>
              <w:right w:type="dxa" w:w="120"/>
            </w:tcMar>
            <w:vAlign w:val="top"/>
          </w:tcPr>
          <w:p>
            <w:r>
              <w:rPr>
                <w:rFonts w:ascii="Arial" w:cs="Arial" w:eastAsia="Arial" w:hAnsi="Arial"/>
                <w:color w:val="1A1A2E"/>
                <w:sz w:val="18"/>
                <w:szCs w:val="18"/>
              </w:rPr>
              <w:t xml:space="preserve">EventCache uses a Map&lt;id, Event&gt; that grows forever. Loading 3 years of events fills it all into memory. eventsInRange() then does Array.from(map.values()).filter() — a linear scan across the entire cache on every render cycle.</w:t>
            </w:r>
          </w:p>
        </w:tc>
      </w:tr>
      <w:tr>
        <w:tc>
          <w:tcPr>
            <w:tcW w:type="dxa" w:w="1400"/>
            <w:tcBorders>
              <w:top w:val="single" w:color="FEF3C7" w:sz="1"/>
              <w:left w:val="single" w:color="FEF3C7" w:sz="1"/>
              <w:bottom w:val="single" w:color="FEF3C7" w:sz="1"/>
              <w:right w:val="single" w:color="FEF3C7" w:sz="1"/>
            </w:tcBorders>
            <w:shd w:fill="FEF3C7" w:val="clear"/>
            <w:tcMar>
              <w:top w:type="dxa" w:w="100"/>
              <w:left w:type="dxa" w:w="120"/>
              <w:bottom w:type="dxa" w:w="100"/>
              <w:right w:type="dxa" w:w="120"/>
            </w:tcMar>
            <w:vAlign w:val="top"/>
          </w:tcPr>
          <w:p>
            <w:r>
              <w:rPr>
                <w:rFonts w:ascii="Arial" w:cs="Arial" w:eastAsia="Arial" w:hAnsi="Arial"/>
                <w:b/>
                <w:bCs/>
                <w:color w:val="D97706"/>
                <w:sz w:val="17"/>
                <w:szCs w:val="17"/>
              </w:rPr>
              <w:t xml:space="preserve">● HIGH</w:t>
            </w:r>
          </w:p>
        </w:tc>
        <w:tc>
          <w:tcPr>
            <w:tcW w:type="dxa" w:w="3600"/>
            <w:tcBorders>
              <w:top w:val="single" w:color="E5E7EB" w:sz="1"/>
              <w:left w:val="single" w:color="E5E7EB" w:sz="1"/>
              <w:bottom w:val="single" w:color="E5E7EB" w:sz="1"/>
              <w:right w:val="single" w:color="E5E7EB" w:sz="1"/>
            </w:tcBorders>
            <w:tcMar>
              <w:top w:type="dxa" w:w="100"/>
              <w:left w:type="dxa" w:w="120"/>
              <w:bottom w:type="dxa" w:w="100"/>
              <w:right w:type="dxa" w:w="120"/>
            </w:tcMar>
            <w:vAlign w:val="top"/>
          </w:tcPr>
          <w:p>
            <w:r>
              <w:rPr>
                <w:rFonts w:ascii="Arial" w:cs="Arial" w:eastAsia="Arial" w:hAnsi="Arial"/>
                <w:b/>
                <w:bCs/>
                <w:color w:val="16213E"/>
                <w:sz w:val="19"/>
                <w:szCs w:val="19"/>
              </w:rPr>
              <w:t xml:space="preserve">setTimeout reminders break after 24 days</w:t>
            </w:r>
          </w:p>
        </w:tc>
        <w:tc>
          <w:tcPr>
            <w:tcW w:type="dxa" w:w="4360"/>
            <w:tcBorders>
              <w:top w:val="single" w:color="E5E7EB" w:sz="1"/>
              <w:left w:val="single" w:color="E5E7EB" w:sz="1"/>
              <w:bottom w:val="single" w:color="E5E7EB" w:sz="1"/>
              <w:right w:val="single" w:color="E5E7EB" w:sz="1"/>
            </w:tcBorders>
            <w:tcMar>
              <w:top w:type="dxa" w:w="100"/>
              <w:left w:type="dxa" w:w="120"/>
              <w:bottom w:type="dxa" w:w="100"/>
              <w:right w:type="dxa" w:w="120"/>
            </w:tcMar>
            <w:vAlign w:val="top"/>
          </w:tcPr>
          <w:p>
            <w:r>
              <w:rPr>
                <w:rFonts w:ascii="Arial" w:cs="Arial" w:eastAsia="Arial" w:hAnsi="Arial"/>
                <w:color w:val="1A1A2E"/>
                <w:sz w:val="18"/>
                <w:szCs w:val="18"/>
              </w:rPr>
              <w:t xml:space="preserve">reminderScheduler.ts schedules reminders with setTimeout. The reliable maximum for setTimeout is ~2^31 ms (~24.8 days). Events created more than 24 days in advance will not trigger reminders. A polling-based approach (check every minute) is needed for long-range reminders.</w:t>
            </w:r>
          </w:p>
        </w:tc>
      </w:tr>
    </w:tbl>
    <w:p>
      <w:pPr>
        <w:spacing w:before="240" w:after="0"/>
      </w:pPr>
      <w:r>
        <w:t xml:space="preserve"/>
      </w:r>
    </w:p>
    <w:p>
      <w:pPr>
        <w:pStyle w:val="Heading2"/>
        <w:spacing w:before="80" w:after="80"/>
      </w:pPr>
      <w:r>
        <w:rPr>
          <w:rFonts w:ascii="Arial" w:cs="Arial" w:eastAsia="Arial" w:hAnsi="Arial"/>
          <w:b w:val="false"/>
          <w:bCs w:val="false"/>
          <w:color w:val="1A1A2E"/>
          <w:sz w:val="22"/>
          <w:szCs w:val="22"/>
        </w:rPr>
        <w:t xml:space="preserve">2.3 Medium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600"/>
        <w:gridCol w:w="4360"/>
      </w:tblGrid>
      <w:tr>
        <w:tc>
          <w:tcPr>
            <w:tcW w:type="dxa" w:w="4680"/>
            <w:tcBorders>
              <w:top w:val="single" w:color="16213E" w:sz="1"/>
              <w:left w:val="single" w:color="16213E" w:sz="1"/>
              <w:bottom w:val="single" w:color="16213E" w:sz="1"/>
              <w:right w:val="single" w:color="16213E" w:sz="1"/>
            </w:tcBorders>
            <w:shd w:fill="16213E" w:val="clear"/>
            <w:tcMar>
              <w:top w:type="dxa" w:w="100"/>
              <w:left w:type="dxa" w:w="120"/>
              <w:bottom w:type="dxa" w:w="100"/>
              <w:right w:type="dxa" w:w="120"/>
            </w:tcMar>
            <w:vAlign w:val="top"/>
          </w:tcPr>
          <w:p>
            <w:pPr>
              <w:jc w:val="left"/>
            </w:pPr>
            <w:r>
              <w:rPr>
                <w:rFonts w:ascii="Arial" w:cs="Arial" w:eastAsia="Arial" w:hAnsi="Arial"/>
                <w:b/>
                <w:bCs/>
                <w:color w:val="FFFFFF"/>
                <w:sz w:val="18"/>
                <w:szCs w:val="18"/>
              </w:rPr>
              <w:t xml:space="preserve">Severity</w:t>
            </w:r>
          </w:p>
        </w:tc>
        <w:tc>
          <w:tcPr>
            <w:tcW w:type="dxa" w:w="4680"/>
            <w:tcBorders>
              <w:top w:val="single" w:color="16213E" w:sz="1"/>
              <w:left w:val="single" w:color="16213E" w:sz="1"/>
              <w:bottom w:val="single" w:color="16213E" w:sz="1"/>
              <w:right w:val="single" w:color="16213E" w:sz="1"/>
            </w:tcBorders>
            <w:shd w:fill="16213E" w:val="clear"/>
            <w:tcMar>
              <w:top w:type="dxa" w:w="100"/>
              <w:left w:type="dxa" w:w="120"/>
              <w:bottom w:type="dxa" w:w="100"/>
              <w:right w:type="dxa" w:w="120"/>
            </w:tcMar>
            <w:vAlign w:val="top"/>
          </w:tcPr>
          <w:p>
            <w:pPr>
              <w:jc w:val="left"/>
            </w:pPr>
            <w:r>
              <w:rPr>
                <w:rFonts w:ascii="Arial" w:cs="Arial" w:eastAsia="Arial" w:hAnsi="Arial"/>
                <w:b/>
                <w:bCs/>
                <w:color w:val="FFFFFF"/>
                <w:sz w:val="18"/>
                <w:szCs w:val="18"/>
              </w:rPr>
              <w:t xml:space="preserve">Issue</w:t>
            </w:r>
          </w:p>
        </w:tc>
        <w:tc>
          <w:tcPr>
            <w:tcW w:type="dxa" w:w="4680"/>
            <w:tcBorders>
              <w:top w:val="single" w:color="16213E" w:sz="1"/>
              <w:left w:val="single" w:color="16213E" w:sz="1"/>
              <w:bottom w:val="single" w:color="16213E" w:sz="1"/>
              <w:right w:val="single" w:color="16213E" w:sz="1"/>
            </w:tcBorders>
            <w:shd w:fill="16213E" w:val="clear"/>
            <w:tcMar>
              <w:top w:type="dxa" w:w="100"/>
              <w:left w:type="dxa" w:w="120"/>
              <w:bottom w:type="dxa" w:w="100"/>
              <w:right w:type="dxa" w:w="120"/>
            </w:tcMar>
            <w:vAlign w:val="top"/>
          </w:tcPr>
          <w:p>
            <w:pPr>
              <w:jc w:val="left"/>
            </w:pPr>
            <w:r>
              <w:rPr>
                <w:rFonts w:ascii="Arial" w:cs="Arial" w:eastAsia="Arial" w:hAnsi="Arial"/>
                <w:b/>
                <w:bCs/>
                <w:color w:val="FFFFFF"/>
                <w:sz w:val="18"/>
                <w:szCs w:val="18"/>
              </w:rPr>
              <w:t xml:space="preserve">Detail</w:t>
            </w:r>
          </w:p>
        </w:tc>
      </w:tr>
      <w:tr>
        <w:tc>
          <w:tcPr>
            <w:tcW w:type="dxa" w:w="1400"/>
            <w:tcBorders>
              <w:top w:val="single" w:color="FEF9C3" w:sz="1"/>
              <w:left w:val="single" w:color="FEF9C3" w:sz="1"/>
              <w:bottom w:val="single" w:color="FEF9C3" w:sz="1"/>
              <w:right w:val="single" w:color="FEF9C3" w:sz="1"/>
            </w:tcBorders>
            <w:shd w:fill="FEF9C3" w:val="clear"/>
            <w:tcMar>
              <w:top w:type="dxa" w:w="100"/>
              <w:left w:type="dxa" w:w="120"/>
              <w:bottom w:type="dxa" w:w="100"/>
              <w:right w:type="dxa" w:w="120"/>
            </w:tcMar>
            <w:vAlign w:val="top"/>
          </w:tcPr>
          <w:p>
            <w:r>
              <w:rPr>
                <w:rFonts w:ascii="Arial" w:cs="Arial" w:eastAsia="Arial" w:hAnsi="Arial"/>
                <w:b/>
                <w:bCs/>
                <w:color w:val="CA8A04"/>
                <w:sz w:val="17"/>
                <w:szCs w:val="17"/>
              </w:rPr>
              <w:t xml:space="preserve">● MEDIUM</w:t>
            </w:r>
          </w:p>
        </w:tc>
        <w:tc>
          <w:tcPr>
            <w:tcW w:type="dxa" w:w="3600"/>
            <w:tcBorders>
              <w:top w:val="single" w:color="E5E7EB" w:sz="1"/>
              <w:left w:val="single" w:color="E5E7EB" w:sz="1"/>
              <w:bottom w:val="single" w:color="E5E7EB" w:sz="1"/>
              <w:right w:val="single" w:color="E5E7EB" w:sz="1"/>
            </w:tcBorders>
            <w:tcMar>
              <w:top w:type="dxa" w:w="100"/>
              <w:left w:type="dxa" w:w="120"/>
              <w:bottom w:type="dxa" w:w="100"/>
              <w:right w:type="dxa" w:w="120"/>
            </w:tcMar>
            <w:vAlign w:val="top"/>
          </w:tcPr>
          <w:p>
            <w:r>
              <w:rPr>
                <w:rFonts w:ascii="Arial" w:cs="Arial" w:eastAsia="Arial" w:hAnsi="Arial"/>
                <w:b/>
                <w:bCs/>
                <w:color w:val="16213E"/>
                <w:sz w:val="19"/>
                <w:szCs w:val="19"/>
              </w:rPr>
              <w:t xml:space="preserve">Recurrence stored as opaque JSON blob</w:t>
            </w:r>
          </w:p>
        </w:tc>
        <w:tc>
          <w:tcPr>
            <w:tcW w:type="dxa" w:w="4360"/>
            <w:tcBorders>
              <w:top w:val="single" w:color="E5E7EB" w:sz="1"/>
              <w:left w:val="single" w:color="E5E7EB" w:sz="1"/>
              <w:bottom w:val="single" w:color="E5E7EB" w:sz="1"/>
              <w:right w:val="single" w:color="E5E7EB" w:sz="1"/>
            </w:tcBorders>
            <w:tcMar>
              <w:top w:type="dxa" w:w="100"/>
              <w:left w:type="dxa" w:w="120"/>
              <w:bottom w:type="dxa" w:w="100"/>
              <w:right w:type="dxa" w:w="120"/>
            </w:tcMar>
            <w:vAlign w:val="top"/>
          </w:tcPr>
          <w:p>
            <w:r>
              <w:rPr>
                <w:rFonts w:ascii="Arial" w:cs="Arial" w:eastAsia="Arial" w:hAnsi="Arial"/>
                <w:color w:val="1A1A2E"/>
                <w:sz w:val="18"/>
                <w:szCs w:val="18"/>
              </w:rPr>
              <w:t xml:space="preserve">tasks.recurrence is a TEXT column containing serialised JSON. Recurrence data cannot be filtered or indexed at the SQL level. Queries like "all recurring tasks this week" require loading every task and deserialising each recurrence object in Rust.</w:t>
            </w:r>
          </w:p>
        </w:tc>
      </w:tr>
      <w:tr>
        <w:tc>
          <w:tcPr>
            <w:tcW w:type="dxa" w:w="1400"/>
            <w:tcBorders>
              <w:top w:val="single" w:color="FEF9C3" w:sz="1"/>
              <w:left w:val="single" w:color="FEF9C3" w:sz="1"/>
              <w:bottom w:val="single" w:color="FEF9C3" w:sz="1"/>
              <w:right w:val="single" w:color="FEF9C3" w:sz="1"/>
            </w:tcBorders>
            <w:shd w:fill="FEF9C3" w:val="clear"/>
            <w:tcMar>
              <w:top w:type="dxa" w:w="100"/>
              <w:left w:type="dxa" w:w="120"/>
              <w:bottom w:type="dxa" w:w="100"/>
              <w:right w:type="dxa" w:w="120"/>
            </w:tcMar>
            <w:vAlign w:val="top"/>
          </w:tcPr>
          <w:p>
            <w:r>
              <w:rPr>
                <w:rFonts w:ascii="Arial" w:cs="Arial" w:eastAsia="Arial" w:hAnsi="Arial"/>
                <w:b/>
                <w:bCs/>
                <w:color w:val="CA8A04"/>
                <w:sz w:val="17"/>
                <w:szCs w:val="17"/>
              </w:rPr>
              <w:t xml:space="preserve">● MEDIUM</w:t>
            </w:r>
          </w:p>
        </w:tc>
        <w:tc>
          <w:tcPr>
            <w:tcW w:type="dxa" w:w="3600"/>
            <w:tcBorders>
              <w:top w:val="single" w:color="E5E7EB" w:sz="1"/>
              <w:left w:val="single" w:color="E5E7EB" w:sz="1"/>
              <w:bottom w:val="single" w:color="E5E7EB" w:sz="1"/>
              <w:right w:val="single" w:color="E5E7EB" w:sz="1"/>
            </w:tcBorders>
            <w:tcMar>
              <w:top w:type="dxa" w:w="100"/>
              <w:left w:type="dxa" w:w="120"/>
              <w:bottom w:type="dxa" w:w="100"/>
              <w:right w:type="dxa" w:w="120"/>
            </w:tcMar>
            <w:vAlign w:val="top"/>
          </w:tcPr>
          <w:p>
            <w:r>
              <w:rPr>
                <w:rFonts w:ascii="Arial" w:cs="Arial" w:eastAsia="Arial" w:hAnsi="Arial"/>
                <w:b/>
                <w:bCs/>
                <w:color w:val="16213E"/>
                <w:sz w:val="19"/>
                <w:szCs w:val="19"/>
              </w:rPr>
              <w:t xml:space="preserve">categories.is_hidden is dead schema</w:t>
            </w:r>
          </w:p>
        </w:tc>
        <w:tc>
          <w:tcPr>
            <w:tcW w:type="dxa" w:w="4360"/>
            <w:tcBorders>
              <w:top w:val="single" w:color="E5E7EB" w:sz="1"/>
              <w:left w:val="single" w:color="E5E7EB" w:sz="1"/>
              <w:bottom w:val="single" w:color="E5E7EB" w:sz="1"/>
              <w:right w:val="single" w:color="E5E7EB" w:sz="1"/>
            </w:tcBorders>
            <w:tcMar>
              <w:top w:type="dxa" w:w="100"/>
              <w:left w:type="dxa" w:w="120"/>
              <w:bottom w:type="dxa" w:w="100"/>
              <w:right w:type="dxa" w:w="120"/>
            </w:tcMar>
            <w:vAlign w:val="top"/>
          </w:tcPr>
          <w:p>
            <w:r>
              <w:rPr>
                <w:rFonts w:ascii="Arial" w:cs="Arial" w:eastAsia="Arial" w:hAnsi="Arial"/>
                <w:color w:val="1A1A2E"/>
                <w:sz w:val="18"/>
                <w:szCs w:val="18"/>
              </w:rPr>
              <w:t xml:space="preserve">The is_hidden column in the categories table is never used in SQL queries. Category visibility is managed entirely by a frontend Set&lt;number&gt; in categoryStore. The column wastes schema space and misleads anyone reading the schema.</w:t>
            </w:r>
          </w:p>
        </w:tc>
      </w:tr>
      <w:tr>
        <w:tc>
          <w:tcPr>
            <w:tcW w:type="dxa" w:w="1400"/>
            <w:tcBorders>
              <w:top w:val="single" w:color="FEF9C3" w:sz="1"/>
              <w:left w:val="single" w:color="FEF9C3" w:sz="1"/>
              <w:bottom w:val="single" w:color="FEF9C3" w:sz="1"/>
              <w:right w:val="single" w:color="FEF9C3" w:sz="1"/>
            </w:tcBorders>
            <w:shd w:fill="FEF9C3" w:val="clear"/>
            <w:tcMar>
              <w:top w:type="dxa" w:w="100"/>
              <w:left w:type="dxa" w:w="120"/>
              <w:bottom w:type="dxa" w:w="100"/>
              <w:right w:type="dxa" w:w="120"/>
            </w:tcMar>
            <w:vAlign w:val="top"/>
          </w:tcPr>
          <w:p>
            <w:r>
              <w:rPr>
                <w:rFonts w:ascii="Arial" w:cs="Arial" w:eastAsia="Arial" w:hAnsi="Arial"/>
                <w:b/>
                <w:bCs/>
                <w:color w:val="CA8A04"/>
                <w:sz w:val="17"/>
                <w:szCs w:val="17"/>
              </w:rPr>
              <w:t xml:space="preserve">● MEDIUM</w:t>
            </w:r>
          </w:p>
        </w:tc>
        <w:tc>
          <w:tcPr>
            <w:tcW w:type="dxa" w:w="3600"/>
            <w:tcBorders>
              <w:top w:val="single" w:color="E5E7EB" w:sz="1"/>
              <w:left w:val="single" w:color="E5E7EB" w:sz="1"/>
              <w:bottom w:val="single" w:color="E5E7EB" w:sz="1"/>
              <w:right w:val="single" w:color="E5E7EB" w:sz="1"/>
            </w:tcBorders>
            <w:tcMar>
              <w:top w:type="dxa" w:w="100"/>
              <w:left w:type="dxa" w:w="120"/>
              <w:bottom w:type="dxa" w:w="100"/>
              <w:right w:type="dxa" w:w="120"/>
            </w:tcMar>
            <w:vAlign w:val="top"/>
          </w:tcPr>
          <w:p>
            <w:r>
              <w:rPr>
                <w:rFonts w:ascii="Arial" w:cs="Arial" w:eastAsia="Arial" w:hAnsi="Arial"/>
                <w:b/>
                <w:bCs/>
                <w:color w:val="16213E"/>
                <w:sz w:val="19"/>
                <w:szCs w:val="19"/>
              </w:rPr>
              <w:t xml:space="preserve">Settings schema has no migration path</w:t>
            </w:r>
          </w:p>
        </w:tc>
        <w:tc>
          <w:tcPr>
            <w:tcW w:type="dxa" w:w="4360"/>
            <w:tcBorders>
              <w:top w:val="single" w:color="E5E7EB" w:sz="1"/>
              <w:left w:val="single" w:color="E5E7EB" w:sz="1"/>
              <w:bottom w:val="single" w:color="E5E7EB" w:sz="1"/>
              <w:right w:val="single" w:color="E5E7EB" w:sz="1"/>
            </w:tcBorders>
            <w:tcMar>
              <w:top w:type="dxa" w:w="100"/>
              <w:left w:type="dxa" w:w="120"/>
              <w:bottom w:type="dxa" w:w="100"/>
              <w:right w:type="dxa" w:w="120"/>
            </w:tcMar>
            <w:vAlign w:val="top"/>
          </w:tcPr>
          <w:p>
            <w:r>
              <w:rPr>
                <w:rFonts w:ascii="Arial" w:cs="Arial" w:eastAsia="Arial" w:hAnsi="Arial"/>
                <w:color w:val="1A1A2E"/>
                <w:sz w:val="18"/>
                <w:szCs w:val="18"/>
              </w:rPr>
              <w:t xml:space="preserve">Settings are stored as flat key-value pairs but ProductivitySettings (including goals, weeklyPlan, weeklyCarry) is serialised as a JSON blob in a single value field. There is no versioning and no migration strategy for evolving settings shape.</w:t>
            </w:r>
          </w:p>
        </w:tc>
      </w:tr>
      <w:tr>
        <w:tc>
          <w:tcPr>
            <w:tcW w:type="dxa" w:w="1400"/>
            <w:tcBorders>
              <w:top w:val="single" w:color="FEF9C3" w:sz="1"/>
              <w:left w:val="single" w:color="FEF9C3" w:sz="1"/>
              <w:bottom w:val="single" w:color="FEF9C3" w:sz="1"/>
              <w:right w:val="single" w:color="FEF9C3" w:sz="1"/>
            </w:tcBorders>
            <w:shd w:fill="FEF9C3" w:val="clear"/>
            <w:tcMar>
              <w:top w:type="dxa" w:w="100"/>
              <w:left w:type="dxa" w:w="120"/>
              <w:bottom w:type="dxa" w:w="100"/>
              <w:right w:type="dxa" w:w="120"/>
            </w:tcMar>
            <w:vAlign w:val="top"/>
          </w:tcPr>
          <w:p>
            <w:r>
              <w:rPr>
                <w:rFonts w:ascii="Arial" w:cs="Arial" w:eastAsia="Arial" w:hAnsi="Arial"/>
                <w:b/>
                <w:bCs/>
                <w:color w:val="CA8A04"/>
                <w:sz w:val="17"/>
                <w:szCs w:val="17"/>
              </w:rPr>
              <w:t xml:space="preserve">● MEDIUM</w:t>
            </w:r>
          </w:p>
        </w:tc>
        <w:tc>
          <w:tcPr>
            <w:tcW w:type="dxa" w:w="3600"/>
            <w:tcBorders>
              <w:top w:val="single" w:color="E5E7EB" w:sz="1"/>
              <w:left w:val="single" w:color="E5E7EB" w:sz="1"/>
              <w:bottom w:val="single" w:color="E5E7EB" w:sz="1"/>
              <w:right w:val="single" w:color="E5E7EB" w:sz="1"/>
            </w:tcBorders>
            <w:tcMar>
              <w:top w:type="dxa" w:w="100"/>
              <w:left w:type="dxa" w:w="120"/>
              <w:bottom w:type="dxa" w:w="100"/>
              <w:right w:type="dxa" w:w="120"/>
            </w:tcMar>
            <w:vAlign w:val="top"/>
          </w:tcPr>
          <w:p>
            <w:r>
              <w:rPr>
                <w:rFonts w:ascii="Arial" w:cs="Arial" w:eastAsia="Arial" w:hAnsi="Arial"/>
                <w:b/>
                <w:bCs/>
                <w:color w:val="16213E"/>
                <w:sz w:val="19"/>
                <w:szCs w:val="19"/>
              </w:rPr>
              <w:t xml:space="preserve">tasks_list returns ALL tasks by default</w:t>
            </w:r>
          </w:p>
        </w:tc>
        <w:tc>
          <w:tcPr>
            <w:tcW w:type="dxa" w:w="4360"/>
            <w:tcBorders>
              <w:top w:val="single" w:color="E5E7EB" w:sz="1"/>
              <w:left w:val="single" w:color="E5E7EB" w:sz="1"/>
              <w:bottom w:val="single" w:color="E5E7EB" w:sz="1"/>
              <w:right w:val="single" w:color="E5E7EB" w:sz="1"/>
            </w:tcBorders>
            <w:tcMar>
              <w:top w:type="dxa" w:w="100"/>
              <w:left w:type="dxa" w:w="120"/>
              <w:bottom w:type="dxa" w:w="100"/>
              <w:right w:type="dxa" w:w="120"/>
            </w:tcMar>
            <w:vAlign w:val="top"/>
          </w:tcPr>
          <w:p>
            <w:r>
              <w:rPr>
                <w:rFonts w:ascii="Arial" w:cs="Arial" w:eastAsia="Arial" w:hAnsi="Arial"/>
                <w:color w:val="1A1A2E"/>
                <w:sz w:val="18"/>
                <w:szCs w:val="18"/>
              </w:rPr>
              <w:t xml:space="preserve">With no date argument, tasks_list issues SELECT * FROM tasks ORDER BY created_at DESC — an unbounded query. A user with three years of tasks loads all of them into a single in-memory array on every app boot.</w:t>
            </w:r>
          </w:p>
        </w:tc>
      </w:tr>
      <w:tr>
        <w:tc>
          <w:tcPr>
            <w:tcW w:type="dxa" w:w="1400"/>
            <w:tcBorders>
              <w:top w:val="single" w:color="FEF9C3" w:sz="1"/>
              <w:left w:val="single" w:color="FEF9C3" w:sz="1"/>
              <w:bottom w:val="single" w:color="FEF9C3" w:sz="1"/>
              <w:right w:val="single" w:color="FEF9C3" w:sz="1"/>
            </w:tcBorders>
            <w:shd w:fill="FEF9C3" w:val="clear"/>
            <w:tcMar>
              <w:top w:type="dxa" w:w="100"/>
              <w:left w:type="dxa" w:w="120"/>
              <w:bottom w:type="dxa" w:w="100"/>
              <w:right w:type="dxa" w:w="120"/>
            </w:tcMar>
            <w:vAlign w:val="top"/>
          </w:tcPr>
          <w:p>
            <w:r>
              <w:rPr>
                <w:rFonts w:ascii="Arial" w:cs="Arial" w:eastAsia="Arial" w:hAnsi="Arial"/>
                <w:b/>
                <w:bCs/>
                <w:color w:val="CA8A04"/>
                <w:sz w:val="17"/>
                <w:szCs w:val="17"/>
              </w:rPr>
              <w:t xml:space="preserve">● MEDIUM</w:t>
            </w:r>
          </w:p>
        </w:tc>
        <w:tc>
          <w:tcPr>
            <w:tcW w:type="dxa" w:w="3600"/>
            <w:tcBorders>
              <w:top w:val="single" w:color="E5E7EB" w:sz="1"/>
              <w:left w:val="single" w:color="E5E7EB" w:sz="1"/>
              <w:bottom w:val="single" w:color="E5E7EB" w:sz="1"/>
              <w:right w:val="single" w:color="E5E7EB" w:sz="1"/>
            </w:tcBorders>
            <w:tcMar>
              <w:top w:type="dxa" w:w="100"/>
              <w:left w:type="dxa" w:w="120"/>
              <w:bottom w:type="dxa" w:w="100"/>
              <w:right w:type="dxa" w:w="120"/>
            </w:tcMar>
            <w:vAlign w:val="top"/>
          </w:tcPr>
          <w:p>
            <w:r>
              <w:rPr>
                <w:rFonts w:ascii="Arial" w:cs="Arial" w:eastAsia="Arial" w:hAnsi="Arial"/>
                <w:b/>
                <w:bCs/>
                <w:color w:val="16213E"/>
                <w:sz w:val="19"/>
                <w:szCs w:val="19"/>
              </w:rPr>
              <w:t xml:space="preserve">No recurrence exceptions in SQLite</w:t>
            </w:r>
          </w:p>
        </w:tc>
        <w:tc>
          <w:tcPr>
            <w:tcW w:type="dxa" w:w="4360"/>
            <w:tcBorders>
              <w:top w:val="single" w:color="E5E7EB" w:sz="1"/>
              <w:left w:val="single" w:color="E5E7EB" w:sz="1"/>
              <w:bottom w:val="single" w:color="E5E7EB" w:sz="1"/>
              <w:right w:val="single" w:color="E5E7EB" w:sz="1"/>
            </w:tcBorders>
            <w:tcMar>
              <w:top w:type="dxa" w:w="100"/>
              <w:left w:type="dxa" w:w="120"/>
              <w:bottom w:type="dxa" w:w="100"/>
              <w:right w:type="dxa" w:w="120"/>
            </w:tcMar>
            <w:vAlign w:val="top"/>
          </w:tcPr>
          <w:p>
            <w:r>
              <w:rPr>
                <w:rFonts w:ascii="Arial" w:cs="Arial" w:eastAsia="Arial" w:hAnsi="Arial"/>
                <w:color w:val="1A1A2E"/>
                <w:sz w:val="18"/>
                <w:szCs w:val="18"/>
              </w:rPr>
              <w:t xml:space="preserve">The frontend contains logic for recurrence exceptions but there is no recurrence_exceptions table. Exceptions are either temporary or stored somewhere in localStorage. Accepting a change to one instance of a recurring event cannot survive an app restart.</w:t>
            </w:r>
          </w:p>
        </w:tc>
      </w:tr>
      <w:tr>
        <w:tc>
          <w:tcPr>
            <w:tcW w:type="dxa" w:w="1400"/>
            <w:tcBorders>
              <w:top w:val="single" w:color="FEF9C3" w:sz="1"/>
              <w:left w:val="single" w:color="FEF9C3" w:sz="1"/>
              <w:bottom w:val="single" w:color="FEF9C3" w:sz="1"/>
              <w:right w:val="single" w:color="FEF9C3" w:sz="1"/>
            </w:tcBorders>
            <w:shd w:fill="FEF9C3" w:val="clear"/>
            <w:tcMar>
              <w:top w:type="dxa" w:w="100"/>
              <w:left w:type="dxa" w:w="120"/>
              <w:bottom w:type="dxa" w:w="100"/>
              <w:right w:type="dxa" w:w="120"/>
            </w:tcMar>
            <w:vAlign w:val="top"/>
          </w:tcPr>
          <w:p>
            <w:r>
              <w:rPr>
                <w:rFonts w:ascii="Arial" w:cs="Arial" w:eastAsia="Arial" w:hAnsi="Arial"/>
                <w:b/>
                <w:bCs/>
                <w:color w:val="CA8A04"/>
                <w:sz w:val="17"/>
                <w:szCs w:val="17"/>
              </w:rPr>
              <w:t xml:space="preserve">● MEDIUM</w:t>
            </w:r>
          </w:p>
        </w:tc>
        <w:tc>
          <w:tcPr>
            <w:tcW w:type="dxa" w:w="3600"/>
            <w:tcBorders>
              <w:top w:val="single" w:color="E5E7EB" w:sz="1"/>
              <w:left w:val="single" w:color="E5E7EB" w:sz="1"/>
              <w:bottom w:val="single" w:color="E5E7EB" w:sz="1"/>
              <w:right w:val="single" w:color="E5E7EB" w:sz="1"/>
            </w:tcBorders>
            <w:tcMar>
              <w:top w:type="dxa" w:w="100"/>
              <w:left w:type="dxa" w:w="120"/>
              <w:bottom w:type="dxa" w:w="100"/>
              <w:right w:type="dxa" w:w="120"/>
            </w:tcMar>
            <w:vAlign w:val="top"/>
          </w:tcPr>
          <w:p>
            <w:r>
              <w:rPr>
                <w:rFonts w:ascii="Arial" w:cs="Arial" w:eastAsia="Arial" w:hAnsi="Arial"/>
                <w:b/>
                <w:bCs/>
                <w:color w:val="16213E"/>
                <w:sz w:val="19"/>
                <w:szCs w:val="19"/>
              </w:rPr>
              <w:t xml:space="preserve">update_task / update_event do 2 queries</w:t>
            </w:r>
          </w:p>
        </w:tc>
        <w:tc>
          <w:tcPr>
            <w:tcW w:type="dxa" w:w="4360"/>
            <w:tcBorders>
              <w:top w:val="single" w:color="E5E7EB" w:sz="1"/>
              <w:left w:val="single" w:color="E5E7EB" w:sz="1"/>
              <w:bottom w:val="single" w:color="E5E7EB" w:sz="1"/>
              <w:right w:val="single" w:color="E5E7EB" w:sz="1"/>
            </w:tcBorders>
            <w:tcMar>
              <w:top w:type="dxa" w:w="100"/>
              <w:left w:type="dxa" w:w="120"/>
              <w:bottom w:type="dxa" w:w="100"/>
              <w:right w:type="dxa" w:w="120"/>
            </w:tcMar>
            <w:vAlign w:val="top"/>
          </w:tcPr>
          <w:p>
            <w:r>
              <w:rPr>
                <w:rFonts w:ascii="Arial" w:cs="Arial" w:eastAsia="Arial" w:hAnsi="Arial"/>
                <w:color w:val="1A1A2E"/>
                <w:sz w:val="18"/>
                <w:szCs w:val="18"/>
              </w:rPr>
              <w:t xml:space="preserve">Both update functions issue a SELECT to load the existing record, merge fields in Rust, then issue an UPDATE. SQLite supports UPDATE … SET col = COALESCE(?, col) RETURNING * which would accomplish the same in one round-trip.</w:t>
            </w:r>
          </w:p>
        </w:tc>
      </w:tr>
    </w:tbl>
    <w:p>
      <w:pPr>
        <w:spacing w:before="400" w:after="0"/>
      </w:pPr>
      <w:r>
        <w:t xml:space="preserve"/>
      </w:r>
    </w:p>
    <w:p>
      <w:pPr>
        <w:pStyle w:val="Heading1"/>
        <w:pageBreakBefore/>
        <w:spacing w:before="80" w:after="80"/>
      </w:pPr>
      <w:r>
        <w:rPr>
          <w:rFonts w:ascii="Arial" w:cs="Arial" w:eastAsia="Arial" w:hAnsi="Arial"/>
          <w:b w:val="false"/>
          <w:bCs w:val="false"/>
          <w:color w:val="1A1A2E"/>
          <w:sz w:val="22"/>
          <w:szCs w:val="22"/>
        </w:rPr>
        <w:t xml:space="preserve">3. Tech Debt</w:t>
      </w:r>
    </w:p>
    <w:p>
      <w:pPr>
        <w:pBdr>
          <w:bottom w:val="single" w:color="3A86FF" w:sz="4" w:space="1"/>
        </w:pBdr>
        <w:spacing w:before="200" w:after="200"/>
      </w:pPr>
      <w:r>
        <w:t xml:space="preserve"/>
      </w:r>
    </w:p>
    <w:p>
      <w:pPr>
        <w:pStyle w:val="Normal"/>
        <w:spacing w:before="80" w:after="40"/>
      </w:pPr>
      <w:r>
        <w:rPr>
          <w:rFonts w:ascii="Arial" w:cs="Arial" w:eastAsia="Arial" w:hAnsi="Arial"/>
          <w:b/>
          <w:bCs/>
          <w:color w:val="1A1A2E"/>
          <w:sz w:val="22"/>
          <w:szCs w:val="22"/>
        </w:rPr>
        <w:t xml:space="preserve">"Medium" priority normalization at three layers</w:t>
      </w:r>
    </w:p>
    <w:p>
      <w:pPr>
        <w:pStyle w:val="Normal"/>
        <w:spacing w:before="80" w:after="80"/>
        <w:ind w:left="360"/>
      </w:pPr>
      <w:r>
        <w:rPr>
          <w:rFonts w:ascii="Arial" w:cs="Arial" w:eastAsia="Arial" w:hAnsi="Arial"/>
          <w:b w:val="false"/>
          <w:bCs w:val="false"/>
          <w:color w:val="1A1A2E"/>
          <w:sz w:val="22"/>
          <w:szCs w:val="22"/>
        </w:rPr>
        <w:t xml:space="preserve">Migration 202501010005 converts "medium" → "normal" in the DB. tasks_api.rs has normalize_priority() that converts "medium" → "normal". api.ts mapTaskFromApi() also converts "medium" → "normal". Once the migration ran, the runtime code is dead weight. Remove the runtime normalisation after confirming no pre-migration rows remain.</w:t>
      </w:r>
    </w:p>
    <w:p>
      <w:pPr>
        <w:spacing w:before="120" w:after="0"/>
      </w:pPr>
      <w:r>
        <w:t xml:space="preserve"/>
      </w:r>
    </w:p>
    <w:p>
      <w:pPr>
        <w:pStyle w:val="Normal"/>
        <w:spacing w:before="80" w:after="40"/>
      </w:pPr>
      <w:r>
        <w:rPr>
          <w:rFonts w:ascii="Arial" w:cs="Arial" w:eastAsia="Arial" w:hAnsi="Arial"/>
          <w:b/>
          <w:bCs/>
          <w:color w:val="1A1A2E"/>
          <w:sz w:val="22"/>
          <w:szCs w:val="22"/>
        </w:rPr>
        <w:t xml:space="preserve">svelte-routing@1.7.0 is unused</w:t>
      </w:r>
    </w:p>
    <w:p>
      <w:pPr>
        <w:pStyle w:val="Normal"/>
        <w:spacing w:before="80" w:after="80"/>
        <w:ind w:left="360"/>
      </w:pPr>
      <w:r>
        <w:rPr>
          <w:rFonts w:ascii="Arial" w:cs="Arial" w:eastAsia="Arial" w:hAnsi="Arial"/>
          <w:b w:val="false"/>
          <w:bCs w:val="false"/>
          <w:color w:val="1A1A2E"/>
          <w:sz w:val="22"/>
          <w:szCs w:val="22"/>
        </w:rPr>
        <w:t xml:space="preserve">The application uses uiStore.setView() for navigation — not URL routing. svelte-routing is never imported in any component. It generates a build warning ("missing svelte exports condition") and adds bundle weight. Remove it from package.json.</w:t>
      </w:r>
    </w:p>
    <w:p>
      <w:pPr>
        <w:spacing w:before="120" w:after="0"/>
      </w:pPr>
      <w:r>
        <w:t xml:space="preserve"/>
      </w:r>
    </w:p>
    <w:p>
      <w:pPr>
        <w:pStyle w:val="Normal"/>
        <w:spacing w:before="80" w:after="40"/>
      </w:pPr>
      <w:r>
        <w:rPr>
          <w:rFonts w:ascii="Arial" w:cs="Arial" w:eastAsia="Arial" w:hAnsi="Arial"/>
          <w:b/>
          <w:bCs/>
          <w:color w:val="1A1A2E"/>
          <w:sz w:val="22"/>
          <w:szCs w:val="22"/>
        </w:rPr>
        <w:t xml:space="preserve">suggestions_stub is a registered Tauri command</w:t>
      </w:r>
    </w:p>
    <w:p>
      <w:pPr>
        <w:pStyle w:val="Normal"/>
        <w:spacing w:before="80" w:after="80"/>
        <w:ind w:left="360"/>
      </w:pPr>
      <w:r>
        <w:rPr>
          <w:rFonts w:ascii="Arial" w:cs="Arial" w:eastAsia="Arial" w:hAnsi="Arial"/>
          <w:b w:val="false"/>
          <w:bCs w:val="false"/>
          <w:color w:val="1A1A2E"/>
          <w:sz w:val="22"/>
          <w:szCs w:val="22"/>
        </w:rPr>
        <w:t xml:space="preserve">suggestions_stub() is registered in invoke_handler! and returns an empty Vec&lt;String&gt;. Every frontend call crosses the Tauri IPC boundary for zero value. Do not register commands for unimplemented features. Remove from main.rs until the suggestions feature is built.</w:t>
      </w:r>
    </w:p>
    <w:p>
      <w:pPr>
        <w:spacing w:before="120" w:after="0"/>
      </w:pPr>
      <w:r>
        <w:t xml:space="preserve"/>
      </w:r>
    </w:p>
    <w:p>
      <w:pPr>
        <w:pStyle w:val="Normal"/>
        <w:spacing w:before="80" w:after="40"/>
      </w:pPr>
      <w:r>
        <w:rPr>
          <w:rFonts w:ascii="Arial" w:cs="Arial" w:eastAsia="Arial" w:hAnsi="Arial"/>
          <w:b/>
          <w:bCs/>
          <w:color w:val="1A1A2E"/>
          <w:sz w:val="22"/>
          <w:szCs w:val="22"/>
        </w:rPr>
        <w:t xml:space="preserve">Duplicate Settings / AppSettings interfaces</w:t>
      </w:r>
    </w:p>
    <w:p>
      <w:pPr>
        <w:pStyle w:val="Normal"/>
        <w:spacing w:before="80" w:after="80"/>
        <w:ind w:left="360"/>
      </w:pPr>
      <w:r>
        <w:rPr>
          <w:rFonts w:ascii="Arial" w:cs="Arial" w:eastAsia="Arial" w:hAnsi="Arial"/>
          <w:b w:val="false"/>
          <w:bCs w:val="false"/>
          <w:color w:val="1A1A2E"/>
          <w:sz w:val="22"/>
          <w:szCs w:val="22"/>
        </w:rPr>
        <w:t xml:space="preserve">Settings is defined in src/stores/settings.ts with goals, weeklyPlan, weeklyCarry fields. AppSettings is defined separately in src/lib/api.ts without those fields. These interfaces describe the same entity and will silently diverge. The api.ts definition should import from settings.ts.</w:t>
      </w:r>
    </w:p>
    <w:p>
      <w:pPr>
        <w:spacing w:before="120" w:after="0"/>
      </w:pPr>
      <w:r>
        <w:t xml:space="preserve"/>
      </w:r>
    </w:p>
    <w:p>
      <w:pPr>
        <w:pStyle w:val="Normal"/>
        <w:spacing w:before="80" w:after="40"/>
      </w:pPr>
      <w:r>
        <w:rPr>
          <w:rFonts w:ascii="Arial" w:cs="Arial" w:eastAsia="Arial" w:hAnsi="Arial"/>
          <w:b/>
          <w:bCs/>
          <w:color w:val="1A1A2E"/>
          <w:sz w:val="22"/>
          <w:szCs w:val="22"/>
        </w:rPr>
        <w:t xml:space="preserve">map_bool() in events_repo.rs is unnecessary</w:t>
      </w:r>
    </w:p>
    <w:p>
      <w:pPr>
        <w:pStyle w:val="Normal"/>
        <w:spacing w:before="80" w:after="80"/>
        <w:ind w:left="360"/>
      </w:pPr>
      <w:r>
        <w:rPr>
          <w:rFonts w:ascii="Arial" w:cs="Arial" w:eastAsia="Arial" w:hAnsi="Arial"/>
          <w:b w:val="false"/>
          <w:bCs w:val="false"/>
          <w:color w:val="1A1A2E"/>
          <w:sz w:val="22"/>
          <w:szCs w:val="22"/>
        </w:rPr>
        <w:t xml:space="preserve">sqlx 0.7 can bind bool directly to SQLite INTEGER. The map_bool(value: bool) -&gt; i32 helper function is not needed and can be removed.</w:t>
      </w:r>
    </w:p>
    <w:p>
      <w:pPr>
        <w:spacing w:before="120" w:after="0"/>
      </w:pPr>
      <w:r>
        <w:t xml:space="preserve"/>
      </w:r>
    </w:p>
    <w:p>
      <w:pPr>
        <w:pStyle w:val="Normal"/>
        <w:spacing w:before="80" w:after="40"/>
      </w:pPr>
      <w:r>
        <w:rPr>
          <w:rFonts w:ascii="Arial" w:cs="Arial" w:eastAsia="Arial" w:hAnsi="Arial"/>
          <w:b/>
          <w:bCs/>
          <w:color w:val="1A1A2E"/>
          <w:sz w:val="22"/>
          <w:szCs w:val="22"/>
        </w:rPr>
        <w:t xml:space="preserve">landing_page.jsx in the project root</w:t>
      </w:r>
    </w:p>
    <w:p>
      <w:pPr>
        <w:pStyle w:val="Normal"/>
        <w:spacing w:before="80" w:after="80"/>
        <w:ind w:left="360"/>
      </w:pPr>
      <w:r>
        <w:rPr>
          <w:rFonts w:ascii="Arial" w:cs="Arial" w:eastAsia="Arial" w:hAnsi="Arial"/>
          <w:b w:val="false"/>
          <w:bCs w:val="false"/>
          <w:color w:val="1A1A2E"/>
          <w:sz w:val="22"/>
          <w:szCs w:val="22"/>
        </w:rPr>
        <w:t xml:space="preserve">A React JSX file sits at the project root. It is not part of the Vite build, not referenced by any component, and has no relationship to the Tauri app. It should be deleted or moved to a separate repository.</w:t>
      </w:r>
    </w:p>
    <w:p>
      <w:pPr>
        <w:spacing w:before="120" w:after="0"/>
      </w:pPr>
      <w:r>
        <w:t xml:space="preserve"/>
      </w:r>
    </w:p>
    <w:p>
      <w:pPr>
        <w:pStyle w:val="Normal"/>
        <w:spacing w:before="80" w:after="40"/>
      </w:pPr>
      <w:r>
        <w:rPr>
          <w:rFonts w:ascii="Arial" w:cs="Arial" w:eastAsia="Arial" w:hAnsi="Arial"/>
          <w:b/>
          <w:bCs/>
          <w:color w:val="1A1A2E"/>
          <w:sz w:val="22"/>
          <w:szCs w:val="22"/>
        </w:rPr>
        <w:t xml:space="preserve">Two migrations directories</w:t>
      </w:r>
    </w:p>
    <w:p>
      <w:pPr>
        <w:pStyle w:val="Normal"/>
        <w:spacing w:before="80" w:after="80"/>
        <w:ind w:left="360"/>
      </w:pPr>
      <w:r>
        <w:rPr>
          <w:rFonts w:ascii="Arial" w:cs="Arial" w:eastAsia="Arial" w:hAnsi="Arial"/>
          <w:b w:val="false"/>
          <w:bCs w:val="false"/>
          <w:color w:val="1A1A2E"/>
          <w:sz w:val="22"/>
          <w:szCs w:val="22"/>
        </w:rPr>
        <w:t xml:space="preserve">There is both a /migrations/ directory at the project root and src-tauri/migrations/ where sqlx actually looks. The root directory appears to be a legacy artifact. It should be removed to avoid confusion about which migrations are active.</w:t>
      </w:r>
    </w:p>
    <w:p>
      <w:pPr>
        <w:spacing w:before="120" w:after="0"/>
      </w:pPr>
      <w:r>
        <w:t xml:space="preserve"/>
      </w:r>
    </w:p>
    <w:p>
      <w:pPr>
        <w:pStyle w:val="Normal"/>
        <w:spacing w:before="80" w:after="40"/>
      </w:pPr>
      <w:r>
        <w:rPr>
          <w:rFonts w:ascii="Arial" w:cs="Arial" w:eastAsia="Arial" w:hAnsi="Arial"/>
          <w:b/>
          <w:bCs/>
          <w:color w:val="1A1A2E"/>
          <w:sz w:val="22"/>
          <w:szCs w:val="22"/>
        </w:rPr>
        <w:t xml:space="preserve">finish() in focusStore calls async notify() inside writable.update()</w:t>
      </w:r>
    </w:p>
    <w:p>
      <w:pPr>
        <w:pStyle w:val="Normal"/>
        <w:spacing w:before="80" w:after="80"/>
        <w:ind w:left="360"/>
      </w:pPr>
      <w:r>
        <w:rPr>
          <w:rFonts w:ascii="Arial" w:cs="Arial" w:eastAsia="Arial" w:hAnsi="Arial"/>
          <w:b w:val="false"/>
          <w:bCs w:val="false"/>
          <w:color w:val="1A1A2E"/>
          <w:sz w:val="22"/>
          <w:szCs w:val="22"/>
        </w:rPr>
        <w:t xml:space="preserve">focusStore.finish() calls notify() (which invokes the Tauri notification command) inside the synchronous writable.update() callback. This is the same fire-and-forget anti-pattern that was fixed in pomodoroStore during the RC pass. notify() should be called after the update() call returns, not inside it.</w:t>
      </w:r>
    </w:p>
    <w:p>
      <w:pPr>
        <w:spacing w:before="400" w:after="0"/>
      </w:pPr>
      <w:r>
        <w:t xml:space="preserve"/>
      </w:r>
    </w:p>
    <w:p>
      <w:pPr>
        <w:pStyle w:val="Heading1"/>
        <w:pageBreakBefore/>
        <w:spacing w:before="80" w:after="80"/>
      </w:pPr>
      <w:r>
        <w:rPr>
          <w:rFonts w:ascii="Arial" w:cs="Arial" w:eastAsia="Arial" w:hAnsi="Arial"/>
          <w:b w:val="false"/>
          <w:bCs w:val="false"/>
          <w:color w:val="1A1A2E"/>
          <w:sz w:val="22"/>
          <w:szCs w:val="22"/>
        </w:rPr>
        <w:t xml:space="preserve">4. Risky Patterns</w:t>
      </w:r>
    </w:p>
    <w:p>
      <w:pPr>
        <w:pBdr>
          <w:bottom w:val="single" w:color="3A86FF" w:sz="4" w:space="1"/>
        </w:pBdr>
        <w:spacing w:before="200" w:after="200"/>
      </w:pPr>
      <w:r>
        <w:t xml:space="preserve"/>
      </w:r>
    </w:p>
    <w:p>
      <w:pPr>
        <w:pStyle w:val="Heading3"/>
        <w:spacing w:before="80" w:after="80"/>
      </w:pPr>
      <w:r>
        <w:rPr>
          <w:rFonts w:ascii="Arial" w:cs="Arial" w:eastAsia="Arial" w:hAnsi="Arial"/>
          <w:b w:val="false"/>
          <w:bCs w:val="false"/>
          <w:color w:val="1A1A2E"/>
          <w:sz w:val="22"/>
          <w:szCs w:val="22"/>
        </w:rPr>
        <w:t xml:space="preserve">4.1  DB Pool Initialization Race — main.rs</w:t>
      </w:r>
    </w:p>
    <w:p>
      <w:pPr>
        <w:pStyle w:val="Normal"/>
        <w:spacing w:before="80" w:after="80"/>
      </w:pPr>
      <w:r>
        <w:rPr>
          <w:rFonts w:ascii="Arial" w:cs="Arial" w:eastAsia="Arial" w:hAnsi="Arial"/>
          <w:b w:val="false"/>
          <w:bCs w:val="false"/>
          <w:color w:val="1A1A2E"/>
          <w:sz w:val="22"/>
          <w:szCs w:val="22"/>
        </w:rPr>
        <w:t xml:space="preserve">The current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C2626" w:sz="1"/>
              <w:left w:val="single" w:color="DC2626" w:sz="1"/>
              <w:bottom w:val="single" w:color="DC2626" w:sz="1"/>
              <w:right w:val="single" w:color="DC2626" w:sz="1"/>
            </w:tcBorders>
            <w:shd w:fill="DC2626" w:val="clear"/>
            <w:tcMar>
              <w:top w:type="dxa" w:w="100"/>
              <w:left w:type="dxa" w:w="120"/>
              <w:bottom w:type="dxa" w:w="100"/>
              <w:right w:type="dxa" w:w="120"/>
            </w:tcMar>
            <w:vAlign w:val="top"/>
          </w:tcPr>
          <w:p>
            <w:pPr>
              <w:jc w:val="left"/>
            </w:pPr>
            <w:r>
              <w:rPr>
                <w:rFonts w:ascii="Arial" w:cs="Arial" w:eastAsia="Arial" w:hAnsi="Arial"/>
                <w:b/>
                <w:bCs/>
                <w:color w:val="FFFFFF"/>
                <w:sz w:val="18"/>
                <w:szCs w:val="18"/>
              </w:rPr>
              <w:t xml:space="preserve">Current (unsafe)</w:t>
            </w:r>
          </w:p>
        </w:tc>
        <w:tc>
          <w:tcPr>
            <w:tcW w:type="dxa" w:w="4680"/>
            <w:tcBorders>
              <w:top w:val="single" w:color="16A34A" w:sz="1"/>
              <w:left w:val="single" w:color="16A34A" w:sz="1"/>
              <w:bottom w:val="single" w:color="16A34A" w:sz="1"/>
              <w:right w:val="single" w:color="16A34A" w:sz="1"/>
            </w:tcBorders>
            <w:shd w:fill="16A34A" w:val="clear"/>
            <w:tcMar>
              <w:top w:type="dxa" w:w="100"/>
              <w:left w:type="dxa" w:w="120"/>
              <w:bottom w:type="dxa" w:w="100"/>
              <w:right w:type="dxa" w:w="120"/>
            </w:tcMar>
            <w:vAlign w:val="top"/>
          </w:tcPr>
          <w:p>
            <w:pPr>
              <w:jc w:val="left"/>
            </w:pPr>
            <w:r>
              <w:rPr>
                <w:rFonts w:ascii="Arial" w:cs="Arial" w:eastAsia="Arial" w:hAnsi="Arial"/>
                <w:b/>
                <w:bCs/>
                <w:color w:val="FFFFFF"/>
                <w:sz w:val="18"/>
                <w:szCs w:val="18"/>
              </w:rPr>
              <w:t xml:space="preserve">Recommended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5E7EB" w:sz="1"/>
              <w:left w:val="single" w:color="E5E7EB" w:sz="1"/>
              <w:bottom w:val="single" w:color="E5E7EB" w:sz="1"/>
              <w:right w:val="single" w:color="E5E7EB" w:sz="1"/>
            </w:tcBorders>
            <w:shd w:fill="F3F4F6" w:val="clear"/>
            <w:tcMar>
              <w:top w:type="dxa" w:w="100"/>
              <w:left w:type="dxa" w:w="180"/>
              <w:bottom w:type="dxa" w:w="100"/>
              <w:right w:type="dxa" w:w="180"/>
            </w:tcMar>
          </w:tcPr>
          <w:p>
            <w:pPr>
              <w:spacing w:before="30" w:after="30"/>
            </w:pPr>
            <w:r>
              <w:rPr>
                <w:rFonts w:ascii="Courier New" w:cs="Courier New" w:eastAsia="Courier New" w:hAnsi="Courier New"/>
                <w:color w:val="0F3460"/>
                <w:sz w:val="17"/>
                <w:szCs w:val="17"/>
              </w:rPr>
              <w:t xml:space="preserve">.setup(|app| {</w:t>
            </w:r>
          </w:p>
          <w:p>
            <w:pPr>
              <w:spacing w:before="30" w:after="30"/>
            </w:pPr>
            <w:r>
              <w:rPr>
                <w:rFonts w:ascii="Courier New" w:cs="Courier New" w:eastAsia="Courier New" w:hAnsi="Courier New"/>
                <w:color w:val="0F3460"/>
                <w:sz w:val="17"/>
                <w:szCs w:val="17"/>
              </w:rPr>
              <w:t xml:space="preserve">  let h = app.handle().clone();</w:t>
            </w:r>
          </w:p>
          <w:p>
            <w:pPr>
              <w:spacing w:before="30" w:after="30"/>
            </w:pPr>
            <w:r>
              <w:rPr>
                <w:rFonts w:ascii="Courier New" w:cs="Courier New" w:eastAsia="Courier New" w:hAnsi="Courier New"/>
                <w:color w:val="0F3460"/>
                <w:sz w:val="17"/>
                <w:szCs w:val="17"/>
              </w:rPr>
              <w:t xml:space="preserve">  // pool created in background</w:t>
            </w:r>
          </w:p>
          <w:p>
            <w:pPr>
              <w:spacing w:before="30" w:after="30"/>
            </w:pPr>
            <w:r>
              <w:rPr>
                <w:rFonts w:ascii="Courier New" w:cs="Courier New" w:eastAsia="Courier New" w:hAnsi="Courier New"/>
                <w:color w:val="0F3460"/>
                <w:sz w:val="17"/>
                <w:szCs w:val="17"/>
              </w:rPr>
              <w:t xml:space="preserve">  async_runtime::spawn(async {</w:t>
            </w:r>
          </w:p>
          <w:p>
            <w:pPr>
              <w:spacing w:before="30" w:after="30"/>
            </w:pPr>
            <w:r>
              <w:rPr>
                <w:rFonts w:ascii="Courier New" w:cs="Courier New" w:eastAsia="Courier New" w:hAnsi="Courier New"/>
                <w:color w:val="0F3460"/>
                <w:sz w:val="17"/>
                <w:szCs w:val="17"/>
              </w:rPr>
              <w:t xml:space="preserve">    if let Ok(db) = create_pool(&amp;h).await {</w:t>
            </w:r>
          </w:p>
          <w:p>
            <w:pPr>
              <w:spacing w:before="30" w:after="30"/>
            </w:pPr>
            <w:r>
              <w:rPr>
                <w:rFonts w:ascii="Courier New" w:cs="Courier New" w:eastAsia="Courier New" w:hAnsi="Courier New"/>
                <w:color w:val="0F3460"/>
                <w:sz w:val="17"/>
                <w:szCs w:val="17"/>
              </w:rPr>
              <w:t xml:space="preserve">      h.manage(db); // too late?</w:t>
            </w:r>
          </w:p>
          <w:p>
            <w:pPr>
              <w:spacing w:before="30" w:after="30"/>
            </w:pPr>
            <w:r>
              <w:rPr>
                <w:rFonts w:ascii="Courier New" w:cs="Courier New" w:eastAsia="Courier New" w:hAnsi="Courier New"/>
                <w:color w:val="0F3460"/>
                <w:sz w:val="17"/>
                <w:szCs w:val="17"/>
              </w:rPr>
              <w:t xml:space="preserve">    }</w:t>
            </w:r>
          </w:p>
          <w:p>
            <w:pPr>
              <w:spacing w:before="30" w:after="30"/>
            </w:pPr>
            <w:r>
              <w:rPr>
                <w:rFonts w:ascii="Courier New" w:cs="Courier New" w:eastAsia="Courier New" w:hAnsi="Courier New"/>
                <w:color w:val="0F3460"/>
                <w:sz w:val="17"/>
                <w:szCs w:val="17"/>
              </w:rPr>
              <w:t xml:space="preserve">  });</w:t>
            </w:r>
          </w:p>
          <w:p>
            <w:pPr>
              <w:spacing w:before="30" w:after="30"/>
            </w:pPr>
            <w:r>
              <w:rPr>
                <w:rFonts w:ascii="Courier New" w:cs="Courier New" w:eastAsia="Courier New" w:hAnsi="Courier New"/>
                <w:color w:val="0F3460"/>
                <w:sz w:val="17"/>
                <w:szCs w:val="17"/>
              </w:rPr>
              <w:t xml:space="preserve">  Ok(())</w:t>
            </w:r>
          </w:p>
          <w:p>
            <w:pPr>
              <w:spacing w:before="30" w:after="30"/>
            </w:pPr>
            <w:r>
              <w:rPr>
                <w:rFonts w:ascii="Courier New" w:cs="Courier New" w:eastAsia="Courier New" w:hAnsi="Courier New"/>
                <w:color w:val="0F3460"/>
                <w:sz w:val="17"/>
                <w:szCs w:val="17"/>
              </w:rPr>
              <w:t xml:space="preserve">})</w:t>
            </w:r>
          </w:p>
        </w:tc>
        <w:tc>
          <w:tcPr>
            <w:tcW w:type="dxa" w:w="4680"/>
            <w:tcBorders>
              <w:top w:val="single" w:color="E5E7EB" w:sz="1"/>
              <w:left w:val="single" w:color="E5E7EB" w:sz="1"/>
              <w:bottom w:val="single" w:color="E5E7EB" w:sz="1"/>
              <w:right w:val="single" w:color="E5E7EB" w:sz="1"/>
            </w:tcBorders>
            <w:shd w:fill="DCFCE7" w:val="clear"/>
            <w:tcMar>
              <w:top w:type="dxa" w:w="100"/>
              <w:left w:type="dxa" w:w="180"/>
              <w:bottom w:type="dxa" w:w="100"/>
              <w:right w:type="dxa" w:w="180"/>
            </w:tcMar>
          </w:tcPr>
          <w:p>
            <w:pPr>
              <w:spacing w:before="30" w:after="30"/>
            </w:pPr>
            <w:r>
              <w:rPr>
                <w:rFonts w:ascii="Courier New" w:cs="Courier New" w:eastAsia="Courier New" w:hAnsi="Courier New"/>
                <w:color w:val="166534"/>
                <w:sz w:val="17"/>
                <w:szCs w:val="17"/>
              </w:rPr>
              <w:t xml:space="preserve">.setup(|app| {</w:t>
            </w:r>
          </w:p>
          <w:p>
            <w:pPr>
              <w:spacing w:before="30" w:after="30"/>
            </w:pPr>
            <w:r>
              <w:rPr>
                <w:rFonts w:ascii="Courier New" w:cs="Courier New" w:eastAsia="Courier New" w:hAnsi="Courier New"/>
                <w:color w:val="166534"/>
                <w:sz w:val="17"/>
                <w:szCs w:val="17"/>
              </w:rPr>
              <w:t xml:space="preserve">  // block until pool is ready</w:t>
            </w:r>
          </w:p>
          <w:p>
            <w:pPr>
              <w:spacing w:before="30" w:after="30"/>
            </w:pPr>
            <w:r>
              <w:rPr>
                <w:rFonts w:ascii="Courier New" w:cs="Courier New" w:eastAsia="Courier New" w:hAnsi="Courier New"/>
                <w:color w:val="166534"/>
                <w:sz w:val="17"/>
                <w:szCs w:val="17"/>
              </w:rPr>
              <w:t xml:space="preserve">  let db = async_runtime::block_on(</w:t>
            </w:r>
          </w:p>
          <w:p>
            <w:pPr>
              <w:spacing w:before="30" w:after="30"/>
            </w:pPr>
            <w:r>
              <w:rPr>
                <w:rFonts w:ascii="Courier New" w:cs="Courier New" w:eastAsia="Courier New" w:hAnsi="Courier New"/>
                <w:color w:val="166534"/>
                <w:sz w:val="17"/>
                <w:szCs w:val="17"/>
              </w:rPr>
              <w:t xml:space="preserve">    create_pool(app.handle())</w:t>
            </w:r>
          </w:p>
          <w:p>
            <w:pPr>
              <w:spacing w:before="30" w:after="30"/>
            </w:pPr>
            <w:r>
              <w:rPr>
                <w:rFonts w:ascii="Courier New" w:cs="Courier New" w:eastAsia="Courier New" w:hAnsi="Courier New"/>
                <w:color w:val="166534"/>
                <w:sz w:val="17"/>
                <w:szCs w:val="17"/>
              </w:rPr>
              <w:t xml:space="preserve">  ).expect("DB init failed");</w:t>
            </w:r>
          </w:p>
          <w:p>
            <w:pPr>
              <w:spacing w:before="30" w:after="30"/>
            </w:pPr>
            <w:r>
              <w:rPr>
                <w:rFonts w:ascii="Courier New" w:cs="Courier New" w:eastAsia="Courier New" w:hAnsi="Courier New"/>
                <w:color w:val="166534"/>
                <w:sz w:val="17"/>
                <w:szCs w:val="17"/>
              </w:rPr>
              <w:t xml:space="preserve">  app.manage(db);</w:t>
            </w:r>
          </w:p>
          <w:p>
            <w:pPr>
              <w:spacing w:before="30" w:after="30"/>
            </w:pPr>
            <w:r>
              <w:rPr>
                <w:rFonts w:ascii="Courier New" w:cs="Courier New" w:eastAsia="Courier New" w:hAnsi="Courier New"/>
                <w:color w:val="166534"/>
                <w:sz w:val="17"/>
                <w:szCs w:val="17"/>
              </w:rPr>
              <w:t xml:space="preserve">  Ok(())</w:t>
            </w:r>
          </w:p>
          <w:p>
            <w:pPr>
              <w:spacing w:before="30" w:after="30"/>
            </w:pPr>
            <w:r>
              <w:rPr>
                <w:rFonts w:ascii="Courier New" w:cs="Courier New" w:eastAsia="Courier New" w:hAnsi="Courier New"/>
                <w:color w:val="166534"/>
                <w:sz w:val="17"/>
                <w:szCs w:val="17"/>
              </w:rPr>
              <w:t xml:space="preserve">})</w:t>
            </w:r>
          </w:p>
        </w:tc>
      </w:tr>
    </w:tbl>
    <w:p>
      <w:pPr>
        <w:spacing w:before="200" w:after="0"/>
      </w:pPr>
      <w:r>
        <w:t xml:space="preserve"/>
      </w:r>
    </w:p>
    <w:p>
      <w:pPr>
        <w:pStyle w:val="Heading3"/>
        <w:spacing w:before="80" w:after="80"/>
      </w:pPr>
      <w:r>
        <w:rPr>
          <w:rFonts w:ascii="Arial" w:cs="Arial" w:eastAsia="Arial" w:hAnsi="Arial"/>
          <w:b w:val="false"/>
          <w:bCs w:val="false"/>
          <w:color w:val="1A1A2E"/>
          <w:sz w:val="22"/>
          <w:szCs w:val="22"/>
        </w:rPr>
        <w:t xml:space="preserve">4.2  Data-Destroying Migration Recovery — pool.rs</w:t>
      </w:r>
    </w:p>
    <w:p>
      <w:pPr>
        <w:pStyle w:val="Normal"/>
        <w:spacing w:before="80" w:after="80"/>
      </w:pPr>
      <w:r>
        <w:rPr>
          <w:rFonts w:ascii="Arial" w:cs="Arial" w:eastAsia="Arial" w:hAnsi="Arial"/>
          <w:b w:val="false"/>
          <w:bCs w:val="false"/>
          <w:color w:val="1A1A2E"/>
          <w:sz w:val="22"/>
          <w:szCs w:val="22"/>
        </w:rPr>
        <w:t xml:space="preserve">When a migration fails, pool.rs deletes the database file and recreates an empty one. The intent is to recover from an old schema, but in practice a migration bug in an update will silently destroy a user's entire calendar history. The correct strategy is to back up the file, show the user an error, and abort.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EE2E2" w:sz="1"/>
              <w:left w:val="single" w:color="FEE2E2" w:sz="1"/>
              <w:bottom w:val="single" w:color="FEE2E2" w:sz="1"/>
              <w:right w:val="single" w:color="FEE2E2" w:sz="1"/>
            </w:tcBorders>
            <w:shd w:fill="FEE2E2" w:val="clear"/>
            <w:tcMar>
              <w:top w:type="dxa" w:w="100"/>
              <w:left w:type="dxa" w:w="180"/>
              <w:bottom w:type="dxa" w:w="100"/>
              <w:right w:type="dxa" w:w="180"/>
            </w:tcMar>
          </w:tcPr>
          <w:p>
            <w:pPr>
              <w:spacing w:before="0" w:after="0"/>
            </w:pPr>
            <w:r>
              <w:rPr>
                <w:rFonts w:ascii="Arial" w:cs="Arial" w:eastAsia="Arial" w:hAnsi="Arial"/>
                <w:b/>
                <w:bCs/>
                <w:color w:val="DC2626"/>
                <w:sz w:val="19"/>
                <w:szCs w:val="19"/>
              </w:rPr>
              <w:t xml:space="preserve">Risk: </w:t>
            </w:r>
            <w:r>
              <w:rPr>
                <w:rFonts w:ascii="Arial" w:cs="Arial" w:eastAsia="Arial" w:hAnsi="Arial"/>
                <w:color w:val="1A1A2E"/>
                <w:sz w:val="19"/>
                <w:szCs w:val="19"/>
              </w:rPr>
              <w:t xml:space="preserve">A single bad migration in a future release will permanently delete all user data with no warning and no recovery path.</w:t>
            </w:r>
          </w:p>
        </w:tc>
      </w:tr>
    </w:tbl>
    <w:p>
      <w:pPr>
        <w:spacing w:before="200" w:after="0"/>
      </w:pPr>
      <w:r>
        <w:t xml:space="preserve"/>
      </w:r>
    </w:p>
    <w:p>
      <w:pPr>
        <w:pStyle w:val="Heading3"/>
        <w:spacing w:before="80" w:after="80"/>
      </w:pPr>
      <w:r>
        <w:rPr>
          <w:rFonts w:ascii="Arial" w:cs="Arial" w:eastAsia="Arial" w:hAnsi="Arial"/>
          <w:b w:val="false"/>
          <w:bCs w:val="false"/>
          <w:color w:val="1A1A2E"/>
          <w:sz w:val="22"/>
          <w:szCs w:val="22"/>
        </w:rPr>
        <w:t xml:space="preserve">4.3  Events Range Query — events_repo.rs</w:t>
      </w:r>
    </w:p>
    <w:p>
      <w:pPr>
        <w:pStyle w:val="Normal"/>
        <w:spacing w:before="80" w:after="80"/>
      </w:pPr>
      <w:r>
        <w:rPr>
          <w:rFonts w:ascii="Arial" w:cs="Arial" w:eastAsia="Arial" w:hAnsi="Arial"/>
          <w:b w:val="false"/>
          <w:bCs w:val="false"/>
          <w:color w:val="1A1A2E"/>
          <w:sz w:val="22"/>
          <w:szCs w:val="22"/>
        </w:rPr>
        <w:t xml:space="preserve">The current query silently omits multi-day events that begin before the queried range: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C2626" w:sz="1"/>
              <w:left w:val="single" w:color="DC2626" w:sz="1"/>
              <w:bottom w:val="single" w:color="DC2626" w:sz="1"/>
              <w:right w:val="single" w:color="DC2626" w:sz="1"/>
            </w:tcBorders>
            <w:shd w:fill="DC2626" w:val="clear"/>
            <w:tcMar>
              <w:top w:type="dxa" w:w="100"/>
              <w:left w:type="dxa" w:w="120"/>
              <w:bottom w:type="dxa" w:w="100"/>
              <w:right w:type="dxa" w:w="120"/>
            </w:tcMar>
            <w:vAlign w:val="top"/>
          </w:tcPr>
          <w:p>
            <w:pPr>
              <w:jc w:val="left"/>
            </w:pPr>
            <w:r>
              <w:rPr>
                <w:rFonts w:ascii="Arial" w:cs="Arial" w:eastAsia="Arial" w:hAnsi="Arial"/>
                <w:b/>
                <w:bCs/>
                <w:color w:val="FFFFFF"/>
                <w:sz w:val="18"/>
                <w:szCs w:val="18"/>
              </w:rPr>
              <w:t xml:space="preserve">Current (buggy)</w:t>
            </w:r>
          </w:p>
        </w:tc>
        <w:tc>
          <w:tcPr>
            <w:tcW w:type="dxa" w:w="4680"/>
            <w:tcBorders>
              <w:top w:val="single" w:color="16A34A" w:sz="1"/>
              <w:left w:val="single" w:color="16A34A" w:sz="1"/>
              <w:bottom w:val="single" w:color="16A34A" w:sz="1"/>
              <w:right w:val="single" w:color="16A34A" w:sz="1"/>
            </w:tcBorders>
            <w:shd w:fill="16A34A" w:val="clear"/>
            <w:tcMar>
              <w:top w:type="dxa" w:w="100"/>
              <w:left w:type="dxa" w:w="120"/>
              <w:bottom w:type="dxa" w:w="100"/>
              <w:right w:type="dxa" w:w="120"/>
            </w:tcMar>
            <w:vAlign w:val="top"/>
          </w:tcPr>
          <w:p>
            <w:pPr>
              <w:jc w:val="left"/>
            </w:pPr>
            <w:r>
              <w:rPr>
                <w:rFonts w:ascii="Arial" w:cs="Arial" w:eastAsia="Arial" w:hAnsi="Arial"/>
                <w:b/>
                <w:bCs/>
                <w:color w:val="FFFFFF"/>
                <w:sz w:val="18"/>
                <w:szCs w:val="18"/>
              </w:rPr>
              <w:t xml:space="preserve">Correct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5E7EB" w:sz="1"/>
              <w:left w:val="single" w:color="E5E7EB" w:sz="1"/>
              <w:bottom w:val="single" w:color="E5E7EB" w:sz="1"/>
              <w:right w:val="single" w:color="E5E7EB" w:sz="1"/>
            </w:tcBorders>
            <w:shd w:fill="F3F4F6" w:val="clear"/>
            <w:tcMar>
              <w:top w:type="dxa" w:w="100"/>
              <w:left w:type="dxa" w:w="180"/>
              <w:bottom w:type="dxa" w:w="100"/>
              <w:right w:type="dxa" w:w="180"/>
            </w:tcMar>
          </w:tcPr>
          <w:p>
            <w:pPr>
              <w:spacing w:before="30" w:after="30"/>
            </w:pPr>
            <w:r>
              <w:rPr>
                <w:rFonts w:ascii="Courier New" w:cs="Courier New" w:eastAsia="Courier New" w:hAnsi="Courier New"/>
                <w:color w:val="0F3460"/>
                <w:sz w:val="17"/>
                <w:szCs w:val="17"/>
              </w:rPr>
              <w:t xml:space="preserve">WHERE start_ts &gt;= ?</w:t>
            </w:r>
          </w:p>
          <w:p>
            <w:pPr>
              <w:spacing w:before="30" w:after="30"/>
            </w:pPr>
            <w:r>
              <w:rPr>
                <w:rFonts w:ascii="Courier New" w:cs="Courier New" w:eastAsia="Courier New" w:hAnsi="Courier New"/>
                <w:color w:val="0F3460"/>
                <w:sz w:val="17"/>
                <w:szCs w:val="17"/>
              </w:rPr>
              <w:t xml:space="preserve">  AND end_ts &lt;= ?</w:t>
            </w:r>
          </w:p>
          <w:p>
            <w:pPr>
              <w:spacing w:before="30" w:after="30"/>
            </w:pPr>
            <w:r>
              <w:rPr>
                <w:rFonts w:ascii="Courier New" w:cs="Courier New" w:eastAsia="Courier New" w:hAnsi="Courier New"/>
                <w:color w:val="0F3460"/>
                <w:sz w:val="17"/>
                <w:szCs w:val="17"/>
              </w:rPr>
              <w:t xml:space="preserve"/>
            </w:r>
          </w:p>
          <w:p>
            <w:pPr>
              <w:spacing w:before="30" w:after="30"/>
            </w:pPr>
            <w:r>
              <w:rPr>
                <w:rFonts w:ascii="Courier New" w:cs="Courier New" w:eastAsia="Courier New" w:hAnsi="Courier New"/>
                <w:color w:val="0F3460"/>
                <w:sz w:val="17"/>
                <w:szCs w:val="17"/>
              </w:rPr>
              <w:t xml:space="preserve">-- Misses: event starting</w:t>
            </w:r>
          </w:p>
          <w:p>
            <w:pPr>
              <w:spacing w:before="30" w:after="30"/>
            </w:pPr>
            <w:r>
              <w:rPr>
                <w:rFonts w:ascii="Courier New" w:cs="Courier New" w:eastAsia="Courier New" w:hAnsi="Courier New"/>
                <w:color w:val="0F3460"/>
                <w:sz w:val="17"/>
                <w:szCs w:val="17"/>
              </w:rPr>
              <w:t xml:space="preserve">-- Nov 30, ending Dec 2</w:t>
            </w:r>
          </w:p>
          <w:p>
            <w:pPr>
              <w:spacing w:before="30" w:after="30"/>
            </w:pPr>
            <w:r>
              <w:rPr>
                <w:rFonts w:ascii="Courier New" w:cs="Courier New" w:eastAsia="Courier New" w:hAnsi="Courier New"/>
                <w:color w:val="0F3460"/>
                <w:sz w:val="17"/>
                <w:szCs w:val="17"/>
              </w:rPr>
              <w:t xml:space="preserve">-- when range is Dec 1–7</w:t>
            </w:r>
          </w:p>
        </w:tc>
        <w:tc>
          <w:tcPr>
            <w:tcW w:type="dxa" w:w="4680"/>
            <w:tcBorders>
              <w:top w:val="single" w:color="E5E7EB" w:sz="1"/>
              <w:left w:val="single" w:color="E5E7EB" w:sz="1"/>
              <w:bottom w:val="single" w:color="E5E7EB" w:sz="1"/>
              <w:right w:val="single" w:color="E5E7EB" w:sz="1"/>
            </w:tcBorders>
            <w:shd w:fill="DCFCE7" w:val="clear"/>
            <w:tcMar>
              <w:top w:type="dxa" w:w="100"/>
              <w:left w:type="dxa" w:w="180"/>
              <w:bottom w:type="dxa" w:w="100"/>
              <w:right w:type="dxa" w:w="180"/>
            </w:tcMar>
          </w:tcPr>
          <w:p>
            <w:pPr>
              <w:spacing w:before="30" w:after="30"/>
            </w:pPr>
            <w:r>
              <w:rPr>
                <w:rFonts w:ascii="Courier New" w:cs="Courier New" w:eastAsia="Courier New" w:hAnsi="Courier New"/>
                <w:color w:val="166534"/>
                <w:sz w:val="17"/>
                <w:szCs w:val="17"/>
              </w:rPr>
              <w:t xml:space="preserve">WHERE start_ts &lt; ?   -- range_end</w:t>
            </w:r>
          </w:p>
          <w:p>
            <w:pPr>
              <w:spacing w:before="30" w:after="30"/>
            </w:pPr>
            <w:r>
              <w:rPr>
                <w:rFonts w:ascii="Courier New" w:cs="Courier New" w:eastAsia="Courier New" w:hAnsi="Courier New"/>
                <w:color w:val="166534"/>
                <w:sz w:val="17"/>
                <w:szCs w:val="17"/>
              </w:rPr>
              <w:t xml:space="preserve">  AND end_ts   &gt; ?   -- range_start</w:t>
            </w:r>
          </w:p>
          <w:p>
            <w:pPr>
              <w:spacing w:before="30" w:after="30"/>
            </w:pPr>
            <w:r>
              <w:rPr>
                <w:rFonts w:ascii="Courier New" w:cs="Courier New" w:eastAsia="Courier New" w:hAnsi="Courier New"/>
                <w:color w:val="166534"/>
                <w:sz w:val="17"/>
                <w:szCs w:val="17"/>
              </w:rPr>
              <w:t xml:space="preserve"/>
            </w:r>
          </w:p>
          <w:p>
            <w:pPr>
              <w:spacing w:before="30" w:after="30"/>
            </w:pPr>
            <w:r>
              <w:rPr>
                <w:rFonts w:ascii="Courier New" w:cs="Courier New" w:eastAsia="Courier New" w:hAnsi="Courier New"/>
                <w:color w:val="166534"/>
                <w:sz w:val="17"/>
                <w:szCs w:val="17"/>
              </w:rPr>
              <w:t xml:space="preserve">-- Correct overlap test:</w:t>
            </w:r>
          </w:p>
          <w:p>
            <w:pPr>
              <w:spacing w:before="30" w:after="30"/>
            </w:pPr>
            <w:r>
              <w:rPr>
                <w:rFonts w:ascii="Courier New" w:cs="Courier New" w:eastAsia="Courier New" w:hAnsi="Courier New"/>
                <w:color w:val="166534"/>
                <w:sz w:val="17"/>
                <w:szCs w:val="17"/>
              </w:rPr>
              <w:t xml:space="preserve">-- any event touching</w:t>
            </w:r>
          </w:p>
          <w:p>
            <w:pPr>
              <w:spacing w:before="30" w:after="30"/>
            </w:pPr>
            <w:r>
              <w:rPr>
                <w:rFonts w:ascii="Courier New" w:cs="Courier New" w:eastAsia="Courier New" w:hAnsi="Courier New"/>
                <w:color w:val="166534"/>
                <w:sz w:val="17"/>
                <w:szCs w:val="17"/>
              </w:rPr>
              <w:t xml:space="preserve">-- the range is included</w:t>
            </w:r>
          </w:p>
        </w:tc>
      </w:tr>
    </w:tbl>
    <w:p>
      <w:pPr>
        <w:spacing w:before="200" w:after="0"/>
      </w:pPr>
      <w:r>
        <w:t xml:space="preserve"/>
      </w:r>
    </w:p>
    <w:p>
      <w:pPr>
        <w:pStyle w:val="Heading3"/>
        <w:spacing w:before="80" w:after="80"/>
      </w:pPr>
      <w:r>
        <w:rPr>
          <w:rFonts w:ascii="Arial" w:cs="Arial" w:eastAsia="Arial" w:hAnsi="Arial"/>
          <w:b w:val="false"/>
          <w:bCs w:val="false"/>
          <w:color w:val="1A1A2E"/>
          <w:sz w:val="22"/>
          <w:szCs w:val="22"/>
        </w:rPr>
        <w:t xml:space="preserve">4.4  safeInvoke Swallows Rust Error Messages</w:t>
      </w:r>
    </w:p>
    <w:p>
      <w:pPr>
        <w:pStyle w:val="Normal"/>
        <w:spacing w:before="80" w:after="80"/>
      </w:pPr>
      <w:r>
        <w:rPr>
          <w:rFonts w:ascii="Arial" w:cs="Arial" w:eastAsia="Arial" w:hAnsi="Arial"/>
          <w:b w:val="false"/>
          <w:bCs w:val="false"/>
          <w:color w:val="1A1A2E"/>
          <w:sz w:val="22"/>
          <w:szCs w:val="22"/>
        </w:rPr>
        <w:t xml:space="preserve">safeInvoke() catches all errors and returns null. invokeOrThrow() converts null to a generic Error("Invoke X failed"). The original AppError message from Rust — which contains the specific database error or validation reason — is lost. Stores show a generic toast; developers see nothing actionable in the logs. Rust errors should be propagated to the TypeScript layer as structured objects.</w:t>
      </w:r>
    </w:p>
    <w:p>
      <w:pPr>
        <w:spacing w:before="200" w:after="0"/>
      </w:pPr>
      <w:r>
        <w:t xml:space="preserve"/>
      </w:r>
    </w:p>
    <w:p>
      <w:pPr>
        <w:pStyle w:val="Heading3"/>
        <w:spacing w:before="80" w:after="80"/>
      </w:pPr>
      <w:r>
        <w:rPr>
          <w:rFonts w:ascii="Arial" w:cs="Arial" w:eastAsia="Arial" w:hAnsi="Arial"/>
          <w:b w:val="false"/>
          <w:bCs w:val="false"/>
          <w:color w:val="1A1A2E"/>
          <w:sz w:val="22"/>
          <w:szCs w:val="22"/>
        </w:rPr>
        <w:t xml:space="preserve">4.5  gmail_wait_for_callback — Unbounded Blocking</w:t>
      </w:r>
    </w:p>
    <w:p>
      <w:pPr>
        <w:pStyle w:val="Normal"/>
        <w:spacing w:before="80" w:after="80"/>
      </w:pPr>
      <w:r>
        <w:rPr>
          <w:rFonts w:ascii="Arial" w:cs="Arial" w:eastAsia="Arial" w:hAnsi="Arial"/>
          <w:b w:val="false"/>
          <w:bCs w:val="false"/>
          <w:color w:val="1A1A2E"/>
          <w:sz w:val="22"/>
          <w:szCs w:val="22"/>
        </w:rPr>
        <w:t xml:space="preserve">The Gmail OAuth flow starts an axum HTTP server to receive the OAuth callback. If the user opens the auth URL but never completes the flow (closes the browser, is interrupted), gmail_wait_for_callback will block indefinitely. A configurable timeout (e.g. 5 minutes) must be added to the callback listener.</w:t>
      </w:r>
    </w:p>
    <w:p>
      <w:pPr>
        <w:spacing w:before="400" w:after="0"/>
      </w:pPr>
      <w:r>
        <w:t xml:space="preserve"/>
      </w:r>
    </w:p>
    <w:p>
      <w:pPr>
        <w:pStyle w:val="Heading1"/>
        <w:pageBreakBefore/>
        <w:spacing w:before="80" w:after="80"/>
      </w:pPr>
      <w:r>
        <w:rPr>
          <w:rFonts w:ascii="Arial" w:cs="Arial" w:eastAsia="Arial" w:hAnsi="Arial"/>
          <w:b w:val="false"/>
          <w:bCs w:val="false"/>
          <w:color w:val="1A1A2E"/>
          <w:sz w:val="22"/>
          <w:szCs w:val="22"/>
        </w:rPr>
        <w:t xml:space="preserve">5. Stack Improvement Suggestions</w:t>
      </w:r>
    </w:p>
    <w:p>
      <w:pPr>
        <w:pBdr>
          <w:bottom w:val="single" w:color="3A86FF" w:sz="4" w:space="1"/>
        </w:pBdr>
        <w:spacing w:before="200" w:after="200"/>
      </w:pPr>
      <w:r>
        <w:t xml:space="preserve"/>
      </w:r>
    </w:p>
    <w:p>
      <w:pPr>
        <w:pStyle w:val="Heading2"/>
        <w:spacing w:before="80" w:after="80"/>
      </w:pPr>
      <w:r>
        <w:rPr>
          <w:rFonts w:ascii="Arial" w:cs="Arial" w:eastAsia="Arial" w:hAnsi="Arial"/>
          <w:b w:val="false"/>
          <w:bCs w:val="false"/>
          <w:color w:val="1A1A2E"/>
          <w:sz w:val="22"/>
          <w:szCs w:val="22"/>
        </w:rPr>
        <w:t xml:space="preserve">5.1  Replace axum + oauth2 + reqwest with tauri-plugin-oauth</w:t>
      </w:r>
    </w:p>
    <w:p>
      <w:pPr>
        <w:pStyle w:val="Normal"/>
        <w:spacing w:before="80" w:after="80"/>
      </w:pPr>
      <w:r>
        <w:rPr>
          <w:rFonts w:ascii="Arial" w:cs="Arial" w:eastAsia="Arial" w:hAnsi="Arial"/>
          <w:b w:val="false"/>
          <w:bCs w:val="false"/>
          <w:color w:val="1A1A2E"/>
          <w:sz w:val="22"/>
          <w:szCs w:val="22"/>
        </w:rPr>
        <w:t xml:space="preserve">The Gmail OAuth flow requires axum, tower, tower-http, reqwest, and oauth2 — approximately 60% of the binary size dedicated to a single optional integration. The official tauri-plugin-oauth handles localhost OAuth callbacks natively via Tauri's event system, eliminating all five crates.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4680"/>
            <w:tcBorders>
              <w:top w:val="single" w:color="16213E" w:sz="1"/>
              <w:left w:val="single" w:color="16213E" w:sz="1"/>
              <w:bottom w:val="single" w:color="16213E" w:sz="1"/>
              <w:right w:val="single" w:color="16213E" w:sz="1"/>
            </w:tcBorders>
            <w:shd w:fill="16213E" w:val="clear"/>
            <w:tcMar>
              <w:top w:type="dxa" w:w="100"/>
              <w:left w:type="dxa" w:w="120"/>
              <w:bottom w:type="dxa" w:w="100"/>
              <w:right w:type="dxa" w:w="120"/>
            </w:tcMar>
            <w:vAlign w:val="top"/>
          </w:tcPr>
          <w:p>
            <w:pPr>
              <w:jc w:val="left"/>
            </w:pPr>
            <w:r>
              <w:rPr>
                <w:rFonts w:ascii="Arial" w:cs="Arial" w:eastAsia="Arial" w:hAnsi="Arial"/>
                <w:b/>
                <w:bCs/>
                <w:color w:val="FFFFFF"/>
                <w:sz w:val="18"/>
                <w:szCs w:val="18"/>
              </w:rPr>
              <w:t xml:space="preserve">Crate</w:t>
            </w:r>
          </w:p>
        </w:tc>
        <w:tc>
          <w:tcPr>
            <w:tcW w:type="dxa" w:w="4680"/>
            <w:tcBorders>
              <w:top w:val="single" w:color="16213E" w:sz="1"/>
              <w:left w:val="single" w:color="16213E" w:sz="1"/>
              <w:bottom w:val="single" w:color="16213E" w:sz="1"/>
              <w:right w:val="single" w:color="16213E" w:sz="1"/>
            </w:tcBorders>
            <w:shd w:fill="16213E" w:val="clear"/>
            <w:tcMar>
              <w:top w:type="dxa" w:w="100"/>
              <w:left w:type="dxa" w:w="120"/>
              <w:bottom w:type="dxa" w:w="100"/>
              <w:right w:type="dxa" w:w="120"/>
            </w:tcMar>
            <w:vAlign w:val="top"/>
          </w:tcPr>
          <w:p>
            <w:pPr>
              <w:jc w:val="left"/>
            </w:pPr>
            <w:r>
              <w:rPr>
                <w:rFonts w:ascii="Arial" w:cs="Arial" w:eastAsia="Arial" w:hAnsi="Arial"/>
                <w:b/>
                <w:bCs/>
                <w:color w:val="FFFFFF"/>
                <w:sz w:val="18"/>
                <w:szCs w:val="18"/>
              </w:rPr>
              <w:t xml:space="preserve">Purpose</w:t>
            </w:r>
          </w:p>
        </w:tc>
        <w:tc>
          <w:tcPr>
            <w:tcW w:type="dxa" w:w="4680"/>
            <w:tcBorders>
              <w:top w:val="single" w:color="16213E" w:sz="1"/>
              <w:left w:val="single" w:color="16213E" w:sz="1"/>
              <w:bottom w:val="single" w:color="16213E" w:sz="1"/>
              <w:right w:val="single" w:color="16213E" w:sz="1"/>
            </w:tcBorders>
            <w:shd w:fill="16213E" w:val="clear"/>
            <w:tcMar>
              <w:top w:type="dxa" w:w="100"/>
              <w:left w:type="dxa" w:w="120"/>
              <w:bottom w:type="dxa" w:w="100"/>
              <w:right w:type="dxa" w:w="120"/>
            </w:tcMar>
            <w:vAlign w:val="top"/>
          </w:tcPr>
          <w:p>
            <w:pPr>
              <w:jc w:val="left"/>
            </w:pPr>
            <w:r>
              <w:rPr>
                <w:rFonts w:ascii="Arial" w:cs="Arial" w:eastAsia="Arial" w:hAnsi="Arial"/>
                <w:b/>
                <w:bCs/>
                <w:color w:val="FFFFFF"/>
                <w:sz w:val="18"/>
                <w:szCs w:val="18"/>
              </w:rPr>
              <w:t xml:space="preserve">Replacement</w:t>
            </w:r>
          </w:p>
        </w:tc>
      </w:tr>
      <w:tr>
        <w:tc>
          <w:tcPr>
            <w:tcW w:type="dxa" w:w="4680"/>
            <w:tcBorders>
              <w:top w:val="single" w:color="E5E7EB" w:sz="1"/>
              <w:left w:val="single" w:color="E5E7EB" w:sz="1"/>
              <w:bottom w:val="single" w:color="E5E7EB" w:sz="1"/>
              <w:right w:val="single" w:color="E5E7EB" w:sz="1"/>
            </w:tcBorders>
            <w:tcMar>
              <w:top w:type="dxa" w:w="100"/>
              <w:left w:type="dxa" w:w="120"/>
              <w:bottom w:type="dxa" w:w="100"/>
              <w:right w:type="dxa" w:w="120"/>
            </w:tcMar>
            <w:vAlign w:val="top"/>
          </w:tcPr>
          <w:p>
            <w:pPr>
              <w:jc w:val="left"/>
            </w:pPr>
            <w:r>
              <w:rPr>
                <w:rFonts w:ascii="Arial" w:cs="Arial" w:eastAsia="Arial" w:hAnsi="Arial"/>
                <w:b w:val="false"/>
                <w:bCs w:val="false"/>
                <w:color w:val="1A1A2E"/>
                <w:sz w:val="18"/>
                <w:szCs w:val="18"/>
              </w:rPr>
              <w:t xml:space="preserve">axum 0.7</w:t>
            </w:r>
          </w:p>
        </w:tc>
        <w:tc>
          <w:tcPr>
            <w:tcW w:type="dxa" w:w="4680"/>
            <w:tcBorders>
              <w:top w:val="single" w:color="E5E7EB" w:sz="1"/>
              <w:left w:val="single" w:color="E5E7EB" w:sz="1"/>
              <w:bottom w:val="single" w:color="E5E7EB" w:sz="1"/>
              <w:right w:val="single" w:color="E5E7EB" w:sz="1"/>
            </w:tcBorders>
            <w:tcMar>
              <w:top w:type="dxa" w:w="100"/>
              <w:left w:type="dxa" w:w="120"/>
              <w:bottom w:type="dxa" w:w="100"/>
              <w:right w:type="dxa" w:w="120"/>
            </w:tcMar>
            <w:vAlign w:val="top"/>
          </w:tcPr>
          <w:p>
            <w:pPr>
              <w:jc w:val="left"/>
            </w:pPr>
            <w:r>
              <w:rPr>
                <w:rFonts w:ascii="Arial" w:cs="Arial" w:eastAsia="Arial" w:hAnsi="Arial"/>
                <w:b w:val="false"/>
                <w:bCs w:val="false"/>
                <w:color w:val="1A1A2E"/>
                <w:sz w:val="18"/>
                <w:szCs w:val="18"/>
              </w:rPr>
              <w:t xml:space="preserve">OAuth callback HTTP server</w:t>
            </w:r>
          </w:p>
        </w:tc>
        <w:tc>
          <w:tcPr>
            <w:tcW w:type="dxa" w:w="4680"/>
            <w:tcBorders>
              <w:top w:val="single" w:color="E5E7EB" w:sz="1"/>
              <w:left w:val="single" w:color="E5E7EB" w:sz="1"/>
              <w:bottom w:val="single" w:color="E5E7EB" w:sz="1"/>
              <w:right w:val="single" w:color="E5E7EB" w:sz="1"/>
            </w:tcBorders>
            <w:tcMar>
              <w:top w:type="dxa" w:w="100"/>
              <w:left w:type="dxa" w:w="120"/>
              <w:bottom w:type="dxa" w:w="100"/>
              <w:right w:type="dxa" w:w="120"/>
            </w:tcMar>
            <w:vAlign w:val="top"/>
          </w:tcPr>
          <w:p>
            <w:pPr>
              <w:jc w:val="left"/>
            </w:pPr>
            <w:r>
              <w:rPr>
                <w:rFonts w:ascii="Arial" w:cs="Arial" w:eastAsia="Arial" w:hAnsi="Arial"/>
                <w:b w:val="false"/>
                <w:bCs w:val="false"/>
                <w:color w:val="1A1A2E"/>
                <w:sz w:val="18"/>
                <w:szCs w:val="18"/>
              </w:rPr>
              <w:t xml:space="preserve">tauri-plugin-oauth</w:t>
            </w:r>
          </w:p>
        </w:tc>
      </w:tr>
      <w:tr>
        <w:tc>
          <w:tcPr>
            <w:tcW w:type="dxa" w:w="4680"/>
            <w:tcBorders>
              <w:top w:val="single" w:color="E5E7EB" w:sz="1"/>
              <w:left w:val="single" w:color="E5E7EB" w:sz="1"/>
              <w:bottom w:val="single" w:color="E5E7EB" w:sz="1"/>
              <w:right w:val="single" w:color="E5E7EB" w:sz="1"/>
            </w:tcBorders>
            <w:tcMar>
              <w:top w:type="dxa" w:w="100"/>
              <w:left w:type="dxa" w:w="120"/>
              <w:bottom w:type="dxa" w:w="100"/>
              <w:right w:type="dxa" w:w="120"/>
            </w:tcMar>
            <w:vAlign w:val="top"/>
          </w:tcPr>
          <w:p>
            <w:pPr>
              <w:jc w:val="left"/>
            </w:pPr>
            <w:r>
              <w:rPr>
                <w:rFonts w:ascii="Arial" w:cs="Arial" w:eastAsia="Arial" w:hAnsi="Arial"/>
                <w:b w:val="false"/>
                <w:bCs w:val="false"/>
                <w:color w:val="1A1A2E"/>
                <w:sz w:val="18"/>
                <w:szCs w:val="18"/>
              </w:rPr>
              <w:t xml:space="preserve">tower / tower-http</w:t>
            </w:r>
          </w:p>
        </w:tc>
        <w:tc>
          <w:tcPr>
            <w:tcW w:type="dxa" w:w="4680"/>
            <w:tcBorders>
              <w:top w:val="single" w:color="E5E7EB" w:sz="1"/>
              <w:left w:val="single" w:color="E5E7EB" w:sz="1"/>
              <w:bottom w:val="single" w:color="E5E7EB" w:sz="1"/>
              <w:right w:val="single" w:color="E5E7EB" w:sz="1"/>
            </w:tcBorders>
            <w:tcMar>
              <w:top w:type="dxa" w:w="100"/>
              <w:left w:type="dxa" w:w="120"/>
              <w:bottom w:type="dxa" w:w="100"/>
              <w:right w:type="dxa" w:w="120"/>
            </w:tcMar>
            <w:vAlign w:val="top"/>
          </w:tcPr>
          <w:p>
            <w:pPr>
              <w:jc w:val="left"/>
            </w:pPr>
            <w:r>
              <w:rPr>
                <w:rFonts w:ascii="Arial" w:cs="Arial" w:eastAsia="Arial" w:hAnsi="Arial"/>
                <w:b w:val="false"/>
                <w:bCs w:val="false"/>
                <w:color w:val="1A1A2E"/>
                <w:sz w:val="18"/>
                <w:szCs w:val="18"/>
              </w:rPr>
              <w:t xml:space="preserve">axum middleware</w:t>
            </w:r>
          </w:p>
        </w:tc>
        <w:tc>
          <w:tcPr>
            <w:tcW w:type="dxa" w:w="4680"/>
            <w:tcBorders>
              <w:top w:val="single" w:color="E5E7EB" w:sz="1"/>
              <w:left w:val="single" w:color="E5E7EB" w:sz="1"/>
              <w:bottom w:val="single" w:color="E5E7EB" w:sz="1"/>
              <w:right w:val="single" w:color="E5E7EB" w:sz="1"/>
            </w:tcBorders>
            <w:tcMar>
              <w:top w:type="dxa" w:w="100"/>
              <w:left w:type="dxa" w:w="120"/>
              <w:bottom w:type="dxa" w:w="100"/>
              <w:right w:type="dxa" w:w="120"/>
            </w:tcMar>
            <w:vAlign w:val="top"/>
          </w:tcPr>
          <w:p>
            <w:pPr>
              <w:jc w:val="left"/>
            </w:pPr>
            <w:r>
              <w:rPr>
                <w:rFonts w:ascii="Arial" w:cs="Arial" w:eastAsia="Arial" w:hAnsi="Arial"/>
                <w:b w:val="false"/>
                <w:bCs w:val="false"/>
                <w:color w:val="1A1A2E"/>
                <w:sz w:val="18"/>
                <w:szCs w:val="18"/>
              </w:rPr>
              <w:t xml:space="preserve">(removed)</w:t>
            </w:r>
          </w:p>
        </w:tc>
      </w:tr>
      <w:tr>
        <w:tc>
          <w:tcPr>
            <w:tcW w:type="dxa" w:w="4680"/>
            <w:tcBorders>
              <w:top w:val="single" w:color="E5E7EB" w:sz="1"/>
              <w:left w:val="single" w:color="E5E7EB" w:sz="1"/>
              <w:bottom w:val="single" w:color="E5E7EB" w:sz="1"/>
              <w:right w:val="single" w:color="E5E7EB" w:sz="1"/>
            </w:tcBorders>
            <w:tcMar>
              <w:top w:type="dxa" w:w="100"/>
              <w:left w:type="dxa" w:w="120"/>
              <w:bottom w:type="dxa" w:w="100"/>
              <w:right w:type="dxa" w:w="120"/>
            </w:tcMar>
            <w:vAlign w:val="top"/>
          </w:tcPr>
          <w:p>
            <w:pPr>
              <w:jc w:val="left"/>
            </w:pPr>
            <w:r>
              <w:rPr>
                <w:rFonts w:ascii="Arial" w:cs="Arial" w:eastAsia="Arial" w:hAnsi="Arial"/>
                <w:b w:val="false"/>
                <w:bCs w:val="false"/>
                <w:color w:val="1A1A2E"/>
                <w:sz w:val="18"/>
                <w:szCs w:val="18"/>
              </w:rPr>
              <w:t xml:space="preserve">reqwest 0.11</w:t>
            </w:r>
          </w:p>
        </w:tc>
        <w:tc>
          <w:tcPr>
            <w:tcW w:type="dxa" w:w="4680"/>
            <w:tcBorders>
              <w:top w:val="single" w:color="E5E7EB" w:sz="1"/>
              <w:left w:val="single" w:color="E5E7EB" w:sz="1"/>
              <w:bottom w:val="single" w:color="E5E7EB" w:sz="1"/>
              <w:right w:val="single" w:color="E5E7EB" w:sz="1"/>
            </w:tcBorders>
            <w:tcMar>
              <w:top w:type="dxa" w:w="100"/>
              <w:left w:type="dxa" w:w="120"/>
              <w:bottom w:type="dxa" w:w="100"/>
              <w:right w:type="dxa" w:w="120"/>
            </w:tcMar>
            <w:vAlign w:val="top"/>
          </w:tcPr>
          <w:p>
            <w:pPr>
              <w:jc w:val="left"/>
            </w:pPr>
            <w:r>
              <w:rPr>
                <w:rFonts w:ascii="Arial" w:cs="Arial" w:eastAsia="Arial" w:hAnsi="Arial"/>
                <w:b w:val="false"/>
                <w:bCs w:val="false"/>
                <w:color w:val="1A1A2E"/>
                <w:sz w:val="18"/>
                <w:szCs w:val="18"/>
              </w:rPr>
              <w:t xml:space="preserve">HTTP client for token exchange</w:t>
            </w:r>
          </w:p>
        </w:tc>
        <w:tc>
          <w:tcPr>
            <w:tcW w:type="dxa" w:w="4680"/>
            <w:tcBorders>
              <w:top w:val="single" w:color="E5E7EB" w:sz="1"/>
              <w:left w:val="single" w:color="E5E7EB" w:sz="1"/>
              <w:bottom w:val="single" w:color="E5E7EB" w:sz="1"/>
              <w:right w:val="single" w:color="E5E7EB" w:sz="1"/>
            </w:tcBorders>
            <w:tcMar>
              <w:top w:type="dxa" w:w="100"/>
              <w:left w:type="dxa" w:w="120"/>
              <w:bottom w:type="dxa" w:w="100"/>
              <w:right w:type="dxa" w:w="120"/>
            </w:tcMar>
            <w:vAlign w:val="top"/>
          </w:tcPr>
          <w:p>
            <w:pPr>
              <w:jc w:val="left"/>
            </w:pPr>
            <w:r>
              <w:rPr>
                <w:rFonts w:ascii="Arial" w:cs="Arial" w:eastAsia="Arial" w:hAnsi="Arial"/>
                <w:b w:val="false"/>
                <w:bCs w:val="false"/>
                <w:color w:val="1A1A2E"/>
                <w:sz w:val="18"/>
                <w:szCs w:val="18"/>
              </w:rPr>
              <w:t xml:space="preserve">tauri-plugin-http or std</w:t>
            </w:r>
          </w:p>
        </w:tc>
      </w:tr>
      <w:tr>
        <w:tc>
          <w:tcPr>
            <w:tcW w:type="dxa" w:w="4680"/>
            <w:tcBorders>
              <w:top w:val="single" w:color="E5E7EB" w:sz="1"/>
              <w:left w:val="single" w:color="E5E7EB" w:sz="1"/>
              <w:bottom w:val="single" w:color="E5E7EB" w:sz="1"/>
              <w:right w:val="single" w:color="E5E7EB" w:sz="1"/>
            </w:tcBorders>
            <w:tcMar>
              <w:top w:type="dxa" w:w="100"/>
              <w:left w:type="dxa" w:w="120"/>
              <w:bottom w:type="dxa" w:w="100"/>
              <w:right w:type="dxa" w:w="120"/>
            </w:tcMar>
            <w:vAlign w:val="top"/>
          </w:tcPr>
          <w:p>
            <w:pPr>
              <w:jc w:val="left"/>
            </w:pPr>
            <w:r>
              <w:rPr>
                <w:rFonts w:ascii="Arial" w:cs="Arial" w:eastAsia="Arial" w:hAnsi="Arial"/>
                <w:b w:val="false"/>
                <w:bCs w:val="false"/>
                <w:color w:val="1A1A2E"/>
                <w:sz w:val="18"/>
                <w:szCs w:val="18"/>
              </w:rPr>
              <w:t xml:space="preserve">oauth2 4.4</w:t>
            </w:r>
          </w:p>
        </w:tc>
        <w:tc>
          <w:tcPr>
            <w:tcW w:type="dxa" w:w="4680"/>
            <w:tcBorders>
              <w:top w:val="single" w:color="E5E7EB" w:sz="1"/>
              <w:left w:val="single" w:color="E5E7EB" w:sz="1"/>
              <w:bottom w:val="single" w:color="E5E7EB" w:sz="1"/>
              <w:right w:val="single" w:color="E5E7EB" w:sz="1"/>
            </w:tcBorders>
            <w:tcMar>
              <w:top w:type="dxa" w:w="100"/>
              <w:left w:type="dxa" w:w="120"/>
              <w:bottom w:type="dxa" w:w="100"/>
              <w:right w:type="dxa" w:w="120"/>
            </w:tcMar>
            <w:vAlign w:val="top"/>
          </w:tcPr>
          <w:p>
            <w:pPr>
              <w:jc w:val="left"/>
            </w:pPr>
            <w:r>
              <w:rPr>
                <w:rFonts w:ascii="Arial" w:cs="Arial" w:eastAsia="Arial" w:hAnsi="Arial"/>
                <w:b w:val="false"/>
                <w:bCs w:val="false"/>
                <w:color w:val="1A1A2E"/>
                <w:sz w:val="18"/>
                <w:szCs w:val="18"/>
              </w:rPr>
              <w:t xml:space="preserve">OAuth flow logic</w:t>
            </w:r>
          </w:p>
        </w:tc>
        <w:tc>
          <w:tcPr>
            <w:tcW w:type="dxa" w:w="4680"/>
            <w:tcBorders>
              <w:top w:val="single" w:color="E5E7EB" w:sz="1"/>
              <w:left w:val="single" w:color="E5E7EB" w:sz="1"/>
              <w:bottom w:val="single" w:color="E5E7EB" w:sz="1"/>
              <w:right w:val="single" w:color="E5E7EB" w:sz="1"/>
            </w:tcBorders>
            <w:tcMar>
              <w:top w:type="dxa" w:w="100"/>
              <w:left w:type="dxa" w:w="120"/>
              <w:bottom w:type="dxa" w:w="100"/>
              <w:right w:type="dxa" w:w="120"/>
            </w:tcMar>
            <w:vAlign w:val="top"/>
          </w:tcPr>
          <w:p>
            <w:pPr>
              <w:jc w:val="left"/>
            </w:pPr>
            <w:r>
              <w:rPr>
                <w:rFonts w:ascii="Arial" w:cs="Arial" w:eastAsia="Arial" w:hAnsi="Arial"/>
                <w:b w:val="false"/>
                <w:bCs w:val="false"/>
                <w:color w:val="1A1A2E"/>
                <w:sz w:val="18"/>
                <w:szCs w:val="18"/>
              </w:rPr>
              <w:t xml:space="preserve">(simplified custom impl)</w:t>
            </w:r>
          </w:p>
        </w:tc>
      </w:tr>
    </w:tbl>
    <w:p>
      <w:pPr>
        <w:spacing w:before="240" w:after="0"/>
      </w:pPr>
      <w:r>
        <w:t xml:space="preserve"/>
      </w:r>
    </w:p>
    <w:p>
      <w:pPr>
        <w:pStyle w:val="Heading2"/>
        <w:spacing w:before="80" w:after="80"/>
      </w:pPr>
      <w:r>
        <w:rPr>
          <w:rFonts w:ascii="Arial" w:cs="Arial" w:eastAsia="Arial" w:hAnsi="Arial"/>
          <w:b w:val="false"/>
          <w:bCs w:val="false"/>
          <w:color w:val="1A1A2E"/>
          <w:sz w:val="22"/>
          <w:szCs w:val="22"/>
        </w:rPr>
        <w:t xml:space="preserve">5.2  Add #[serde(rename)] to Rust Types</w:t>
      </w:r>
    </w:p>
    <w:p>
      <w:pPr>
        <w:pStyle w:val="Normal"/>
        <w:spacing w:before="80" w:after="80"/>
      </w:pPr>
      <w:r>
        <w:rPr>
          <w:rFonts w:ascii="Arial" w:cs="Arial" w:eastAsia="Arial" w:hAnsi="Arial"/>
          <w:b w:val="false"/>
          <w:bCs w:val="false"/>
          <w:color w:val="1A1A2E"/>
          <w:sz w:val="22"/>
          <w:szCs w:val="22"/>
        </w:rPr>
        <w:t xml:space="preserve">Adding serde rename attributes to Rust domain structs eliminates mapEventFromApi(), mapEventToApi(), and all camelCase ↔ snake_case translation in api.ts. The frontend type definitions would then directly match the IPC payload.</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C2626" w:sz="1"/>
              <w:left w:val="single" w:color="DC2626" w:sz="1"/>
              <w:bottom w:val="single" w:color="DC2626" w:sz="1"/>
              <w:right w:val="single" w:color="DC2626" w:sz="1"/>
            </w:tcBorders>
            <w:shd w:fill="DC2626" w:val="clear"/>
            <w:tcMar>
              <w:top w:type="dxa" w:w="100"/>
              <w:left w:type="dxa" w:w="120"/>
              <w:bottom w:type="dxa" w:w="100"/>
              <w:right w:type="dxa" w:w="120"/>
            </w:tcMar>
            <w:vAlign w:val="top"/>
          </w:tcPr>
          <w:p>
            <w:pPr>
              <w:jc w:val="left"/>
            </w:pPr>
            <w:r>
              <w:rPr>
                <w:rFonts w:ascii="Arial" w:cs="Arial" w:eastAsia="Arial" w:hAnsi="Arial"/>
                <w:b/>
                <w:bCs/>
                <w:color w:val="FFFFFF"/>
                <w:sz w:val="18"/>
                <w:szCs w:val="18"/>
              </w:rPr>
              <w:t xml:space="preserve">Current api.ts (extra work)</w:t>
            </w:r>
          </w:p>
        </w:tc>
        <w:tc>
          <w:tcPr>
            <w:tcW w:type="dxa" w:w="4680"/>
            <w:tcBorders>
              <w:top w:val="single" w:color="16A34A" w:sz="1"/>
              <w:left w:val="single" w:color="16A34A" w:sz="1"/>
              <w:bottom w:val="single" w:color="16A34A" w:sz="1"/>
              <w:right w:val="single" w:color="16A34A" w:sz="1"/>
            </w:tcBorders>
            <w:shd w:fill="16A34A" w:val="clear"/>
            <w:tcMar>
              <w:top w:type="dxa" w:w="100"/>
              <w:left w:type="dxa" w:w="120"/>
              <w:bottom w:type="dxa" w:w="100"/>
              <w:right w:type="dxa" w:w="120"/>
            </w:tcMar>
            <w:vAlign w:val="top"/>
          </w:tcPr>
          <w:p>
            <w:pPr>
              <w:jc w:val="left"/>
            </w:pPr>
            <w:r>
              <w:rPr>
                <w:rFonts w:ascii="Arial" w:cs="Arial" w:eastAsia="Arial" w:hAnsi="Arial"/>
                <w:b/>
                <w:bCs/>
                <w:color w:val="FFFFFF"/>
                <w:sz w:val="18"/>
                <w:szCs w:val="18"/>
              </w:rPr>
              <w:t xml:space="preserve">After serde(rename) (no mapping needed)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5E7EB" w:sz="1"/>
              <w:left w:val="single" w:color="E5E7EB" w:sz="1"/>
              <w:bottom w:val="single" w:color="E5E7EB" w:sz="1"/>
              <w:right w:val="single" w:color="E5E7EB" w:sz="1"/>
            </w:tcBorders>
            <w:shd w:fill="F3F4F6" w:val="clear"/>
            <w:tcMar>
              <w:top w:type="dxa" w:w="100"/>
              <w:left w:type="dxa" w:w="180"/>
              <w:bottom w:type="dxa" w:w="100"/>
              <w:right w:type="dxa" w:w="180"/>
            </w:tcMar>
          </w:tcPr>
          <w:p>
            <w:pPr>
              <w:spacing w:before="30" w:after="30"/>
            </w:pPr>
            <w:r>
              <w:rPr>
                <w:rFonts w:ascii="Courier New" w:cs="Courier New" w:eastAsia="Courier New" w:hAnsi="Courier New"/>
                <w:color w:val="0F3460"/>
                <w:sz w:val="17"/>
                <w:szCs w:val="17"/>
              </w:rPr>
              <w:t xml:space="preserve">function mapEventFromApi(e: any): Event {</w:t>
            </w:r>
          </w:p>
          <w:p>
            <w:pPr>
              <w:spacing w:before="30" w:after="30"/>
            </w:pPr>
            <w:r>
              <w:rPr>
                <w:rFonts w:ascii="Courier New" w:cs="Courier New" w:eastAsia="Courier New" w:hAnsi="Courier New"/>
                <w:color w:val="0F3460"/>
                <w:sz w:val="17"/>
                <w:szCs w:val="17"/>
              </w:rPr>
              <w:t xml:space="preserve">  return {</w:t>
            </w:r>
          </w:p>
          <w:p>
            <w:pPr>
              <w:spacing w:before="30" w:after="30"/>
            </w:pPr>
            <w:r>
              <w:rPr>
                <w:rFonts w:ascii="Courier New" w:cs="Courier New" w:eastAsia="Courier New" w:hAnsi="Courier New"/>
                <w:color w:val="0F3460"/>
                <w:sz w:val="17"/>
                <w:szCs w:val="17"/>
              </w:rPr>
              <w:t xml:space="preserve">    start_time: e.start_ts,</w:t>
            </w:r>
          </w:p>
          <w:p>
            <w:pPr>
              <w:spacing w:before="30" w:after="30"/>
            </w:pPr>
            <w:r>
              <w:rPr>
                <w:rFonts w:ascii="Courier New" w:cs="Courier New" w:eastAsia="Courier New" w:hAnsi="Courier New"/>
                <w:color w:val="0F3460"/>
                <w:sz w:val="17"/>
                <w:szCs w:val="17"/>
              </w:rPr>
              <w:t xml:space="preserve">    end_time:   e.end_ts,</w:t>
            </w:r>
          </w:p>
          <w:p>
            <w:pPr>
              <w:spacing w:before="30" w:after="30"/>
            </w:pPr>
            <w:r>
              <w:rPr>
                <w:rFonts w:ascii="Courier New" w:cs="Courier New" w:eastAsia="Courier New" w:hAnsi="Courier New"/>
                <w:color w:val="0F3460"/>
                <w:sz w:val="17"/>
                <w:szCs w:val="17"/>
              </w:rPr>
              <w:t xml:space="preserve">    // ... 12 more lines</w:t>
            </w:r>
          </w:p>
          <w:p>
            <w:pPr>
              <w:spacing w:before="30" w:after="30"/>
            </w:pPr>
            <w:r>
              <w:rPr>
                <w:rFonts w:ascii="Courier New" w:cs="Courier New" w:eastAsia="Courier New" w:hAnsi="Courier New"/>
                <w:color w:val="0F3460"/>
                <w:sz w:val="17"/>
                <w:szCs w:val="17"/>
              </w:rPr>
              <w:t xml:space="preserve">  };</w:t>
            </w:r>
          </w:p>
          <w:p>
            <w:pPr>
              <w:spacing w:before="30" w:after="30"/>
            </w:pPr>
            <w:r>
              <w:rPr>
                <w:rFonts w:ascii="Courier New" w:cs="Courier New" w:eastAsia="Courier New" w:hAnsi="Courier New"/>
                <w:color w:val="0F3460"/>
                <w:sz w:val="17"/>
                <w:szCs w:val="17"/>
              </w:rPr>
              <w:t xml:space="preserve">}</w:t>
            </w:r>
          </w:p>
        </w:tc>
        <w:tc>
          <w:tcPr>
            <w:tcW w:type="dxa" w:w="4680"/>
            <w:tcBorders>
              <w:top w:val="single" w:color="E5E7EB" w:sz="1"/>
              <w:left w:val="single" w:color="E5E7EB" w:sz="1"/>
              <w:bottom w:val="single" w:color="E5E7EB" w:sz="1"/>
              <w:right w:val="single" w:color="E5E7EB" w:sz="1"/>
            </w:tcBorders>
            <w:shd w:fill="DCFCE7" w:val="clear"/>
            <w:tcMar>
              <w:top w:type="dxa" w:w="100"/>
              <w:left w:type="dxa" w:w="180"/>
              <w:bottom w:type="dxa" w:w="100"/>
              <w:right w:type="dxa" w:w="180"/>
            </w:tcMar>
          </w:tcPr>
          <w:p>
            <w:pPr>
              <w:spacing w:before="30" w:after="30"/>
            </w:pPr>
            <w:r>
              <w:rPr>
                <w:rFonts w:ascii="Courier New" w:cs="Courier New" w:eastAsia="Courier New" w:hAnsi="Courier New"/>
                <w:color w:val="166534"/>
                <w:sz w:val="17"/>
                <w:szCs w:val="17"/>
              </w:rPr>
              <w:t xml:space="preserve">// In Rust:</w:t>
            </w:r>
          </w:p>
          <w:p>
            <w:pPr>
              <w:spacing w:before="30" w:after="30"/>
            </w:pPr>
            <w:r>
              <w:rPr>
                <w:rFonts w:ascii="Courier New" w:cs="Courier New" w:eastAsia="Courier New" w:hAnsi="Courier New"/>
                <w:color w:val="166534"/>
                <w:sz w:val="17"/>
                <w:szCs w:val="17"/>
              </w:rPr>
              <w:t xml:space="preserve">#[serde(rename = "start_time")]</w:t>
            </w:r>
          </w:p>
          <w:p>
            <w:pPr>
              <w:spacing w:before="30" w:after="30"/>
            </w:pPr>
            <w:r>
              <w:rPr>
                <w:rFonts w:ascii="Courier New" w:cs="Courier New" w:eastAsia="Courier New" w:hAnsi="Courier New"/>
                <w:color w:val="166534"/>
                <w:sz w:val="17"/>
                <w:szCs w:val="17"/>
              </w:rPr>
              <w:t xml:space="preserve">pub start_ts: DateTime&lt;Utc&gt;,</w:t>
            </w:r>
          </w:p>
          <w:p>
            <w:pPr>
              <w:spacing w:before="30" w:after="30"/>
            </w:pPr>
            <w:r>
              <w:rPr>
                <w:rFonts w:ascii="Courier New" w:cs="Courier New" w:eastAsia="Courier New" w:hAnsi="Courier New"/>
                <w:color w:val="166534"/>
                <w:sz w:val="17"/>
                <w:szCs w:val="17"/>
              </w:rPr>
              <w:t xml:space="preserve"/>
            </w:r>
          </w:p>
          <w:p>
            <w:pPr>
              <w:spacing w:before="30" w:after="30"/>
            </w:pPr>
            <w:r>
              <w:rPr>
                <w:rFonts w:ascii="Courier New" w:cs="Courier New" w:eastAsia="Courier New" w:hAnsi="Courier New"/>
                <w:color w:val="166534"/>
                <w:sz w:val="17"/>
                <w:szCs w:val="17"/>
              </w:rPr>
              <w:t xml:space="preserve">// In TypeScript:</w:t>
            </w:r>
          </w:p>
          <w:p>
            <w:pPr>
              <w:spacing w:before="30" w:after="30"/>
            </w:pPr>
            <w:r>
              <w:rPr>
                <w:rFonts w:ascii="Courier New" w:cs="Courier New" w:eastAsia="Courier New" w:hAnsi="Courier New"/>
                <w:color w:val="166534"/>
                <w:sz w:val="17"/>
                <w:szCs w:val="17"/>
              </w:rPr>
              <w:t xml:space="preserve">// No mapping needed.</w:t>
            </w:r>
          </w:p>
          <w:p>
            <w:pPr>
              <w:spacing w:before="30" w:after="30"/>
            </w:pPr>
            <w:r>
              <w:rPr>
                <w:rFonts w:ascii="Courier New" w:cs="Courier New" w:eastAsia="Courier New" w:hAnsi="Courier New"/>
                <w:color w:val="166534"/>
                <w:sz w:val="17"/>
                <w:szCs w:val="17"/>
              </w:rPr>
              <w:t xml:space="preserve">// JSON keys match directly.</w:t>
            </w:r>
          </w:p>
        </w:tc>
      </w:tr>
    </w:tbl>
    <w:p>
      <w:pPr>
        <w:spacing w:before="240" w:after="0"/>
      </w:pPr>
      <w:r>
        <w:t xml:space="preserve"/>
      </w:r>
    </w:p>
    <w:p>
      <w:pPr>
        <w:pStyle w:val="Heading2"/>
        <w:spacing w:before="80" w:after="80"/>
      </w:pPr>
      <w:r>
        <w:rPr>
          <w:rFonts w:ascii="Arial" w:cs="Arial" w:eastAsia="Arial" w:hAnsi="Arial"/>
          <w:b w:val="false"/>
          <w:bCs w:val="false"/>
          <w:color w:val="1A1A2E"/>
          <w:sz w:val="22"/>
          <w:szCs w:val="22"/>
        </w:rPr>
        <w:t xml:space="preserve">5.3  Migrate PlannedEvents and Focus Sessions to SQLite</w:t>
      </w:r>
    </w:p>
    <w:p>
      <w:pPr>
        <w:pStyle w:val="Normal"/>
        <w:spacing w:before="80" w:after="80"/>
      </w:pPr>
      <w:r>
        <w:rPr>
          <w:rFonts w:ascii="Arial" w:cs="Arial" w:eastAsia="Arial" w:hAnsi="Arial"/>
          <w:b w:val="false"/>
          <w:bCs w:val="false"/>
          <w:color w:val="1A1A2E"/>
          <w:sz w:val="22"/>
          <w:szCs w:val="22"/>
        </w:rPr>
        <w:t xml:space="preserve">These two proposed tables resolve the localStorage persistence risk and bring all user data under one consistent storage backend:</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3460" w:sz="1"/>
              <w:left w:val="single" w:color="0F3460" w:sz="1"/>
              <w:bottom w:val="single" w:color="0F3460" w:sz="1"/>
              <w:right w:val="single" w:color="0F3460" w:sz="1"/>
            </w:tcBorders>
            <w:shd w:fill="EBF3FF" w:val="clear"/>
            <w:tcMar>
              <w:top w:type="dxa" w:w="100"/>
              <w:left w:type="dxa" w:w="180"/>
              <w:bottom w:type="dxa" w:w="100"/>
              <w:right w:type="dxa" w:w="180"/>
            </w:tcMar>
          </w:tcPr>
          <w:p>
            <w:pPr>
              <w:spacing w:before="0" w:after="60"/>
            </w:pPr>
            <w:r>
              <w:rPr>
                <w:rFonts w:ascii="Courier New" w:cs="Courier New" w:eastAsia="Courier New" w:hAnsi="Courier New"/>
                <w:color w:val="0F3460"/>
                <w:sz w:val="18"/>
                <w:szCs w:val="18"/>
              </w:rPr>
              <w:t xml:space="preserve">CREATE TABLE planned_blocks (</w:t>
            </w:r>
          </w:p>
          <w:p>
            <w:pPr>
              <w:spacing w:before="0" w:after="60"/>
              <w:ind w:left="360"/>
            </w:pPr>
            <w:r>
              <w:rPr>
                <w:rFonts w:ascii="Courier New" w:cs="Courier New" w:eastAsia="Courier New" w:hAnsi="Courier New"/>
                <w:color w:val="0F3460"/>
                <w:sz w:val="18"/>
                <w:szCs w:val="18"/>
              </w:rPr>
              <w:t xml:space="preserve">id         TEXT PRIMARY KEY,  -- UUID</w:t>
            </w:r>
          </w:p>
          <w:p>
            <w:pPr>
              <w:spacing w:before="0" w:after="60"/>
              <w:ind w:left="360"/>
            </w:pPr>
            <w:r>
              <w:rPr>
                <w:rFonts w:ascii="Courier New" w:cs="Courier New" w:eastAsia="Courier New" w:hAnsi="Courier New"/>
                <w:color w:val="0F3460"/>
                <w:sz w:val="18"/>
                <w:szCs w:val="18"/>
              </w:rPr>
              <w:t xml:space="preserve">task_id    INTEGER REFERENCES tasks(id) ON DELETE SET NULL,</w:t>
            </w:r>
          </w:p>
          <w:p>
            <w:pPr>
              <w:spacing w:before="0" w:after="60"/>
              <w:ind w:left="360"/>
            </w:pPr>
            <w:r>
              <w:rPr>
                <w:rFonts w:ascii="Courier New" w:cs="Courier New" w:eastAsia="Courier New" w:hAnsi="Courier New"/>
                <w:color w:val="0F3460"/>
                <w:sz w:val="18"/>
                <w:szCs w:val="18"/>
              </w:rPr>
              <w:t xml:space="preserve">title      TEXT NOT NULL,</w:t>
            </w:r>
          </w:p>
          <w:p>
            <w:pPr>
              <w:spacing w:before="0" w:after="60"/>
              <w:ind w:left="360"/>
            </w:pPr>
            <w:r>
              <w:rPr>
                <w:rFonts w:ascii="Courier New" w:cs="Courier New" w:eastAsia="Courier New" w:hAnsi="Courier New"/>
                <w:color w:val="0F3460"/>
                <w:sz w:val="18"/>
                <w:szCs w:val="18"/>
              </w:rPr>
              <w:t xml:space="preserve">start_ts   DATETIME NOT NULL,</w:t>
            </w:r>
          </w:p>
          <w:p>
            <w:pPr>
              <w:spacing w:before="0" w:after="60"/>
              <w:ind w:left="360"/>
            </w:pPr>
            <w:r>
              <w:rPr>
                <w:rFonts w:ascii="Courier New" w:cs="Courier New" w:eastAsia="Courier New" w:hAnsi="Courier New"/>
                <w:color w:val="0F3460"/>
                <w:sz w:val="18"/>
                <w:szCs w:val="18"/>
              </w:rPr>
              <w:t xml:space="preserve">end_ts     DATETIME NOT NULL,</w:t>
            </w:r>
          </w:p>
          <w:p>
            <w:pPr>
              <w:spacing w:before="0" w:after="60"/>
              <w:ind w:left="360"/>
            </w:pPr>
            <w:r>
              <w:rPr>
                <w:rFonts w:ascii="Courier New" w:cs="Courier New" w:eastAsia="Courier New" w:hAnsi="Courier New"/>
                <w:color w:val="0F3460"/>
                <w:sz w:val="18"/>
                <w:szCs w:val="18"/>
              </w:rPr>
              <w:t xml:space="preserve">color      TEXT,</w:t>
            </w:r>
          </w:p>
          <w:p>
            <w:pPr>
              <w:spacing w:before="0" w:after="60"/>
              <w:ind w:left="360"/>
            </w:pPr>
            <w:r>
              <w:rPr>
                <w:rFonts w:ascii="Courier New" w:cs="Courier New" w:eastAsia="Courier New" w:hAnsi="Courier New"/>
                <w:color w:val="0F3460"/>
                <w:sz w:val="18"/>
                <w:szCs w:val="18"/>
              </w:rPr>
              <w:t xml:space="preserve">completed  INTEGER NOT NULL DEFAULT 0,</w:t>
            </w:r>
          </w:p>
          <w:p>
            <w:pPr>
              <w:spacing w:before="0" w:after="60"/>
              <w:ind w:left="360"/>
            </w:pPr>
            <w:r>
              <w:rPr>
                <w:rFonts w:ascii="Courier New" w:cs="Courier New" w:eastAsia="Courier New" w:hAnsi="Courier New"/>
                <w:color w:val="0F3460"/>
                <w:sz w:val="18"/>
                <w:szCs w:val="18"/>
              </w:rPr>
              <w:t xml:space="preserve">created_at DATETIME NOT NULL DEFAULT CURRENT_TIMESTAMP</w:t>
            </w:r>
          </w:p>
          <w:p>
            <w:pPr>
              <w:spacing w:before="0" w:after="60"/>
            </w:pPr>
            <w:r>
              <w:rPr>
                <w:rFonts w:ascii="Courier New" w:cs="Courier New" w:eastAsia="Courier New" w:hAnsi="Courier New"/>
                <w:color w:val="0F3460"/>
                <w:sz w:val="18"/>
                <w:szCs w:val="18"/>
              </w:rPr>
              <w:t xml:space="preserve">);</w:t>
            </w:r>
          </w:p>
          <w:p>
            <w:pPr>
              <w:spacing w:before="80" w:after="0"/>
            </w:pPr>
            <w:r>
              <w:t xml:space="preserve"/>
            </w:r>
          </w:p>
          <w:p>
            <w:pPr>
              <w:spacing w:before="0" w:after="60"/>
            </w:pPr>
            <w:r>
              <w:rPr>
                <w:rFonts w:ascii="Courier New" w:cs="Courier New" w:eastAsia="Courier New" w:hAnsi="Courier New"/>
                <w:color w:val="0F3460"/>
                <w:sz w:val="18"/>
                <w:szCs w:val="18"/>
              </w:rPr>
              <w:t xml:space="preserve">CREATE INDEX idx_planned_blocks_start ON planned_blocks(start_ts);</w:t>
            </w:r>
          </w:p>
        </w:tc>
      </w:tr>
    </w:tbl>
    <w:p>
      <w:pPr>
        <w:spacing w:before="160" w:after="0"/>
      </w:pPr>
      <w:r>
        <w:t xml:space="preserve"/>
      </w:r>
    </w:p>
    <w:p>
      <w:pPr>
        <w:pStyle w:val="Normal"/>
        <w:spacing w:before="80" w:after="80"/>
      </w:pPr>
      <w:r>
        <w:rPr>
          <w:rFonts w:ascii="Arial" w:cs="Arial" w:eastAsia="Arial" w:hAnsi="Arial"/>
          <w:b w:val="false"/>
          <w:bCs w:val="false"/>
          <w:color w:val="1A1A2E"/>
          <w:sz w:val="22"/>
          <w:szCs w:val="22"/>
        </w:rPr>
        <w:t xml:space="preserve">A focus_sessions table with the same schema as pomodoro_sessions (minus kind) would capture completed focus sessions for analytics without relying on localStorage.</w:t>
      </w:r>
    </w:p>
    <w:p>
      <w:pPr>
        <w:spacing w:before="240" w:after="0"/>
      </w:pPr>
      <w:r>
        <w:t xml:space="preserve"/>
      </w:r>
    </w:p>
    <w:p>
      <w:pPr>
        <w:pStyle w:val="Heading2"/>
        <w:spacing w:before="80" w:after="80"/>
      </w:pPr>
      <w:r>
        <w:rPr>
          <w:rFonts w:ascii="Arial" w:cs="Arial" w:eastAsia="Arial" w:hAnsi="Arial"/>
          <w:b w:val="false"/>
          <w:bCs w:val="false"/>
          <w:color w:val="1A1A2E"/>
          <w:sz w:val="22"/>
          <w:szCs w:val="22"/>
        </w:rPr>
        <w:t xml:space="preserve">5.4  Split api.ts Into Per-Domain Modules</w:t>
      </w:r>
    </w:p>
    <w:p>
      <w:pPr>
        <w:pStyle w:val="Normal"/>
        <w:spacing w:before="80" w:after="80"/>
      </w:pPr>
      <w:r>
        <w:rPr>
          <w:rFonts w:ascii="Arial" w:cs="Arial" w:eastAsia="Arial" w:hAnsi="Arial"/>
          <w:b w:val="false"/>
          <w:bCs w:val="false"/>
          <w:color w:val="1A1A2E"/>
          <w:sz w:val="22"/>
          <w:szCs w:val="22"/>
        </w:rPr>
        <w:t xml:space="preserve">Recommended structure: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4680"/>
            <w:tcBorders>
              <w:top w:val="single" w:color="16213E" w:sz="1"/>
              <w:left w:val="single" w:color="16213E" w:sz="1"/>
              <w:bottom w:val="single" w:color="16213E" w:sz="1"/>
              <w:right w:val="single" w:color="16213E" w:sz="1"/>
            </w:tcBorders>
            <w:shd w:fill="16213E" w:val="clear"/>
            <w:tcMar>
              <w:top w:type="dxa" w:w="100"/>
              <w:left w:type="dxa" w:w="120"/>
              <w:bottom w:type="dxa" w:w="100"/>
              <w:right w:type="dxa" w:w="120"/>
            </w:tcMar>
            <w:vAlign w:val="top"/>
          </w:tcPr>
          <w:p>
            <w:pPr>
              <w:jc w:val="left"/>
            </w:pPr>
            <w:r>
              <w:rPr>
                <w:rFonts w:ascii="Arial" w:cs="Arial" w:eastAsia="Arial" w:hAnsi="Arial"/>
                <w:b/>
                <w:bCs/>
                <w:color w:val="FFFFFF"/>
                <w:sz w:val="18"/>
                <w:szCs w:val="18"/>
              </w:rPr>
              <w:t xml:space="preserve">File</w:t>
            </w:r>
          </w:p>
        </w:tc>
        <w:tc>
          <w:tcPr>
            <w:tcW w:type="dxa" w:w="4680"/>
            <w:tcBorders>
              <w:top w:val="single" w:color="16213E" w:sz="1"/>
              <w:left w:val="single" w:color="16213E" w:sz="1"/>
              <w:bottom w:val="single" w:color="16213E" w:sz="1"/>
              <w:right w:val="single" w:color="16213E" w:sz="1"/>
            </w:tcBorders>
            <w:shd w:fill="16213E" w:val="clear"/>
            <w:tcMar>
              <w:top w:type="dxa" w:w="100"/>
              <w:left w:type="dxa" w:w="120"/>
              <w:bottom w:type="dxa" w:w="100"/>
              <w:right w:type="dxa" w:w="120"/>
            </w:tcMar>
            <w:vAlign w:val="top"/>
          </w:tcPr>
          <w:p>
            <w:pPr>
              <w:jc w:val="left"/>
            </w:pPr>
            <w:r>
              <w:rPr>
                <w:rFonts w:ascii="Arial" w:cs="Arial" w:eastAsia="Arial" w:hAnsi="Arial"/>
                <w:b/>
                <w:bCs/>
                <w:color w:val="FFFFFF"/>
                <w:sz w:val="18"/>
                <w:szCs w:val="18"/>
              </w:rPr>
              <w:t xml:space="preserve">Contents</w:t>
            </w:r>
          </w:p>
        </w:tc>
      </w:tr>
      <w:tr>
        <w:tc>
          <w:tcPr>
            <w:tcW w:type="dxa" w:w="4680"/>
            <w:tcBorders>
              <w:top w:val="single" w:color="E5E7EB" w:sz="1"/>
              <w:left w:val="single" w:color="E5E7EB" w:sz="1"/>
              <w:bottom w:val="single" w:color="E5E7EB" w:sz="1"/>
              <w:right w:val="single" w:color="E5E7EB" w:sz="1"/>
            </w:tcBorders>
            <w:tcMar>
              <w:top w:type="dxa" w:w="100"/>
              <w:left w:type="dxa" w:w="120"/>
              <w:bottom w:type="dxa" w:w="100"/>
              <w:right w:type="dxa" w:w="120"/>
            </w:tcMar>
            <w:vAlign w:val="top"/>
          </w:tcPr>
          <w:p>
            <w:pPr>
              <w:jc w:val="left"/>
            </w:pPr>
            <w:r>
              <w:rPr>
                <w:rFonts w:ascii="Arial" w:cs="Arial" w:eastAsia="Arial" w:hAnsi="Arial"/>
                <w:b w:val="false"/>
                <w:bCs w:val="false"/>
                <w:color w:val="1A1A2E"/>
                <w:sz w:val="18"/>
                <w:szCs w:val="18"/>
              </w:rPr>
              <w:t xml:space="preserve">src/lib/api/types.ts</w:t>
            </w:r>
          </w:p>
        </w:tc>
        <w:tc>
          <w:tcPr>
            <w:tcW w:type="dxa" w:w="4680"/>
            <w:tcBorders>
              <w:top w:val="single" w:color="E5E7EB" w:sz="1"/>
              <w:left w:val="single" w:color="E5E7EB" w:sz="1"/>
              <w:bottom w:val="single" w:color="E5E7EB" w:sz="1"/>
              <w:right w:val="single" w:color="E5E7EB" w:sz="1"/>
            </w:tcBorders>
            <w:tcMar>
              <w:top w:type="dxa" w:w="100"/>
              <w:left w:type="dxa" w:w="120"/>
              <w:bottom w:type="dxa" w:w="100"/>
              <w:right w:type="dxa" w:w="120"/>
            </w:tcMar>
            <w:vAlign w:val="top"/>
          </w:tcPr>
          <w:p>
            <w:pPr>
              <w:jc w:val="left"/>
            </w:pPr>
            <w:r>
              <w:rPr>
                <w:rFonts w:ascii="Arial" w:cs="Arial" w:eastAsia="Arial" w:hAnsi="Arial"/>
                <w:b w:val="false"/>
                <w:bCs w:val="false"/>
                <w:color w:val="1A1A2E"/>
                <w:sz w:val="18"/>
                <w:szCs w:val="18"/>
              </w:rPr>
              <w:t xml:space="preserve">All shared TypeScript interfaces (Event, Task, Category, etc.)</w:t>
            </w:r>
          </w:p>
        </w:tc>
      </w:tr>
      <w:tr>
        <w:tc>
          <w:tcPr>
            <w:tcW w:type="dxa" w:w="4680"/>
            <w:tcBorders>
              <w:top w:val="single" w:color="E5E7EB" w:sz="1"/>
              <w:left w:val="single" w:color="E5E7EB" w:sz="1"/>
              <w:bottom w:val="single" w:color="E5E7EB" w:sz="1"/>
              <w:right w:val="single" w:color="E5E7EB" w:sz="1"/>
            </w:tcBorders>
            <w:tcMar>
              <w:top w:type="dxa" w:w="100"/>
              <w:left w:type="dxa" w:w="120"/>
              <w:bottom w:type="dxa" w:w="100"/>
              <w:right w:type="dxa" w:w="120"/>
            </w:tcMar>
            <w:vAlign w:val="top"/>
          </w:tcPr>
          <w:p>
            <w:pPr>
              <w:jc w:val="left"/>
            </w:pPr>
            <w:r>
              <w:rPr>
                <w:rFonts w:ascii="Arial" w:cs="Arial" w:eastAsia="Arial" w:hAnsi="Arial"/>
                <w:b w:val="false"/>
                <w:bCs w:val="false"/>
                <w:color w:val="1A1A2E"/>
                <w:sz w:val="18"/>
                <w:szCs w:val="18"/>
              </w:rPr>
              <w:t xml:space="preserve">src/lib/api/events.ts</w:t>
            </w:r>
          </w:p>
        </w:tc>
        <w:tc>
          <w:tcPr>
            <w:tcW w:type="dxa" w:w="4680"/>
            <w:tcBorders>
              <w:top w:val="single" w:color="E5E7EB" w:sz="1"/>
              <w:left w:val="single" w:color="E5E7EB" w:sz="1"/>
              <w:bottom w:val="single" w:color="E5E7EB" w:sz="1"/>
              <w:right w:val="single" w:color="E5E7EB" w:sz="1"/>
            </w:tcBorders>
            <w:tcMar>
              <w:top w:type="dxa" w:w="100"/>
              <w:left w:type="dxa" w:w="120"/>
              <w:bottom w:type="dxa" w:w="100"/>
              <w:right w:type="dxa" w:w="120"/>
            </w:tcMar>
            <w:vAlign w:val="top"/>
          </w:tcPr>
          <w:p>
            <w:pPr>
              <w:jc w:val="left"/>
            </w:pPr>
            <w:r>
              <w:rPr>
                <w:rFonts w:ascii="Arial" w:cs="Arial" w:eastAsia="Arial" w:hAnsi="Arial"/>
                <w:b w:val="false"/>
                <w:bCs w:val="false"/>
                <w:color w:val="1A1A2E"/>
                <w:sz w:val="18"/>
                <w:szCs w:val="18"/>
              </w:rPr>
              <w:t xml:space="preserve">getEvents, createEvent, updateEvent, deleteEvent, field mapping</w:t>
            </w:r>
          </w:p>
        </w:tc>
      </w:tr>
      <w:tr>
        <w:tc>
          <w:tcPr>
            <w:tcW w:type="dxa" w:w="4680"/>
            <w:tcBorders>
              <w:top w:val="single" w:color="E5E7EB" w:sz="1"/>
              <w:left w:val="single" w:color="E5E7EB" w:sz="1"/>
              <w:bottom w:val="single" w:color="E5E7EB" w:sz="1"/>
              <w:right w:val="single" w:color="E5E7EB" w:sz="1"/>
            </w:tcBorders>
            <w:tcMar>
              <w:top w:type="dxa" w:w="100"/>
              <w:left w:type="dxa" w:w="120"/>
              <w:bottom w:type="dxa" w:w="100"/>
              <w:right w:type="dxa" w:w="120"/>
            </w:tcMar>
            <w:vAlign w:val="top"/>
          </w:tcPr>
          <w:p>
            <w:pPr>
              <w:jc w:val="left"/>
            </w:pPr>
            <w:r>
              <w:rPr>
                <w:rFonts w:ascii="Arial" w:cs="Arial" w:eastAsia="Arial" w:hAnsi="Arial"/>
                <w:b w:val="false"/>
                <w:bCs w:val="false"/>
                <w:color w:val="1A1A2E"/>
                <w:sz w:val="18"/>
                <w:szCs w:val="18"/>
              </w:rPr>
              <w:t xml:space="preserve">src/lib/api/tasks.ts</w:t>
            </w:r>
          </w:p>
        </w:tc>
        <w:tc>
          <w:tcPr>
            <w:tcW w:type="dxa" w:w="4680"/>
            <w:tcBorders>
              <w:top w:val="single" w:color="E5E7EB" w:sz="1"/>
              <w:left w:val="single" w:color="E5E7EB" w:sz="1"/>
              <w:bottom w:val="single" w:color="E5E7EB" w:sz="1"/>
              <w:right w:val="single" w:color="E5E7EB" w:sz="1"/>
            </w:tcBorders>
            <w:tcMar>
              <w:top w:type="dxa" w:w="100"/>
              <w:left w:type="dxa" w:w="120"/>
              <w:bottom w:type="dxa" w:w="100"/>
              <w:right w:type="dxa" w:w="120"/>
            </w:tcMar>
            <w:vAlign w:val="top"/>
          </w:tcPr>
          <w:p>
            <w:pPr>
              <w:jc w:val="left"/>
            </w:pPr>
            <w:r>
              <w:rPr>
                <w:rFonts w:ascii="Arial" w:cs="Arial" w:eastAsia="Arial" w:hAnsi="Arial"/>
                <w:b w:val="false"/>
                <w:bCs w:val="false"/>
                <w:color w:val="1A1A2E"/>
                <w:sz w:val="18"/>
                <w:szCs w:val="18"/>
              </w:rPr>
              <w:t xml:space="preserve">listTasks, createTask, updateTask, toggleTaskDone, deleteTask</w:t>
            </w:r>
          </w:p>
        </w:tc>
      </w:tr>
      <w:tr>
        <w:tc>
          <w:tcPr>
            <w:tcW w:type="dxa" w:w="4680"/>
            <w:tcBorders>
              <w:top w:val="single" w:color="E5E7EB" w:sz="1"/>
              <w:left w:val="single" w:color="E5E7EB" w:sz="1"/>
              <w:bottom w:val="single" w:color="E5E7EB" w:sz="1"/>
              <w:right w:val="single" w:color="E5E7EB" w:sz="1"/>
            </w:tcBorders>
            <w:tcMar>
              <w:top w:type="dxa" w:w="100"/>
              <w:left w:type="dxa" w:w="120"/>
              <w:bottom w:type="dxa" w:w="100"/>
              <w:right w:type="dxa" w:w="120"/>
            </w:tcMar>
            <w:vAlign w:val="top"/>
          </w:tcPr>
          <w:p>
            <w:pPr>
              <w:jc w:val="left"/>
            </w:pPr>
            <w:r>
              <w:rPr>
                <w:rFonts w:ascii="Arial" w:cs="Arial" w:eastAsia="Arial" w:hAnsi="Arial"/>
                <w:b w:val="false"/>
                <w:bCs w:val="false"/>
                <w:color w:val="1A1A2E"/>
                <w:sz w:val="18"/>
                <w:szCs w:val="18"/>
              </w:rPr>
              <w:t xml:space="preserve">src/lib/api/categories.ts</w:t>
            </w:r>
          </w:p>
        </w:tc>
        <w:tc>
          <w:tcPr>
            <w:tcW w:type="dxa" w:w="4680"/>
            <w:tcBorders>
              <w:top w:val="single" w:color="E5E7EB" w:sz="1"/>
              <w:left w:val="single" w:color="E5E7EB" w:sz="1"/>
              <w:bottom w:val="single" w:color="E5E7EB" w:sz="1"/>
              <w:right w:val="single" w:color="E5E7EB" w:sz="1"/>
            </w:tcBorders>
            <w:tcMar>
              <w:top w:type="dxa" w:w="100"/>
              <w:left w:type="dxa" w:w="120"/>
              <w:bottom w:type="dxa" w:w="100"/>
              <w:right w:type="dxa" w:w="120"/>
            </w:tcMar>
            <w:vAlign w:val="top"/>
          </w:tcPr>
          <w:p>
            <w:pPr>
              <w:jc w:val="left"/>
            </w:pPr>
            <w:r>
              <w:rPr>
                <w:rFonts w:ascii="Arial" w:cs="Arial" w:eastAsia="Arial" w:hAnsi="Arial"/>
                <w:b w:val="false"/>
                <w:bCs w:val="false"/>
                <w:color w:val="1A1A2E"/>
                <w:sz w:val="18"/>
                <w:szCs w:val="18"/>
              </w:rPr>
              <w:t xml:space="preserve">listCategories, createCategory, updateCategory, deleteCategory</w:t>
            </w:r>
          </w:p>
        </w:tc>
      </w:tr>
      <w:tr>
        <w:tc>
          <w:tcPr>
            <w:tcW w:type="dxa" w:w="4680"/>
            <w:tcBorders>
              <w:top w:val="single" w:color="E5E7EB" w:sz="1"/>
              <w:left w:val="single" w:color="E5E7EB" w:sz="1"/>
              <w:bottom w:val="single" w:color="E5E7EB" w:sz="1"/>
              <w:right w:val="single" w:color="E5E7EB" w:sz="1"/>
            </w:tcBorders>
            <w:tcMar>
              <w:top w:type="dxa" w:w="100"/>
              <w:left w:type="dxa" w:w="120"/>
              <w:bottom w:type="dxa" w:w="100"/>
              <w:right w:type="dxa" w:w="120"/>
            </w:tcMar>
            <w:vAlign w:val="top"/>
          </w:tcPr>
          <w:p>
            <w:pPr>
              <w:jc w:val="left"/>
            </w:pPr>
            <w:r>
              <w:rPr>
                <w:rFonts w:ascii="Arial" w:cs="Arial" w:eastAsia="Arial" w:hAnsi="Arial"/>
                <w:b w:val="false"/>
                <w:bCs w:val="false"/>
                <w:color w:val="1A1A2E"/>
                <w:sz w:val="18"/>
                <w:szCs w:val="18"/>
              </w:rPr>
              <w:t xml:space="preserve">src/lib/api/pomodoro.ts</w:t>
            </w:r>
          </w:p>
        </w:tc>
        <w:tc>
          <w:tcPr>
            <w:tcW w:type="dxa" w:w="4680"/>
            <w:tcBorders>
              <w:top w:val="single" w:color="E5E7EB" w:sz="1"/>
              <w:left w:val="single" w:color="E5E7EB" w:sz="1"/>
              <w:bottom w:val="single" w:color="E5E7EB" w:sz="1"/>
              <w:right w:val="single" w:color="E5E7EB" w:sz="1"/>
            </w:tcBorders>
            <w:tcMar>
              <w:top w:type="dxa" w:w="100"/>
              <w:left w:type="dxa" w:w="120"/>
              <w:bottom w:type="dxa" w:w="100"/>
              <w:right w:type="dxa" w:w="120"/>
            </w:tcMar>
            <w:vAlign w:val="top"/>
          </w:tcPr>
          <w:p>
            <w:pPr>
              <w:jc w:val="left"/>
            </w:pPr>
            <w:r>
              <w:rPr>
                <w:rFonts w:ascii="Arial" w:cs="Arial" w:eastAsia="Arial" w:hAnsi="Arial"/>
                <w:b w:val="false"/>
                <w:bCs w:val="false"/>
                <w:color w:val="1A1A2E"/>
                <w:sz w:val="18"/>
                <w:szCs w:val="18"/>
              </w:rPr>
              <w:t xml:space="preserve">logPomodoroSession, listPomodoroForDate, listPomodoroRange</w:t>
            </w:r>
          </w:p>
        </w:tc>
      </w:tr>
      <w:tr>
        <w:tc>
          <w:tcPr>
            <w:tcW w:type="dxa" w:w="4680"/>
            <w:tcBorders>
              <w:top w:val="single" w:color="E5E7EB" w:sz="1"/>
              <w:left w:val="single" w:color="E5E7EB" w:sz="1"/>
              <w:bottom w:val="single" w:color="E5E7EB" w:sz="1"/>
              <w:right w:val="single" w:color="E5E7EB" w:sz="1"/>
            </w:tcBorders>
            <w:tcMar>
              <w:top w:type="dxa" w:w="100"/>
              <w:left w:type="dxa" w:w="120"/>
              <w:bottom w:type="dxa" w:w="100"/>
              <w:right w:type="dxa" w:w="120"/>
            </w:tcMar>
            <w:vAlign w:val="top"/>
          </w:tcPr>
          <w:p>
            <w:pPr>
              <w:jc w:val="left"/>
            </w:pPr>
            <w:r>
              <w:rPr>
                <w:rFonts w:ascii="Arial" w:cs="Arial" w:eastAsia="Arial" w:hAnsi="Arial"/>
                <w:b w:val="false"/>
                <w:bCs w:val="false"/>
                <w:color w:val="1A1A2E"/>
                <w:sz w:val="18"/>
                <w:szCs w:val="18"/>
              </w:rPr>
              <w:t xml:space="preserve">src/lib/api/settings.ts</w:t>
            </w:r>
          </w:p>
        </w:tc>
        <w:tc>
          <w:tcPr>
            <w:tcW w:type="dxa" w:w="4680"/>
            <w:tcBorders>
              <w:top w:val="single" w:color="E5E7EB" w:sz="1"/>
              <w:left w:val="single" w:color="E5E7EB" w:sz="1"/>
              <w:bottom w:val="single" w:color="E5E7EB" w:sz="1"/>
              <w:right w:val="single" w:color="E5E7EB" w:sz="1"/>
            </w:tcBorders>
            <w:tcMar>
              <w:top w:type="dxa" w:w="100"/>
              <w:left w:type="dxa" w:w="120"/>
              <w:bottom w:type="dxa" w:w="100"/>
              <w:right w:type="dxa" w:w="120"/>
            </w:tcMar>
            <w:vAlign w:val="top"/>
          </w:tcPr>
          <w:p>
            <w:pPr>
              <w:jc w:val="left"/>
            </w:pPr>
            <w:r>
              <w:rPr>
                <w:rFonts w:ascii="Arial" w:cs="Arial" w:eastAsia="Arial" w:hAnsi="Arial"/>
                <w:b w:val="false"/>
                <w:bCs w:val="false"/>
                <w:color w:val="1A1A2E"/>
                <w:sz w:val="18"/>
                <w:szCs w:val="18"/>
              </w:rPr>
              <w:t xml:space="preserve">getSettings, saveSettings</w:t>
            </w:r>
          </w:p>
        </w:tc>
      </w:tr>
      <w:tr>
        <w:tc>
          <w:tcPr>
            <w:tcW w:type="dxa" w:w="4680"/>
            <w:tcBorders>
              <w:top w:val="single" w:color="E5E7EB" w:sz="1"/>
              <w:left w:val="single" w:color="E5E7EB" w:sz="1"/>
              <w:bottom w:val="single" w:color="E5E7EB" w:sz="1"/>
              <w:right w:val="single" w:color="E5E7EB" w:sz="1"/>
            </w:tcBorders>
            <w:tcMar>
              <w:top w:type="dxa" w:w="100"/>
              <w:left w:type="dxa" w:w="120"/>
              <w:bottom w:type="dxa" w:w="100"/>
              <w:right w:type="dxa" w:w="120"/>
            </w:tcMar>
            <w:vAlign w:val="top"/>
          </w:tcPr>
          <w:p>
            <w:pPr>
              <w:jc w:val="left"/>
            </w:pPr>
            <w:r>
              <w:rPr>
                <w:rFonts w:ascii="Arial" w:cs="Arial" w:eastAsia="Arial" w:hAnsi="Arial"/>
                <w:b w:val="false"/>
                <w:bCs w:val="false"/>
                <w:color w:val="1A1A2E"/>
                <w:sz w:val="18"/>
                <w:szCs w:val="18"/>
              </w:rPr>
              <w:t xml:space="preserve">src/lib/api/mocks.ts</w:t>
            </w:r>
          </w:p>
        </w:tc>
        <w:tc>
          <w:tcPr>
            <w:tcW w:type="dxa" w:w="4680"/>
            <w:tcBorders>
              <w:top w:val="single" w:color="E5E7EB" w:sz="1"/>
              <w:left w:val="single" w:color="E5E7EB" w:sz="1"/>
              <w:bottom w:val="single" w:color="E5E7EB" w:sz="1"/>
              <w:right w:val="single" w:color="E5E7EB" w:sz="1"/>
            </w:tcBorders>
            <w:tcMar>
              <w:top w:type="dxa" w:w="100"/>
              <w:left w:type="dxa" w:w="120"/>
              <w:bottom w:type="dxa" w:w="100"/>
              <w:right w:type="dxa" w:w="120"/>
            </w:tcMar>
            <w:vAlign w:val="top"/>
          </w:tcPr>
          <w:p>
            <w:pPr>
              <w:jc w:val="left"/>
            </w:pPr>
            <w:r>
              <w:rPr>
                <w:rFonts w:ascii="Arial" w:cs="Arial" w:eastAsia="Arial" w:hAnsi="Arial"/>
                <w:b w:val="false"/>
                <w:bCs w:val="false"/>
                <w:color w:val="1A1A2E"/>
                <w:sz w:val="18"/>
                <w:szCs w:val="18"/>
              </w:rPr>
              <w:t xml:space="preserve">All non-Tauri fallback implementations (dev/browser mode)</w:t>
            </w:r>
          </w:p>
        </w:tc>
      </w:tr>
    </w:tbl>
    <w:p>
      <w:pPr>
        <w:spacing w:before="240" w:after="0"/>
      </w:pPr>
      <w:r>
        <w:t xml:space="preserve"/>
      </w:r>
    </w:p>
    <w:p>
      <w:pPr>
        <w:pStyle w:val="Heading2"/>
        <w:spacing w:before="80" w:after="80"/>
      </w:pPr>
      <w:r>
        <w:rPr>
          <w:rFonts w:ascii="Arial" w:cs="Arial" w:eastAsia="Arial" w:hAnsi="Arial"/>
          <w:b w:val="false"/>
          <w:bCs w:val="false"/>
          <w:color w:val="1A1A2E"/>
          <w:sz w:val="22"/>
          <w:szCs w:val="22"/>
        </w:rPr>
        <w:t xml:space="preserve">5.5  Normalize Recurrence Schema</w:t>
      </w:r>
    </w:p>
    <w:p>
      <w:pPr>
        <w:pStyle w:val="Normal"/>
        <w:spacing w:before="80" w:after="80"/>
      </w:pPr>
      <w:r>
        <w:rPr>
          <w:rFonts w:ascii="Arial" w:cs="Arial" w:eastAsia="Arial" w:hAnsi="Arial"/>
          <w:b w:val="false"/>
          <w:bCs w:val="false"/>
          <w:color w:val="1A1A2E"/>
          <w:sz w:val="22"/>
          <w:szCs w:val="22"/>
        </w:rPr>
        <w:t xml:space="preserve">Replace the opaque JSON TEXT column with queryable columns. The JSON blob can be kept as a migration bridge but the structured columns allow SQL-level queries:</w:t>
      </w:r>
    </w:p>
    <w:p>
      <w:pPr>
        <w:spacing w:before="80" w:after="0"/>
      </w:pPr>
      <w:r>
        <w:t xml:space="preserve"/>
      </w:r>
    </w:p>
    <w:p>
      <w:pPr>
        <w:spacing w:before="40" w:after="40"/>
        <w:ind w:left="360"/>
      </w:pPr>
      <w:r>
        <w:rPr>
          <w:rFonts w:ascii="Courier New" w:cs="Courier New" w:eastAsia="Courier New" w:hAnsi="Courier New"/>
          <w:color w:val="0F3460"/>
          <w:sz w:val="18"/>
          <w:szCs w:val="18"/>
        </w:rPr>
        <w:t xml:space="preserve">ALTER TABLE tasks ADD COLUMN recurrence_kind     TEXT;</w:t>
      </w:r>
    </w:p>
    <w:p>
      <w:pPr>
        <w:spacing w:before="40" w:after="40"/>
        <w:ind w:left="360"/>
      </w:pPr>
      <w:r>
        <w:rPr>
          <w:rFonts w:ascii="Courier New" w:cs="Courier New" w:eastAsia="Courier New" w:hAnsi="Courier New"/>
          <w:color w:val="0F3460"/>
          <w:sz w:val="18"/>
          <w:szCs w:val="18"/>
        </w:rPr>
        <w:t xml:space="preserve">ALTER TABLE tasks ADD COLUMN recurrence_interval INTEGER;</w:t>
      </w:r>
    </w:p>
    <w:p>
      <w:pPr>
        <w:spacing w:before="40" w:after="40"/>
        <w:ind w:left="360"/>
      </w:pPr>
      <w:r>
        <w:rPr>
          <w:rFonts w:ascii="Courier New" w:cs="Courier New" w:eastAsia="Courier New" w:hAnsi="Courier New"/>
          <w:color w:val="0F3460"/>
          <w:sz w:val="18"/>
          <w:szCs w:val="18"/>
        </w:rPr>
        <w:t xml:space="preserve">ALTER TABLE tasks ADD COLUMN recurrence_days     TEXT;  -- comma-separated day indices</w:t>
      </w:r>
    </w:p>
    <w:p>
      <w:pPr>
        <w:spacing w:before="120" w:after="0"/>
      </w:pPr>
      <w:r>
        <w:t xml:space="preserve"/>
      </w:r>
    </w:p>
    <w:p>
      <w:pPr>
        <w:pStyle w:val="Normal"/>
        <w:spacing w:before="80" w:after="80"/>
      </w:pPr>
      <w:r>
        <w:rPr>
          <w:rFonts w:ascii="Arial" w:cs="Arial" w:eastAsia="Arial" w:hAnsi="Arial"/>
          <w:b w:val="false"/>
          <w:bCs w:val="false"/>
          <w:color w:val="1A1A2E"/>
          <w:sz w:val="22"/>
          <w:szCs w:val="22"/>
        </w:rPr>
        <w:t xml:space="preserve">Example query enabled by this change: SELECT * FROM tasks WHERE recurrence_kind = 'weekly' AND date BETWEEN ? AND ? — impossible with the JSON blob.</w:t>
      </w:r>
    </w:p>
    <w:p>
      <w:pPr>
        <w:spacing w:before="240" w:after="0"/>
      </w:pPr>
      <w:r>
        <w:t xml:space="preserve"/>
      </w:r>
    </w:p>
    <w:p>
      <w:pPr>
        <w:pStyle w:val="Heading2"/>
        <w:spacing w:before="80" w:after="80"/>
      </w:pPr>
      <w:r>
        <w:rPr>
          <w:rFonts w:ascii="Arial" w:cs="Arial" w:eastAsia="Arial" w:hAnsi="Arial"/>
          <w:b w:val="false"/>
          <w:bCs w:val="false"/>
          <w:color w:val="1A1A2E"/>
          <w:sz w:val="22"/>
          <w:szCs w:val="22"/>
        </w:rPr>
        <w:t xml:space="preserve">5.6  Enable SQLite WAL Mode</w:t>
      </w:r>
    </w:p>
    <w:p>
      <w:pPr>
        <w:pStyle w:val="Normal"/>
        <w:spacing w:before="80" w:after="80"/>
      </w:pPr>
      <w:r>
        <w:rPr>
          <w:rFonts w:ascii="Arial" w:cs="Arial" w:eastAsia="Arial" w:hAnsi="Arial"/>
          <w:b w:val="false"/>
          <w:bCs w:val="false"/>
          <w:color w:val="1A1A2E"/>
          <w:sz w:val="22"/>
          <w:szCs w:val="22"/>
        </w:rPr>
        <w:t xml:space="preserve">Add pragmas immediately after pool creation in pool.rs. This is a one-line change with significant concurrency and write-performance benefits:</w:t>
      </w:r>
    </w:p>
    <w:p>
      <w:pPr>
        <w:spacing w:before="80" w:after="0"/>
      </w:pPr>
      <w:r>
        <w:t xml:space="preserve"/>
      </w:r>
    </w:p>
    <w:p>
      <w:pPr>
        <w:spacing w:before="40" w:after="40"/>
        <w:ind w:left="360"/>
      </w:pPr>
      <w:r>
        <w:rPr>
          <w:rFonts w:ascii="Courier New" w:cs="Courier New" w:eastAsia="Courier New" w:hAnsi="Courier New"/>
          <w:color w:val="0F3460"/>
          <w:sz w:val="18"/>
          <w:szCs w:val="18"/>
        </w:rPr>
        <w:t xml:space="preserve">sqlx::query("PRAGMA journal_mode=WAL;").execute(&amp;pool).await?;</w:t>
      </w:r>
    </w:p>
    <w:p>
      <w:pPr>
        <w:spacing w:before="40" w:after="40"/>
        <w:ind w:left="360"/>
      </w:pPr>
      <w:r>
        <w:rPr>
          <w:rFonts w:ascii="Courier New" w:cs="Courier New" w:eastAsia="Courier New" w:hAnsi="Courier New"/>
          <w:color w:val="0F3460"/>
          <w:sz w:val="18"/>
          <w:szCs w:val="18"/>
        </w:rPr>
        <w:t xml:space="preserve">sqlx::query("PRAGMA synchronous=NORMAL;").execute(&amp;pool).await?;</w:t>
      </w:r>
    </w:p>
    <w:p>
      <w:pPr>
        <w:spacing w:before="40" w:after="40"/>
        <w:ind w:left="360"/>
      </w:pPr>
      <w:r>
        <w:rPr>
          <w:rFonts w:ascii="Courier New" w:cs="Courier New" w:eastAsia="Courier New" w:hAnsi="Courier New"/>
          <w:color w:val="0F3460"/>
          <w:sz w:val="18"/>
          <w:szCs w:val="18"/>
        </w:rPr>
        <w:t xml:space="preserve">sqlx::query("PRAGMA foreign_keys=ON;").execute(&amp;pool).await?;</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EF9C3" w:sz="1"/>
              <w:left w:val="single" w:color="FEF9C3" w:sz="1"/>
              <w:bottom w:val="single" w:color="FEF9C3" w:sz="1"/>
              <w:right w:val="single" w:color="FEF9C3" w:sz="1"/>
            </w:tcBorders>
            <w:shd w:fill="FEF9C3" w:val="clear"/>
            <w:tcMar>
              <w:top w:type="dxa" w:w="100"/>
              <w:left w:type="dxa" w:w="180"/>
              <w:bottom w:type="dxa" w:w="100"/>
              <w:right w:type="dxa" w:w="180"/>
            </w:tcMar>
          </w:tcPr>
          <w:p>
            <w:pPr>
              <w:spacing w:before="0" w:after="0"/>
            </w:pPr>
            <w:r>
              <w:rPr>
                <w:rFonts w:ascii="Arial" w:cs="Arial" w:eastAsia="Arial" w:hAnsi="Arial"/>
                <w:b/>
                <w:bCs/>
                <w:color w:val="CA8A04"/>
                <w:sz w:val="19"/>
                <w:szCs w:val="19"/>
              </w:rPr>
              <w:t xml:space="preserve">Note: </w:t>
            </w:r>
            <w:r>
              <w:rPr>
                <w:rFonts w:ascii="Arial" w:cs="Arial" w:eastAsia="Arial" w:hAnsi="Arial"/>
                <w:color w:val="1A1A2E"/>
                <w:sz w:val="19"/>
                <w:szCs w:val="19"/>
              </w:rPr>
              <w:t xml:space="preserve">foreign_keys is OFF by default in SQLite. ON DELETE SET NULL on category_id and task_id is silently ignored without this pragma.</w:t>
            </w:r>
          </w:p>
        </w:tc>
      </w:tr>
    </w:tbl>
    <w:p>
      <w:pPr>
        <w:spacing w:before="240" w:after="0"/>
      </w:pPr>
      <w:r>
        <w:t xml:space="preserve"/>
      </w:r>
    </w:p>
    <w:p>
      <w:pPr>
        <w:pStyle w:val="Heading2"/>
        <w:spacing w:before="80" w:after="80"/>
      </w:pPr>
      <w:r>
        <w:rPr>
          <w:rFonts w:ascii="Arial" w:cs="Arial" w:eastAsia="Arial" w:hAnsi="Arial"/>
          <w:b w:val="false"/>
          <w:bCs w:val="false"/>
          <w:color w:val="1A1A2E"/>
          <w:sz w:val="22"/>
          <w:szCs w:val="22"/>
        </w:rPr>
        <w:t xml:space="preserve">5.7  Plan a Svelte 5 Migration</w:t>
      </w:r>
    </w:p>
    <w:p>
      <w:pPr>
        <w:pStyle w:val="Normal"/>
        <w:spacing w:before="80" w:after="80"/>
      </w:pPr>
      <w:r>
        <w:rPr>
          <w:rFonts w:ascii="Arial" w:cs="Arial" w:eastAsia="Arial" w:hAnsi="Arial"/>
          <w:b w:val="false"/>
          <w:bCs w:val="false"/>
          <w:color w:val="1A1A2E"/>
          <w:sz w:val="22"/>
          <w:szCs w:val="22"/>
        </w:rPr>
        <w:t xml:space="preserve">Svelte 5 is released and stable. The runes model ($state, $derived, $effect) maps cleanly onto the existing writable/derived store patterns. The migration is not urgent — Svelte 4 remains supported — but it should be planned now so the codebase does not accumulate more patterns that need double-migration later.</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6B7280" w:sz="1"/>
              <w:left w:val="single" w:color="6B7280" w:sz="1"/>
              <w:bottom w:val="single" w:color="6B7280" w:sz="1"/>
              <w:right w:val="single" w:color="6B7280" w:sz="1"/>
            </w:tcBorders>
            <w:shd w:fill="6B7280" w:val="clear"/>
            <w:tcMar>
              <w:top w:type="dxa" w:w="100"/>
              <w:left w:type="dxa" w:w="120"/>
              <w:bottom w:type="dxa" w:w="100"/>
              <w:right w:type="dxa" w:w="120"/>
            </w:tcMar>
            <w:vAlign w:val="top"/>
          </w:tcPr>
          <w:p>
            <w:pPr>
              <w:jc w:val="left"/>
            </w:pPr>
            <w:r>
              <w:rPr>
                <w:rFonts w:ascii="Arial" w:cs="Arial" w:eastAsia="Arial" w:hAnsi="Arial"/>
                <w:b/>
                <w:bCs/>
                <w:color w:val="FFFFFF"/>
                <w:sz w:val="18"/>
                <w:szCs w:val="18"/>
              </w:rPr>
              <w:t xml:space="preserve">Svelte 4 Pattern</w:t>
            </w:r>
          </w:p>
        </w:tc>
        <w:tc>
          <w:tcPr>
            <w:tcW w:type="dxa" w:w="4680"/>
            <w:tcBorders>
              <w:top w:val="single" w:color="0F3460" w:sz="1"/>
              <w:left w:val="single" w:color="0F3460" w:sz="1"/>
              <w:bottom w:val="single" w:color="0F3460" w:sz="1"/>
              <w:right w:val="single" w:color="0F3460" w:sz="1"/>
            </w:tcBorders>
            <w:shd w:fill="0F3460" w:val="clear"/>
            <w:tcMar>
              <w:top w:type="dxa" w:w="100"/>
              <w:left w:type="dxa" w:w="120"/>
              <w:bottom w:type="dxa" w:w="100"/>
              <w:right w:type="dxa" w:w="120"/>
            </w:tcMar>
            <w:vAlign w:val="top"/>
          </w:tcPr>
          <w:p>
            <w:pPr>
              <w:jc w:val="left"/>
            </w:pPr>
            <w:r>
              <w:rPr>
                <w:rFonts w:ascii="Arial" w:cs="Arial" w:eastAsia="Arial" w:hAnsi="Arial"/>
                <w:b/>
                <w:bCs/>
                <w:color w:val="FFFFFF"/>
                <w:sz w:val="18"/>
                <w:szCs w:val="18"/>
              </w:rPr>
              <w:t xml:space="preserve">Svelte 5 Rune Equivalent</w:t>
            </w:r>
          </w:p>
        </w:tc>
      </w:tr>
      <w:tr>
        <w:tc>
          <w:tcPr>
            <w:tcW w:type="dxa" w:w="4680"/>
            <w:tcBorders>
              <w:top w:val="single" w:color="E5E7EB" w:sz="1"/>
              <w:left w:val="single" w:color="E5E7EB" w:sz="1"/>
              <w:bottom w:val="single" w:color="E5E7EB" w:sz="1"/>
              <w:right w:val="single" w:color="E5E7EB" w:sz="1"/>
            </w:tcBorders>
            <w:tcMar>
              <w:top w:type="dxa" w:w="100"/>
              <w:left w:type="dxa" w:w="120"/>
              <w:bottom w:type="dxa" w:w="100"/>
              <w:right w:type="dxa" w:w="120"/>
            </w:tcMar>
            <w:vAlign w:val="top"/>
          </w:tcPr>
          <w:p>
            <w:pPr>
              <w:jc w:val="left"/>
            </w:pPr>
            <w:r>
              <w:rPr>
                <w:rFonts w:ascii="Arial" w:cs="Arial" w:eastAsia="Arial" w:hAnsi="Arial"/>
                <w:b w:val="false"/>
                <w:bCs w:val="false"/>
                <w:color w:val="1A1A2E"/>
                <w:sz w:val="18"/>
                <w:szCs w:val="18"/>
              </w:rPr>
              <w:t xml:space="preserve">let x = 0; / writable(0)</w:t>
            </w:r>
          </w:p>
        </w:tc>
        <w:tc>
          <w:tcPr>
            <w:tcW w:type="dxa" w:w="4680"/>
            <w:tcBorders>
              <w:top w:val="single" w:color="E5E7EB" w:sz="1"/>
              <w:left w:val="single" w:color="E5E7EB" w:sz="1"/>
              <w:bottom w:val="single" w:color="E5E7EB" w:sz="1"/>
              <w:right w:val="single" w:color="E5E7EB" w:sz="1"/>
            </w:tcBorders>
            <w:tcMar>
              <w:top w:type="dxa" w:w="100"/>
              <w:left w:type="dxa" w:w="120"/>
              <w:bottom w:type="dxa" w:w="100"/>
              <w:right w:type="dxa" w:w="120"/>
            </w:tcMar>
            <w:vAlign w:val="top"/>
          </w:tcPr>
          <w:p>
            <w:pPr>
              <w:jc w:val="left"/>
            </w:pPr>
            <w:r>
              <w:rPr>
                <w:rFonts w:ascii="Arial" w:cs="Arial" w:eastAsia="Arial" w:hAnsi="Arial"/>
                <w:b w:val="false"/>
                <w:bCs w:val="false"/>
                <w:color w:val="1A1A2E"/>
                <w:sz w:val="18"/>
                <w:szCs w:val="18"/>
              </w:rPr>
              <w:t xml:space="preserve">let x = $state(0)</w:t>
            </w:r>
          </w:p>
        </w:tc>
      </w:tr>
      <w:tr>
        <w:tc>
          <w:tcPr>
            <w:tcW w:type="dxa" w:w="4680"/>
            <w:tcBorders>
              <w:top w:val="single" w:color="E5E7EB" w:sz="1"/>
              <w:left w:val="single" w:color="E5E7EB" w:sz="1"/>
              <w:bottom w:val="single" w:color="E5E7EB" w:sz="1"/>
              <w:right w:val="single" w:color="E5E7EB" w:sz="1"/>
            </w:tcBorders>
            <w:tcMar>
              <w:top w:type="dxa" w:w="100"/>
              <w:left w:type="dxa" w:w="120"/>
              <w:bottom w:type="dxa" w:w="100"/>
              <w:right w:type="dxa" w:w="120"/>
            </w:tcMar>
            <w:vAlign w:val="top"/>
          </w:tcPr>
          <w:p>
            <w:pPr>
              <w:jc w:val="left"/>
            </w:pPr>
            <w:r>
              <w:rPr>
                <w:rFonts w:ascii="Arial" w:cs="Arial" w:eastAsia="Arial" w:hAnsi="Arial"/>
                <w:b w:val="false"/>
                <w:bCs w:val="false"/>
                <w:color w:val="1A1A2E"/>
                <w:sz w:val="18"/>
                <w:szCs w:val="18"/>
              </w:rPr>
              <w:t xml:space="preserve">$: derived = ...</w:t>
            </w:r>
          </w:p>
        </w:tc>
        <w:tc>
          <w:tcPr>
            <w:tcW w:type="dxa" w:w="4680"/>
            <w:tcBorders>
              <w:top w:val="single" w:color="E5E7EB" w:sz="1"/>
              <w:left w:val="single" w:color="E5E7EB" w:sz="1"/>
              <w:bottom w:val="single" w:color="E5E7EB" w:sz="1"/>
              <w:right w:val="single" w:color="E5E7EB" w:sz="1"/>
            </w:tcBorders>
            <w:tcMar>
              <w:top w:type="dxa" w:w="100"/>
              <w:left w:type="dxa" w:w="120"/>
              <w:bottom w:type="dxa" w:w="100"/>
              <w:right w:type="dxa" w:w="120"/>
            </w:tcMar>
            <w:vAlign w:val="top"/>
          </w:tcPr>
          <w:p>
            <w:pPr>
              <w:jc w:val="left"/>
            </w:pPr>
            <w:r>
              <w:rPr>
                <w:rFonts w:ascii="Arial" w:cs="Arial" w:eastAsia="Arial" w:hAnsi="Arial"/>
                <w:b w:val="false"/>
                <w:bCs w:val="false"/>
                <w:color w:val="1A1A2E"/>
                <w:sz w:val="18"/>
                <w:szCs w:val="18"/>
              </w:rPr>
              <w:t xml:space="preserve">let derived = $derived(...)</w:t>
            </w:r>
          </w:p>
        </w:tc>
      </w:tr>
      <w:tr>
        <w:tc>
          <w:tcPr>
            <w:tcW w:type="dxa" w:w="4680"/>
            <w:tcBorders>
              <w:top w:val="single" w:color="E5E7EB" w:sz="1"/>
              <w:left w:val="single" w:color="E5E7EB" w:sz="1"/>
              <w:bottom w:val="single" w:color="E5E7EB" w:sz="1"/>
              <w:right w:val="single" w:color="E5E7EB" w:sz="1"/>
            </w:tcBorders>
            <w:tcMar>
              <w:top w:type="dxa" w:w="100"/>
              <w:left w:type="dxa" w:w="120"/>
              <w:bottom w:type="dxa" w:w="100"/>
              <w:right w:type="dxa" w:w="120"/>
            </w:tcMar>
            <w:vAlign w:val="top"/>
          </w:tcPr>
          <w:p>
            <w:pPr>
              <w:jc w:val="left"/>
            </w:pPr>
            <w:r>
              <w:rPr>
                <w:rFonts w:ascii="Arial" w:cs="Arial" w:eastAsia="Arial" w:hAnsi="Arial"/>
                <w:b w:val="false"/>
                <w:bCs w:val="false"/>
                <w:color w:val="1A1A2E"/>
                <w:sz w:val="18"/>
                <w:szCs w:val="18"/>
              </w:rPr>
              <w:t xml:space="preserve">onMount / onDestroy</w:t>
            </w:r>
          </w:p>
        </w:tc>
        <w:tc>
          <w:tcPr>
            <w:tcW w:type="dxa" w:w="4680"/>
            <w:tcBorders>
              <w:top w:val="single" w:color="E5E7EB" w:sz="1"/>
              <w:left w:val="single" w:color="E5E7EB" w:sz="1"/>
              <w:bottom w:val="single" w:color="E5E7EB" w:sz="1"/>
              <w:right w:val="single" w:color="E5E7EB" w:sz="1"/>
            </w:tcBorders>
            <w:tcMar>
              <w:top w:type="dxa" w:w="100"/>
              <w:left w:type="dxa" w:w="120"/>
              <w:bottom w:type="dxa" w:w="100"/>
              <w:right w:type="dxa" w:w="120"/>
            </w:tcMar>
            <w:vAlign w:val="top"/>
          </w:tcPr>
          <w:p>
            <w:pPr>
              <w:jc w:val="left"/>
            </w:pPr>
            <w:r>
              <w:rPr>
                <w:rFonts w:ascii="Arial" w:cs="Arial" w:eastAsia="Arial" w:hAnsi="Arial"/>
                <w:b w:val="false"/>
                <w:bCs w:val="false"/>
                <w:color w:val="1A1A2E"/>
                <w:sz w:val="18"/>
                <w:szCs w:val="18"/>
              </w:rPr>
              <w:t xml:space="preserve">$effect(() =&gt; { return () =&gt; cleanup })</w:t>
            </w:r>
          </w:p>
        </w:tc>
      </w:tr>
      <w:tr>
        <w:tc>
          <w:tcPr>
            <w:tcW w:type="dxa" w:w="4680"/>
            <w:tcBorders>
              <w:top w:val="single" w:color="E5E7EB" w:sz="1"/>
              <w:left w:val="single" w:color="E5E7EB" w:sz="1"/>
              <w:bottom w:val="single" w:color="E5E7EB" w:sz="1"/>
              <w:right w:val="single" w:color="E5E7EB" w:sz="1"/>
            </w:tcBorders>
            <w:tcMar>
              <w:top w:type="dxa" w:w="100"/>
              <w:left w:type="dxa" w:w="120"/>
              <w:bottom w:type="dxa" w:w="100"/>
              <w:right w:type="dxa" w:w="120"/>
            </w:tcMar>
            <w:vAlign w:val="top"/>
          </w:tcPr>
          <w:p>
            <w:pPr>
              <w:jc w:val="left"/>
            </w:pPr>
            <w:r>
              <w:rPr>
                <w:rFonts w:ascii="Arial" w:cs="Arial" w:eastAsia="Arial" w:hAnsi="Arial"/>
                <w:b w:val="false"/>
                <w:bCs w:val="false"/>
                <w:color w:val="1A1A2E"/>
                <w:sz w:val="18"/>
                <w:szCs w:val="18"/>
              </w:rPr>
              <w:t xml:space="preserve">createEventDispatcher</w:t>
            </w:r>
          </w:p>
        </w:tc>
        <w:tc>
          <w:tcPr>
            <w:tcW w:type="dxa" w:w="4680"/>
            <w:tcBorders>
              <w:top w:val="single" w:color="E5E7EB" w:sz="1"/>
              <w:left w:val="single" w:color="E5E7EB" w:sz="1"/>
              <w:bottom w:val="single" w:color="E5E7EB" w:sz="1"/>
              <w:right w:val="single" w:color="E5E7EB" w:sz="1"/>
            </w:tcBorders>
            <w:tcMar>
              <w:top w:type="dxa" w:w="100"/>
              <w:left w:type="dxa" w:w="120"/>
              <w:bottom w:type="dxa" w:w="100"/>
              <w:right w:type="dxa" w:w="120"/>
            </w:tcMar>
            <w:vAlign w:val="top"/>
          </w:tcPr>
          <w:p>
            <w:pPr>
              <w:jc w:val="left"/>
            </w:pPr>
            <w:r>
              <w:rPr>
                <w:rFonts w:ascii="Arial" w:cs="Arial" w:eastAsia="Arial" w:hAnsi="Arial"/>
                <w:b w:val="false"/>
                <w:bCs w:val="false"/>
                <w:color w:val="1A1A2E"/>
                <w:sz w:val="18"/>
                <w:szCs w:val="18"/>
              </w:rPr>
              <w:t xml:space="preserve">function callback props</w:t>
            </w:r>
          </w:p>
        </w:tc>
      </w:tr>
    </w:tbl>
    <w:p>
      <w:pPr>
        <w:spacing w:before="400" w:after="0"/>
      </w:pPr>
      <w:r>
        <w:t xml:space="preserve"/>
      </w:r>
    </w:p>
    <w:p>
      <w:pPr>
        <w:pStyle w:val="Heading1"/>
        <w:pageBreakBefore/>
        <w:spacing w:before="80" w:after="80"/>
      </w:pPr>
      <w:r>
        <w:rPr>
          <w:rFonts w:ascii="Arial" w:cs="Arial" w:eastAsia="Arial" w:hAnsi="Arial"/>
          <w:b w:val="false"/>
          <w:bCs w:val="false"/>
          <w:color w:val="1A1A2E"/>
          <w:sz w:val="22"/>
          <w:szCs w:val="22"/>
        </w:rPr>
        <w:t xml:space="preserve">6. Recommended Architecture</w:t>
      </w:r>
    </w:p>
    <w:p>
      <w:pPr>
        <w:pBdr>
          <w:bottom w:val="single" w:color="3A86FF" w:sz="4" w:space="1"/>
        </w:pBdr>
        <w:spacing w:before="200" w:after="200"/>
      </w:pPr>
      <w:r>
        <w:t xml:space="preserve"/>
      </w:r>
    </w:p>
    <w:p>
      <w:pPr>
        <w:pStyle w:val="Normal"/>
        <w:spacing w:before="80" w:after="80"/>
      </w:pPr>
      <w:r>
        <w:rPr>
          <w:rFonts w:ascii="Arial" w:cs="Arial" w:eastAsia="Arial" w:hAnsi="Arial"/>
          <w:b w:val="false"/>
          <w:bCs w:val="false"/>
          <w:color w:val="1A1A2E"/>
          <w:sz w:val="22"/>
          <w:szCs w:val="22"/>
        </w:rPr>
        <w:t xml:space="preserve">The current architecture does not need to change fundamentally. The Tauri + Svelte + SQLite stack is well-suited to a local-first desktop calendar. The improvements below are prioritized by risk and effort.</w:t>
      </w:r>
    </w:p>
    <w:p>
      <w:pPr>
        <w:spacing w:before="200" w:after="0"/>
      </w:pPr>
      <w:r>
        <w:t xml:space="preserve"/>
      </w:r>
    </w:p>
    <w:p>
      <w:pPr>
        <w:pStyle w:val="Heading2"/>
        <w:spacing w:before="80" w:after="80"/>
      </w:pPr>
      <w:r>
        <w:rPr>
          <w:rFonts w:ascii="Arial" w:cs="Arial" w:eastAsia="Arial" w:hAnsi="Arial"/>
          <w:b w:val="false"/>
          <w:bCs w:val="false"/>
          <w:color w:val="1A1A2E"/>
          <w:sz w:val="22"/>
          <w:szCs w:val="22"/>
        </w:rPr>
        <w:t xml:space="preserve">6.1  Immediate — Before Next Release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960"/>
        <w:gridCol w:w="5000"/>
      </w:tblGrid>
      <w:tr>
        <w:tc>
          <w:tcPr>
            <w:tcW w:type="dxa" w:w="4680"/>
            <w:tcBorders>
              <w:top w:val="single" w:color="16213E" w:sz="1"/>
              <w:left w:val="single" w:color="16213E" w:sz="1"/>
              <w:bottom w:val="single" w:color="16213E" w:sz="1"/>
              <w:right w:val="single" w:color="16213E" w:sz="1"/>
            </w:tcBorders>
            <w:shd w:fill="16213E" w:val="clear"/>
            <w:tcMar>
              <w:top w:type="dxa" w:w="100"/>
              <w:left w:type="dxa" w:w="120"/>
              <w:bottom w:type="dxa" w:w="100"/>
              <w:right w:type="dxa" w:w="120"/>
            </w:tcMar>
            <w:vAlign w:val="top"/>
          </w:tcPr>
          <w:p>
            <w:pPr>
              <w:jc w:val="left"/>
            </w:pPr>
            <w:r>
              <w:rPr>
                <w:rFonts w:ascii="Arial" w:cs="Arial" w:eastAsia="Arial" w:hAnsi="Arial"/>
                <w:b/>
                <w:bCs/>
                <w:color w:val="FFFFFF"/>
                <w:sz w:val="18"/>
                <w:szCs w:val="18"/>
              </w:rPr>
              <w:t xml:space="preserve">#</w:t>
            </w:r>
          </w:p>
        </w:tc>
        <w:tc>
          <w:tcPr>
            <w:tcW w:type="dxa" w:w="4680"/>
            <w:tcBorders>
              <w:top w:val="single" w:color="16213E" w:sz="1"/>
              <w:left w:val="single" w:color="16213E" w:sz="1"/>
              <w:bottom w:val="single" w:color="16213E" w:sz="1"/>
              <w:right w:val="single" w:color="16213E" w:sz="1"/>
            </w:tcBorders>
            <w:shd w:fill="16213E" w:val="clear"/>
            <w:tcMar>
              <w:top w:type="dxa" w:w="100"/>
              <w:left w:type="dxa" w:w="120"/>
              <w:bottom w:type="dxa" w:w="100"/>
              <w:right w:type="dxa" w:w="120"/>
            </w:tcMar>
            <w:vAlign w:val="top"/>
          </w:tcPr>
          <w:p>
            <w:pPr>
              <w:jc w:val="left"/>
            </w:pPr>
            <w:r>
              <w:rPr>
                <w:rFonts w:ascii="Arial" w:cs="Arial" w:eastAsia="Arial" w:hAnsi="Arial"/>
                <w:b/>
                <w:bCs/>
                <w:color w:val="FFFFFF"/>
                <w:sz w:val="18"/>
                <w:szCs w:val="18"/>
              </w:rPr>
              <w:t xml:space="preserve">Change</w:t>
            </w:r>
          </w:p>
        </w:tc>
        <w:tc>
          <w:tcPr>
            <w:tcW w:type="dxa" w:w="4680"/>
            <w:tcBorders>
              <w:top w:val="single" w:color="16213E" w:sz="1"/>
              <w:left w:val="single" w:color="16213E" w:sz="1"/>
              <w:bottom w:val="single" w:color="16213E" w:sz="1"/>
              <w:right w:val="single" w:color="16213E" w:sz="1"/>
            </w:tcBorders>
            <w:shd w:fill="16213E" w:val="clear"/>
            <w:tcMar>
              <w:top w:type="dxa" w:w="100"/>
              <w:left w:type="dxa" w:w="120"/>
              <w:bottom w:type="dxa" w:w="100"/>
              <w:right w:type="dxa" w:w="120"/>
            </w:tcMar>
            <w:vAlign w:val="top"/>
          </w:tcPr>
          <w:p>
            <w:pPr>
              <w:jc w:val="left"/>
            </w:pPr>
            <w:r>
              <w:rPr>
                <w:rFonts w:ascii="Arial" w:cs="Arial" w:eastAsia="Arial" w:hAnsi="Arial"/>
                <w:b/>
                <w:bCs/>
                <w:color w:val="FFFFFF"/>
                <w:sz w:val="18"/>
                <w:szCs w:val="18"/>
              </w:rPr>
              <w:t xml:space="preserve">Where / How</w:t>
            </w:r>
          </w:p>
        </w:tc>
      </w:tr>
      <w:tr>
        <w:tc>
          <w:tcPr>
            <w:tcW w:type="dxa" w:w="400"/>
            <w:tcBorders>
              <w:top w:val="single" w:color="E5E7EB" w:sz="1"/>
              <w:left w:val="single" w:color="E5E7EB" w:sz="1"/>
              <w:bottom w:val="single" w:color="E5E7EB" w:sz="1"/>
              <w:right w:val="single" w:color="E5E7EB" w:sz="1"/>
            </w:tcBorders>
            <w:shd w:fill="FEE2E2" w:val="clear"/>
            <w:tcMar>
              <w:top w:type="dxa" w:w="100"/>
              <w:left w:type="dxa" w:w="120"/>
              <w:bottom w:type="dxa" w:w="100"/>
              <w:right w:type="dxa" w:w="120"/>
            </w:tcMar>
            <w:vAlign w:val="top"/>
          </w:tcPr>
          <w:p>
            <w:pPr>
              <w:jc w:val="left"/>
            </w:pPr>
            <w:r>
              <w:rPr>
                <w:rFonts w:ascii="Arial" w:cs="Arial" w:eastAsia="Arial" w:hAnsi="Arial"/>
                <w:b/>
                <w:bCs/>
                <w:color w:val="DC2626"/>
                <w:sz w:val="18"/>
                <w:szCs w:val="18"/>
              </w:rPr>
              <w:t xml:space="preserve">1</w:t>
            </w:r>
          </w:p>
        </w:tc>
        <w:tc>
          <w:tcPr>
            <w:tcW w:type="dxa" w:w="3960"/>
            <w:tcBorders>
              <w:top w:val="single" w:color="E5E7EB" w:sz="1"/>
              <w:left w:val="single" w:color="E5E7EB" w:sz="1"/>
              <w:bottom w:val="single" w:color="E5E7EB" w:sz="1"/>
              <w:right w:val="single" w:color="E5E7EB" w:sz="1"/>
            </w:tcBorders>
            <w:tcMar>
              <w:top w:type="dxa" w:w="100"/>
              <w:left w:type="dxa" w:w="120"/>
              <w:bottom w:type="dxa" w:w="100"/>
              <w:right w:type="dxa" w:w="120"/>
            </w:tcMar>
            <w:vAlign w:val="top"/>
          </w:tcPr>
          <w:p>
            <w:pPr>
              <w:jc w:val="left"/>
            </w:pPr>
            <w:r>
              <w:rPr>
                <w:rFonts w:ascii="Arial" w:cs="Arial" w:eastAsia="Arial" w:hAnsi="Arial"/>
                <w:b w:val="false"/>
                <w:bCs w:val="false"/>
                <w:color w:val="1A1A2E"/>
                <w:sz w:val="18"/>
                <w:szCs w:val="18"/>
              </w:rPr>
              <w:t xml:space="preserve">Block on DB pool init</w:t>
            </w:r>
          </w:p>
        </w:tc>
        <w:tc>
          <w:tcPr>
            <w:tcW w:type="dxa" w:w="5000"/>
            <w:tcBorders>
              <w:top w:val="single" w:color="E5E7EB" w:sz="1"/>
              <w:left w:val="single" w:color="E5E7EB" w:sz="1"/>
              <w:bottom w:val="single" w:color="E5E7EB" w:sz="1"/>
              <w:right w:val="single" w:color="E5E7EB" w:sz="1"/>
            </w:tcBorders>
            <w:tcMar>
              <w:top w:type="dxa" w:w="100"/>
              <w:left w:type="dxa" w:w="120"/>
              <w:bottom w:type="dxa" w:w="100"/>
              <w:right w:type="dxa" w:w="120"/>
            </w:tcMar>
            <w:vAlign w:val="top"/>
          </w:tcPr>
          <w:p>
            <w:pPr>
              <w:jc w:val="left"/>
            </w:pPr>
            <w:r>
              <w:rPr>
                <w:rFonts w:ascii="Arial" w:cs="Arial" w:eastAsia="Arial" w:hAnsi="Arial"/>
                <w:b w:val="false"/>
                <w:bCs w:val="false"/>
                <w:color w:val="1A1A2E"/>
                <w:sz w:val="18"/>
                <w:szCs w:val="18"/>
              </w:rPr>
              <w:t xml:space="preserve">main.rs setup(): use async_runtime::block_on(create_pool()) and app.manage() before returning Ok(())</w:t>
            </w:r>
          </w:p>
        </w:tc>
      </w:tr>
      <w:tr>
        <w:tc>
          <w:tcPr>
            <w:tcW w:type="dxa" w:w="400"/>
            <w:tcBorders>
              <w:top w:val="single" w:color="E5E7EB" w:sz="1"/>
              <w:left w:val="single" w:color="E5E7EB" w:sz="1"/>
              <w:bottom w:val="single" w:color="E5E7EB" w:sz="1"/>
              <w:right w:val="single" w:color="E5E7EB" w:sz="1"/>
            </w:tcBorders>
            <w:shd w:fill="FEE2E2" w:val="clear"/>
            <w:tcMar>
              <w:top w:type="dxa" w:w="100"/>
              <w:left w:type="dxa" w:w="120"/>
              <w:bottom w:type="dxa" w:w="100"/>
              <w:right w:type="dxa" w:w="120"/>
            </w:tcMar>
            <w:vAlign w:val="top"/>
          </w:tcPr>
          <w:p>
            <w:pPr>
              <w:jc w:val="left"/>
            </w:pPr>
            <w:r>
              <w:rPr>
                <w:rFonts w:ascii="Arial" w:cs="Arial" w:eastAsia="Arial" w:hAnsi="Arial"/>
                <w:b/>
                <w:bCs/>
                <w:color w:val="DC2626"/>
                <w:sz w:val="18"/>
                <w:szCs w:val="18"/>
              </w:rPr>
              <w:t xml:space="preserve">2</w:t>
            </w:r>
          </w:p>
        </w:tc>
        <w:tc>
          <w:tcPr>
            <w:tcW w:type="dxa" w:w="3960"/>
            <w:tcBorders>
              <w:top w:val="single" w:color="E5E7EB" w:sz="1"/>
              <w:left w:val="single" w:color="E5E7EB" w:sz="1"/>
              <w:bottom w:val="single" w:color="E5E7EB" w:sz="1"/>
              <w:right w:val="single" w:color="E5E7EB" w:sz="1"/>
            </w:tcBorders>
            <w:tcMar>
              <w:top w:type="dxa" w:w="100"/>
              <w:left w:type="dxa" w:w="120"/>
              <w:bottom w:type="dxa" w:w="100"/>
              <w:right w:type="dxa" w:w="120"/>
            </w:tcMar>
            <w:vAlign w:val="top"/>
          </w:tcPr>
          <w:p>
            <w:pPr>
              <w:jc w:val="left"/>
            </w:pPr>
            <w:r>
              <w:rPr>
                <w:rFonts w:ascii="Arial" w:cs="Arial" w:eastAsia="Arial" w:hAnsi="Arial"/>
                <w:b w:val="false"/>
                <w:bCs w:val="false"/>
                <w:color w:val="1A1A2E"/>
                <w:sz w:val="18"/>
                <w:szCs w:val="18"/>
              </w:rPr>
              <w:t xml:space="preserve">Replace DB-delete with graceful failure</w:t>
            </w:r>
          </w:p>
        </w:tc>
        <w:tc>
          <w:tcPr>
            <w:tcW w:type="dxa" w:w="5000"/>
            <w:tcBorders>
              <w:top w:val="single" w:color="E5E7EB" w:sz="1"/>
              <w:left w:val="single" w:color="E5E7EB" w:sz="1"/>
              <w:bottom w:val="single" w:color="E5E7EB" w:sz="1"/>
              <w:right w:val="single" w:color="E5E7EB" w:sz="1"/>
            </w:tcBorders>
            <w:tcMar>
              <w:top w:type="dxa" w:w="100"/>
              <w:left w:type="dxa" w:w="120"/>
              <w:bottom w:type="dxa" w:w="100"/>
              <w:right w:type="dxa" w:w="120"/>
            </w:tcMar>
            <w:vAlign w:val="top"/>
          </w:tcPr>
          <w:p>
            <w:pPr>
              <w:jc w:val="left"/>
            </w:pPr>
            <w:r>
              <w:rPr>
                <w:rFonts w:ascii="Arial" w:cs="Arial" w:eastAsia="Arial" w:hAnsi="Arial"/>
                <w:b w:val="false"/>
                <w:bCs w:val="false"/>
                <w:color w:val="1A1A2E"/>
                <w:sz w:val="18"/>
                <w:szCs w:val="18"/>
              </w:rPr>
              <w:t xml:space="preserve">pool.rs: on migration failure, rename DB to .bak, emit error to frontend via tauri event, abort startup rather than deleting</w:t>
            </w:r>
          </w:p>
        </w:tc>
      </w:tr>
      <w:tr>
        <w:tc>
          <w:tcPr>
            <w:tcW w:type="dxa" w:w="400"/>
            <w:tcBorders>
              <w:top w:val="single" w:color="E5E7EB" w:sz="1"/>
              <w:left w:val="single" w:color="E5E7EB" w:sz="1"/>
              <w:bottom w:val="single" w:color="E5E7EB" w:sz="1"/>
              <w:right w:val="single" w:color="E5E7EB" w:sz="1"/>
            </w:tcBorders>
            <w:shd w:fill="FEE2E2" w:val="clear"/>
            <w:tcMar>
              <w:top w:type="dxa" w:w="100"/>
              <w:left w:type="dxa" w:w="120"/>
              <w:bottom w:type="dxa" w:w="100"/>
              <w:right w:type="dxa" w:w="120"/>
            </w:tcMar>
            <w:vAlign w:val="top"/>
          </w:tcPr>
          <w:p>
            <w:pPr>
              <w:jc w:val="left"/>
            </w:pPr>
            <w:r>
              <w:rPr>
                <w:rFonts w:ascii="Arial" w:cs="Arial" w:eastAsia="Arial" w:hAnsi="Arial"/>
                <w:b/>
                <w:bCs/>
                <w:color w:val="DC2626"/>
                <w:sz w:val="18"/>
                <w:szCs w:val="18"/>
              </w:rPr>
              <w:t xml:space="preserve">3</w:t>
            </w:r>
          </w:p>
        </w:tc>
        <w:tc>
          <w:tcPr>
            <w:tcW w:type="dxa" w:w="3960"/>
            <w:tcBorders>
              <w:top w:val="single" w:color="E5E7EB" w:sz="1"/>
              <w:left w:val="single" w:color="E5E7EB" w:sz="1"/>
              <w:bottom w:val="single" w:color="E5E7EB" w:sz="1"/>
              <w:right w:val="single" w:color="E5E7EB" w:sz="1"/>
            </w:tcBorders>
            <w:tcMar>
              <w:top w:type="dxa" w:w="100"/>
              <w:left w:type="dxa" w:w="120"/>
              <w:bottom w:type="dxa" w:w="100"/>
              <w:right w:type="dxa" w:w="120"/>
            </w:tcMar>
            <w:vAlign w:val="top"/>
          </w:tcPr>
          <w:p>
            <w:pPr>
              <w:jc w:val="left"/>
            </w:pPr>
            <w:r>
              <w:rPr>
                <w:rFonts w:ascii="Arial" w:cs="Arial" w:eastAsia="Arial" w:hAnsi="Arial"/>
                <w:b w:val="false"/>
                <w:bCs w:val="false"/>
                <w:color w:val="1A1A2E"/>
                <w:sz w:val="18"/>
                <w:szCs w:val="18"/>
              </w:rPr>
              <w:t xml:space="preserve">Fix events range query</w:t>
            </w:r>
          </w:p>
        </w:tc>
        <w:tc>
          <w:tcPr>
            <w:tcW w:type="dxa" w:w="5000"/>
            <w:tcBorders>
              <w:top w:val="single" w:color="E5E7EB" w:sz="1"/>
              <w:left w:val="single" w:color="E5E7EB" w:sz="1"/>
              <w:bottom w:val="single" w:color="E5E7EB" w:sz="1"/>
              <w:right w:val="single" w:color="E5E7EB" w:sz="1"/>
            </w:tcBorders>
            <w:tcMar>
              <w:top w:type="dxa" w:w="100"/>
              <w:left w:type="dxa" w:w="120"/>
              <w:bottom w:type="dxa" w:w="100"/>
              <w:right w:type="dxa" w:w="120"/>
            </w:tcMar>
            <w:vAlign w:val="top"/>
          </w:tcPr>
          <w:p>
            <w:pPr>
              <w:jc w:val="left"/>
            </w:pPr>
            <w:r>
              <w:rPr>
                <w:rFonts w:ascii="Arial" w:cs="Arial" w:eastAsia="Arial" w:hAnsi="Arial"/>
                <w:b w:val="false"/>
                <w:bCs w:val="false"/>
                <w:color w:val="1A1A2E"/>
                <w:sz w:val="18"/>
                <w:szCs w:val="18"/>
              </w:rPr>
              <w:t xml:space="preserve">events_repo.rs: change WHERE clause to start_ts &lt; $end AND end_ts &gt; $start</w:t>
            </w:r>
          </w:p>
        </w:tc>
      </w:tr>
      <w:tr>
        <w:tc>
          <w:tcPr>
            <w:tcW w:type="dxa" w:w="400"/>
            <w:tcBorders>
              <w:top w:val="single" w:color="E5E7EB" w:sz="1"/>
              <w:left w:val="single" w:color="E5E7EB" w:sz="1"/>
              <w:bottom w:val="single" w:color="E5E7EB" w:sz="1"/>
              <w:right w:val="single" w:color="E5E7EB" w:sz="1"/>
            </w:tcBorders>
            <w:shd w:fill="FEE2E2" w:val="clear"/>
            <w:tcMar>
              <w:top w:type="dxa" w:w="100"/>
              <w:left w:type="dxa" w:w="120"/>
              <w:bottom w:type="dxa" w:w="100"/>
              <w:right w:type="dxa" w:w="120"/>
            </w:tcMar>
            <w:vAlign w:val="top"/>
          </w:tcPr>
          <w:p>
            <w:pPr>
              <w:jc w:val="left"/>
            </w:pPr>
            <w:r>
              <w:rPr>
                <w:rFonts w:ascii="Arial" w:cs="Arial" w:eastAsia="Arial" w:hAnsi="Arial"/>
                <w:b/>
                <w:bCs/>
                <w:color w:val="DC2626"/>
                <w:sz w:val="18"/>
                <w:szCs w:val="18"/>
              </w:rPr>
              <w:t xml:space="preserve">4</w:t>
            </w:r>
          </w:p>
        </w:tc>
        <w:tc>
          <w:tcPr>
            <w:tcW w:type="dxa" w:w="3960"/>
            <w:tcBorders>
              <w:top w:val="single" w:color="E5E7EB" w:sz="1"/>
              <w:left w:val="single" w:color="E5E7EB" w:sz="1"/>
              <w:bottom w:val="single" w:color="E5E7EB" w:sz="1"/>
              <w:right w:val="single" w:color="E5E7EB" w:sz="1"/>
            </w:tcBorders>
            <w:tcMar>
              <w:top w:type="dxa" w:w="100"/>
              <w:left w:type="dxa" w:w="120"/>
              <w:bottom w:type="dxa" w:w="100"/>
              <w:right w:type="dxa" w:w="120"/>
            </w:tcMar>
            <w:vAlign w:val="top"/>
          </w:tcPr>
          <w:p>
            <w:pPr>
              <w:jc w:val="left"/>
            </w:pPr>
            <w:r>
              <w:rPr>
                <w:rFonts w:ascii="Arial" w:cs="Arial" w:eastAsia="Arial" w:hAnsi="Arial"/>
                <w:b w:val="false"/>
                <w:bCs w:val="false"/>
                <w:color w:val="1A1A2E"/>
                <w:sz w:val="18"/>
                <w:szCs w:val="18"/>
              </w:rPr>
              <w:t xml:space="preserve">Enable WAL mode</w:t>
            </w:r>
          </w:p>
        </w:tc>
        <w:tc>
          <w:tcPr>
            <w:tcW w:type="dxa" w:w="5000"/>
            <w:tcBorders>
              <w:top w:val="single" w:color="E5E7EB" w:sz="1"/>
              <w:left w:val="single" w:color="E5E7EB" w:sz="1"/>
              <w:bottom w:val="single" w:color="E5E7EB" w:sz="1"/>
              <w:right w:val="single" w:color="E5E7EB" w:sz="1"/>
            </w:tcBorders>
            <w:tcMar>
              <w:top w:type="dxa" w:w="100"/>
              <w:left w:type="dxa" w:w="120"/>
              <w:bottom w:type="dxa" w:w="100"/>
              <w:right w:type="dxa" w:w="120"/>
            </w:tcMar>
            <w:vAlign w:val="top"/>
          </w:tcPr>
          <w:p>
            <w:pPr>
              <w:jc w:val="left"/>
            </w:pPr>
            <w:r>
              <w:rPr>
                <w:rFonts w:ascii="Arial" w:cs="Arial" w:eastAsia="Arial" w:hAnsi="Arial"/>
                <w:b w:val="false"/>
                <w:bCs w:val="false"/>
                <w:color w:val="1A1A2E"/>
                <w:sz w:val="18"/>
                <w:szCs w:val="18"/>
              </w:rPr>
              <w:t xml:space="preserve">pool.rs after connect: PRAGMA journal_mode=WAL; PRAGMA synchronous=NORMAL; PRAGMA foreign_keys=ON;</w:t>
            </w:r>
          </w:p>
        </w:tc>
      </w:tr>
      <w:tr>
        <w:tc>
          <w:tcPr>
            <w:tcW w:type="dxa" w:w="400"/>
            <w:tcBorders>
              <w:top w:val="single" w:color="E5E7EB" w:sz="1"/>
              <w:left w:val="single" w:color="E5E7EB" w:sz="1"/>
              <w:bottom w:val="single" w:color="E5E7EB" w:sz="1"/>
              <w:right w:val="single" w:color="E5E7EB" w:sz="1"/>
            </w:tcBorders>
            <w:shd w:fill="F3F4F6" w:val="clear"/>
            <w:tcMar>
              <w:top w:type="dxa" w:w="100"/>
              <w:left w:type="dxa" w:w="120"/>
              <w:bottom w:type="dxa" w:w="100"/>
              <w:right w:type="dxa" w:w="120"/>
            </w:tcMar>
            <w:vAlign w:val="top"/>
          </w:tcPr>
          <w:p>
            <w:pPr>
              <w:jc w:val="left"/>
            </w:pPr>
            <w:r>
              <w:rPr>
                <w:rFonts w:ascii="Arial" w:cs="Arial" w:eastAsia="Arial" w:hAnsi="Arial"/>
                <w:b w:val="false"/>
                <w:bCs w:val="false"/>
                <w:color w:val="6B7280"/>
                <w:sz w:val="18"/>
                <w:szCs w:val="18"/>
              </w:rPr>
              <w:t xml:space="preserve">5</w:t>
            </w:r>
          </w:p>
        </w:tc>
        <w:tc>
          <w:tcPr>
            <w:tcW w:type="dxa" w:w="3960"/>
            <w:tcBorders>
              <w:top w:val="single" w:color="E5E7EB" w:sz="1"/>
              <w:left w:val="single" w:color="E5E7EB" w:sz="1"/>
              <w:bottom w:val="single" w:color="E5E7EB" w:sz="1"/>
              <w:right w:val="single" w:color="E5E7EB" w:sz="1"/>
            </w:tcBorders>
            <w:tcMar>
              <w:top w:type="dxa" w:w="100"/>
              <w:left w:type="dxa" w:w="120"/>
              <w:bottom w:type="dxa" w:w="100"/>
              <w:right w:type="dxa" w:w="120"/>
            </w:tcMar>
            <w:vAlign w:val="top"/>
          </w:tcPr>
          <w:p>
            <w:pPr>
              <w:jc w:val="left"/>
            </w:pPr>
            <w:r>
              <w:rPr>
                <w:rFonts w:ascii="Arial" w:cs="Arial" w:eastAsia="Arial" w:hAnsi="Arial"/>
                <w:b w:val="false"/>
                <w:bCs w:val="false"/>
                <w:color w:val="1A1A2E"/>
                <w:sz w:val="18"/>
                <w:szCs w:val="18"/>
              </w:rPr>
              <w:t xml:space="preserve">Remove dead dependencies</w:t>
            </w:r>
          </w:p>
        </w:tc>
        <w:tc>
          <w:tcPr>
            <w:tcW w:type="dxa" w:w="5000"/>
            <w:tcBorders>
              <w:top w:val="single" w:color="E5E7EB" w:sz="1"/>
              <w:left w:val="single" w:color="E5E7EB" w:sz="1"/>
              <w:bottom w:val="single" w:color="E5E7EB" w:sz="1"/>
              <w:right w:val="single" w:color="E5E7EB" w:sz="1"/>
            </w:tcBorders>
            <w:tcMar>
              <w:top w:type="dxa" w:w="100"/>
              <w:left w:type="dxa" w:w="120"/>
              <w:bottom w:type="dxa" w:w="100"/>
              <w:right w:type="dxa" w:w="120"/>
            </w:tcMar>
            <w:vAlign w:val="top"/>
          </w:tcPr>
          <w:p>
            <w:pPr>
              <w:jc w:val="left"/>
            </w:pPr>
            <w:r>
              <w:rPr>
                <w:rFonts w:ascii="Arial" w:cs="Arial" w:eastAsia="Arial" w:hAnsi="Arial"/>
                <w:b w:val="false"/>
                <w:bCs w:val="false"/>
                <w:color w:val="1A1A2E"/>
                <w:sz w:val="18"/>
                <w:szCs w:val="18"/>
              </w:rPr>
              <w:t xml:space="preserve">package.json: remove svelte-routing. main.rs: remove suggestions_stub from invoke_handler!. Delete /migrations/ root dir and landing_page.jsx.</w:t>
            </w:r>
          </w:p>
        </w:tc>
      </w:tr>
      <w:tr>
        <w:tc>
          <w:tcPr>
            <w:tcW w:type="dxa" w:w="400"/>
            <w:tcBorders>
              <w:top w:val="single" w:color="E5E7EB" w:sz="1"/>
              <w:left w:val="single" w:color="E5E7EB" w:sz="1"/>
              <w:bottom w:val="single" w:color="E5E7EB" w:sz="1"/>
              <w:right w:val="single" w:color="E5E7EB" w:sz="1"/>
            </w:tcBorders>
            <w:shd w:fill="F3F4F6" w:val="clear"/>
            <w:tcMar>
              <w:top w:type="dxa" w:w="100"/>
              <w:left w:type="dxa" w:w="120"/>
              <w:bottom w:type="dxa" w:w="100"/>
              <w:right w:type="dxa" w:w="120"/>
            </w:tcMar>
            <w:vAlign w:val="top"/>
          </w:tcPr>
          <w:p>
            <w:pPr>
              <w:jc w:val="left"/>
            </w:pPr>
            <w:r>
              <w:rPr>
                <w:rFonts w:ascii="Arial" w:cs="Arial" w:eastAsia="Arial" w:hAnsi="Arial"/>
                <w:b w:val="false"/>
                <w:bCs w:val="false"/>
                <w:color w:val="6B7280"/>
                <w:sz w:val="18"/>
                <w:szCs w:val="18"/>
              </w:rPr>
              <w:t xml:space="preserve">6</w:t>
            </w:r>
          </w:p>
        </w:tc>
        <w:tc>
          <w:tcPr>
            <w:tcW w:type="dxa" w:w="3960"/>
            <w:tcBorders>
              <w:top w:val="single" w:color="E5E7EB" w:sz="1"/>
              <w:left w:val="single" w:color="E5E7EB" w:sz="1"/>
              <w:bottom w:val="single" w:color="E5E7EB" w:sz="1"/>
              <w:right w:val="single" w:color="E5E7EB" w:sz="1"/>
            </w:tcBorders>
            <w:tcMar>
              <w:top w:type="dxa" w:w="100"/>
              <w:left w:type="dxa" w:w="120"/>
              <w:bottom w:type="dxa" w:w="100"/>
              <w:right w:type="dxa" w:w="120"/>
            </w:tcMar>
            <w:vAlign w:val="top"/>
          </w:tcPr>
          <w:p>
            <w:pPr>
              <w:jc w:val="left"/>
            </w:pPr>
            <w:r>
              <w:rPr>
                <w:rFonts w:ascii="Arial" w:cs="Arial" w:eastAsia="Arial" w:hAnsi="Arial"/>
                <w:b w:val="false"/>
                <w:bCs w:val="false"/>
                <w:color w:val="1A1A2E"/>
                <w:sz w:val="18"/>
                <w:szCs w:val="18"/>
              </w:rPr>
              <w:t xml:space="preserve">Fix focusStore async in update()</w:t>
            </w:r>
          </w:p>
        </w:tc>
        <w:tc>
          <w:tcPr>
            <w:tcW w:type="dxa" w:w="5000"/>
            <w:tcBorders>
              <w:top w:val="single" w:color="E5E7EB" w:sz="1"/>
              <w:left w:val="single" w:color="E5E7EB" w:sz="1"/>
              <w:bottom w:val="single" w:color="E5E7EB" w:sz="1"/>
              <w:right w:val="single" w:color="E5E7EB" w:sz="1"/>
            </w:tcBorders>
            <w:tcMar>
              <w:top w:type="dxa" w:w="100"/>
              <w:left w:type="dxa" w:w="120"/>
              <w:bottom w:type="dxa" w:w="100"/>
              <w:right w:type="dxa" w:w="120"/>
            </w:tcMar>
            <w:vAlign w:val="top"/>
          </w:tcPr>
          <w:p>
            <w:pPr>
              <w:jc w:val="left"/>
            </w:pPr>
            <w:r>
              <w:rPr>
                <w:rFonts w:ascii="Arial" w:cs="Arial" w:eastAsia="Arial" w:hAnsi="Arial"/>
                <w:b w:val="false"/>
                <w:bCs w:val="false"/>
                <w:color w:val="1A1A2E"/>
                <w:sz w:val="18"/>
                <w:szCs w:val="18"/>
              </w:rPr>
              <w:t xml:space="preserve">focusStore.ts finish(): move notify() call to after the writable.update() callback, same pattern applied to pomodoroStore in the RC pass.</w:t>
            </w:r>
          </w:p>
        </w:tc>
      </w:tr>
    </w:tbl>
    <w:p>
      <w:pPr>
        <w:spacing w:before="240" w:after="0"/>
      </w:pPr>
      <w:r>
        <w:t xml:space="preserve"/>
      </w:r>
    </w:p>
    <w:p>
      <w:pPr>
        <w:pStyle w:val="Heading2"/>
        <w:spacing w:before="80" w:after="80"/>
      </w:pPr>
      <w:r>
        <w:rPr>
          <w:rFonts w:ascii="Arial" w:cs="Arial" w:eastAsia="Arial" w:hAnsi="Arial"/>
          <w:b w:val="false"/>
          <w:bCs w:val="false"/>
          <w:color w:val="1A1A2E"/>
          <w:sz w:val="22"/>
          <w:szCs w:val="22"/>
        </w:rPr>
        <w:t xml:space="preserve">6.2  Near-Term — Next Development 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960"/>
        <w:gridCol w:w="5000"/>
      </w:tblGrid>
      <w:tr>
        <w:tc>
          <w:tcPr>
            <w:tcW w:type="dxa" w:w="4680"/>
            <w:tcBorders>
              <w:top w:val="single" w:color="16213E" w:sz="1"/>
              <w:left w:val="single" w:color="16213E" w:sz="1"/>
              <w:bottom w:val="single" w:color="16213E" w:sz="1"/>
              <w:right w:val="single" w:color="16213E" w:sz="1"/>
            </w:tcBorders>
            <w:shd w:fill="16213E" w:val="clear"/>
            <w:tcMar>
              <w:top w:type="dxa" w:w="100"/>
              <w:left w:type="dxa" w:w="120"/>
              <w:bottom w:type="dxa" w:w="100"/>
              <w:right w:type="dxa" w:w="120"/>
            </w:tcMar>
            <w:vAlign w:val="top"/>
          </w:tcPr>
          <w:p>
            <w:pPr>
              <w:jc w:val="left"/>
            </w:pPr>
            <w:r>
              <w:rPr>
                <w:rFonts w:ascii="Arial" w:cs="Arial" w:eastAsia="Arial" w:hAnsi="Arial"/>
                <w:b/>
                <w:bCs/>
                <w:color w:val="FFFFFF"/>
                <w:sz w:val="18"/>
                <w:szCs w:val="18"/>
              </w:rPr>
              <w:t xml:space="preserve">#</w:t>
            </w:r>
          </w:p>
        </w:tc>
        <w:tc>
          <w:tcPr>
            <w:tcW w:type="dxa" w:w="4680"/>
            <w:tcBorders>
              <w:top w:val="single" w:color="16213E" w:sz="1"/>
              <w:left w:val="single" w:color="16213E" w:sz="1"/>
              <w:bottom w:val="single" w:color="16213E" w:sz="1"/>
              <w:right w:val="single" w:color="16213E" w:sz="1"/>
            </w:tcBorders>
            <w:shd w:fill="16213E" w:val="clear"/>
            <w:tcMar>
              <w:top w:type="dxa" w:w="100"/>
              <w:left w:type="dxa" w:w="120"/>
              <w:bottom w:type="dxa" w:w="100"/>
              <w:right w:type="dxa" w:w="120"/>
            </w:tcMar>
            <w:vAlign w:val="top"/>
          </w:tcPr>
          <w:p>
            <w:pPr>
              <w:jc w:val="left"/>
            </w:pPr>
            <w:r>
              <w:rPr>
                <w:rFonts w:ascii="Arial" w:cs="Arial" w:eastAsia="Arial" w:hAnsi="Arial"/>
                <w:b/>
                <w:bCs/>
                <w:color w:val="FFFFFF"/>
                <w:sz w:val="18"/>
                <w:szCs w:val="18"/>
              </w:rPr>
              <w:t xml:space="preserve">Change</w:t>
            </w:r>
          </w:p>
        </w:tc>
        <w:tc>
          <w:tcPr>
            <w:tcW w:type="dxa" w:w="4680"/>
            <w:tcBorders>
              <w:top w:val="single" w:color="16213E" w:sz="1"/>
              <w:left w:val="single" w:color="16213E" w:sz="1"/>
              <w:bottom w:val="single" w:color="16213E" w:sz="1"/>
              <w:right w:val="single" w:color="16213E" w:sz="1"/>
            </w:tcBorders>
            <w:shd w:fill="16213E" w:val="clear"/>
            <w:tcMar>
              <w:top w:type="dxa" w:w="100"/>
              <w:left w:type="dxa" w:w="120"/>
              <w:bottom w:type="dxa" w:w="100"/>
              <w:right w:type="dxa" w:w="120"/>
            </w:tcMar>
            <w:vAlign w:val="top"/>
          </w:tcPr>
          <w:p>
            <w:pPr>
              <w:jc w:val="left"/>
            </w:pPr>
            <w:r>
              <w:rPr>
                <w:rFonts w:ascii="Arial" w:cs="Arial" w:eastAsia="Arial" w:hAnsi="Arial"/>
                <w:b/>
                <w:bCs/>
                <w:color w:val="FFFFFF"/>
                <w:sz w:val="18"/>
                <w:szCs w:val="18"/>
              </w:rPr>
              <w:t xml:space="preserve">Where / How</w:t>
            </w:r>
          </w:p>
        </w:tc>
      </w:tr>
      <w:tr>
        <w:tc>
          <w:tcPr>
            <w:tcW w:type="dxa" w:w="400"/>
            <w:tcBorders>
              <w:top w:val="single" w:color="E5E7EB" w:sz="1"/>
              <w:left w:val="single" w:color="E5E7EB" w:sz="1"/>
              <w:bottom w:val="single" w:color="E5E7EB" w:sz="1"/>
              <w:right w:val="single" w:color="E5E7EB" w:sz="1"/>
            </w:tcBorders>
            <w:shd w:fill="FEF3C7" w:val="clear"/>
            <w:tcMar>
              <w:top w:type="dxa" w:w="100"/>
              <w:left w:type="dxa" w:w="120"/>
              <w:bottom w:type="dxa" w:w="100"/>
              <w:right w:type="dxa" w:w="120"/>
            </w:tcMar>
            <w:vAlign w:val="top"/>
          </w:tcPr>
          <w:p>
            <w:pPr>
              <w:jc w:val="left"/>
            </w:pPr>
            <w:r>
              <w:rPr>
                <w:rFonts w:ascii="Arial" w:cs="Arial" w:eastAsia="Arial" w:hAnsi="Arial"/>
                <w:b/>
                <w:bCs/>
                <w:color w:val="D97706"/>
                <w:sz w:val="18"/>
                <w:szCs w:val="18"/>
              </w:rPr>
              <w:t xml:space="preserve">7</w:t>
            </w:r>
          </w:p>
        </w:tc>
        <w:tc>
          <w:tcPr>
            <w:tcW w:type="dxa" w:w="3960"/>
            <w:tcBorders>
              <w:top w:val="single" w:color="E5E7EB" w:sz="1"/>
              <w:left w:val="single" w:color="E5E7EB" w:sz="1"/>
              <w:bottom w:val="single" w:color="E5E7EB" w:sz="1"/>
              <w:right w:val="single" w:color="E5E7EB" w:sz="1"/>
            </w:tcBorders>
            <w:tcMar>
              <w:top w:type="dxa" w:w="100"/>
              <w:left w:type="dxa" w:w="120"/>
              <w:bottom w:type="dxa" w:w="100"/>
              <w:right w:type="dxa" w:w="120"/>
            </w:tcMar>
            <w:vAlign w:val="top"/>
          </w:tcPr>
          <w:p>
            <w:pPr>
              <w:jc w:val="left"/>
            </w:pPr>
            <w:r>
              <w:rPr>
                <w:rFonts w:ascii="Arial" w:cs="Arial" w:eastAsia="Arial" w:hAnsi="Arial"/>
                <w:b w:val="false"/>
                <w:bCs w:val="false"/>
                <w:color w:val="1A1A2E"/>
                <w:sz w:val="18"/>
                <w:szCs w:val="18"/>
              </w:rPr>
              <w:t xml:space="preserve">Add #[serde(rename)] to Rust types</w:t>
            </w:r>
          </w:p>
        </w:tc>
        <w:tc>
          <w:tcPr>
            <w:tcW w:type="dxa" w:w="5000"/>
            <w:tcBorders>
              <w:top w:val="single" w:color="E5E7EB" w:sz="1"/>
              <w:left w:val="single" w:color="E5E7EB" w:sz="1"/>
              <w:bottom w:val="single" w:color="E5E7EB" w:sz="1"/>
              <w:right w:val="single" w:color="E5E7EB" w:sz="1"/>
            </w:tcBorders>
            <w:tcMar>
              <w:top w:type="dxa" w:w="100"/>
              <w:left w:type="dxa" w:w="120"/>
              <w:bottom w:type="dxa" w:w="100"/>
              <w:right w:type="dxa" w:w="120"/>
            </w:tcMar>
            <w:vAlign w:val="top"/>
          </w:tcPr>
          <w:p>
            <w:pPr>
              <w:jc w:val="left"/>
            </w:pPr>
            <w:r>
              <w:rPr>
                <w:rFonts w:ascii="Arial" w:cs="Arial" w:eastAsia="Arial" w:hAnsi="Arial"/>
                <w:b w:val="false"/>
                <w:bCs w:val="false"/>
                <w:color w:val="1A1A2E"/>
                <w:sz w:val="18"/>
                <w:szCs w:val="18"/>
              </w:rPr>
              <w:t xml:space="preserve">domain/events.rs, domain/tasks.rs: rename start_ts→start_time, is_focus→isFocus, etc. Delete mapEventToApi() and mapEventFromApi() from api.ts.</w:t>
            </w:r>
          </w:p>
        </w:tc>
      </w:tr>
      <w:tr>
        <w:tc>
          <w:tcPr>
            <w:tcW w:type="dxa" w:w="400"/>
            <w:tcBorders>
              <w:top w:val="single" w:color="E5E7EB" w:sz="1"/>
              <w:left w:val="single" w:color="E5E7EB" w:sz="1"/>
              <w:bottom w:val="single" w:color="E5E7EB" w:sz="1"/>
              <w:right w:val="single" w:color="E5E7EB" w:sz="1"/>
            </w:tcBorders>
            <w:shd w:fill="FEF3C7" w:val="clear"/>
            <w:tcMar>
              <w:top w:type="dxa" w:w="100"/>
              <w:left w:type="dxa" w:w="120"/>
              <w:bottom w:type="dxa" w:w="100"/>
              <w:right w:type="dxa" w:w="120"/>
            </w:tcMar>
            <w:vAlign w:val="top"/>
          </w:tcPr>
          <w:p>
            <w:pPr>
              <w:jc w:val="left"/>
            </w:pPr>
            <w:r>
              <w:rPr>
                <w:rFonts w:ascii="Arial" w:cs="Arial" w:eastAsia="Arial" w:hAnsi="Arial"/>
                <w:b/>
                <w:bCs/>
                <w:color w:val="D97706"/>
                <w:sz w:val="18"/>
                <w:szCs w:val="18"/>
              </w:rPr>
              <w:t xml:space="preserve">8</w:t>
            </w:r>
          </w:p>
        </w:tc>
        <w:tc>
          <w:tcPr>
            <w:tcW w:type="dxa" w:w="3960"/>
            <w:tcBorders>
              <w:top w:val="single" w:color="E5E7EB" w:sz="1"/>
              <w:left w:val="single" w:color="E5E7EB" w:sz="1"/>
              <w:bottom w:val="single" w:color="E5E7EB" w:sz="1"/>
              <w:right w:val="single" w:color="E5E7EB" w:sz="1"/>
            </w:tcBorders>
            <w:tcMar>
              <w:top w:type="dxa" w:w="100"/>
              <w:left w:type="dxa" w:w="120"/>
              <w:bottom w:type="dxa" w:w="100"/>
              <w:right w:type="dxa" w:w="120"/>
            </w:tcMar>
            <w:vAlign w:val="top"/>
          </w:tcPr>
          <w:p>
            <w:pPr>
              <w:jc w:val="left"/>
            </w:pPr>
            <w:r>
              <w:rPr>
                <w:rFonts w:ascii="Arial" w:cs="Arial" w:eastAsia="Arial" w:hAnsi="Arial"/>
                <w:b w:val="false"/>
                <w:bCs w:val="false"/>
                <w:color w:val="1A1A2E"/>
                <w:sz w:val="18"/>
                <w:szCs w:val="18"/>
              </w:rPr>
              <w:t xml:space="preserve">Add planned_blocks table to SQLite</w:t>
            </w:r>
          </w:p>
        </w:tc>
        <w:tc>
          <w:tcPr>
            <w:tcW w:type="dxa" w:w="5000"/>
            <w:tcBorders>
              <w:top w:val="single" w:color="E5E7EB" w:sz="1"/>
              <w:left w:val="single" w:color="E5E7EB" w:sz="1"/>
              <w:bottom w:val="single" w:color="E5E7EB" w:sz="1"/>
              <w:right w:val="single" w:color="E5E7EB" w:sz="1"/>
            </w:tcBorders>
            <w:tcMar>
              <w:top w:type="dxa" w:w="100"/>
              <w:left w:type="dxa" w:w="120"/>
              <w:bottom w:type="dxa" w:w="100"/>
              <w:right w:type="dxa" w:w="120"/>
            </w:tcMar>
            <w:vAlign w:val="top"/>
          </w:tcPr>
          <w:p>
            <w:pPr>
              <w:jc w:val="left"/>
            </w:pPr>
            <w:r>
              <w:rPr>
                <w:rFonts w:ascii="Arial" w:cs="Arial" w:eastAsia="Arial" w:hAnsi="Arial"/>
                <w:b w:val="false"/>
                <w:bCs w:val="false"/>
                <w:color w:val="1A1A2E"/>
                <w:sz w:val="18"/>
                <w:szCs w:val="18"/>
              </w:rPr>
              <w:t xml:space="preserve">New migration + planned_blocks repo + Tauri commands. Migrate localStorage data on first run. Remove localStorage usage from plannedEventsStore.</w:t>
            </w:r>
          </w:p>
        </w:tc>
      </w:tr>
      <w:tr>
        <w:tc>
          <w:tcPr>
            <w:tcW w:type="dxa" w:w="400"/>
            <w:tcBorders>
              <w:top w:val="single" w:color="E5E7EB" w:sz="1"/>
              <w:left w:val="single" w:color="E5E7EB" w:sz="1"/>
              <w:bottom w:val="single" w:color="E5E7EB" w:sz="1"/>
              <w:right w:val="single" w:color="E5E7EB" w:sz="1"/>
            </w:tcBorders>
            <w:shd w:fill="FEF3C7" w:val="clear"/>
            <w:tcMar>
              <w:top w:type="dxa" w:w="100"/>
              <w:left w:type="dxa" w:w="120"/>
              <w:bottom w:type="dxa" w:w="100"/>
              <w:right w:type="dxa" w:w="120"/>
            </w:tcMar>
            <w:vAlign w:val="top"/>
          </w:tcPr>
          <w:p>
            <w:pPr>
              <w:jc w:val="left"/>
            </w:pPr>
            <w:r>
              <w:rPr>
                <w:rFonts w:ascii="Arial" w:cs="Arial" w:eastAsia="Arial" w:hAnsi="Arial"/>
                <w:b/>
                <w:bCs/>
                <w:color w:val="D97706"/>
                <w:sz w:val="18"/>
                <w:szCs w:val="18"/>
              </w:rPr>
              <w:t xml:space="preserve">9</w:t>
            </w:r>
          </w:p>
        </w:tc>
        <w:tc>
          <w:tcPr>
            <w:tcW w:type="dxa" w:w="3960"/>
            <w:tcBorders>
              <w:top w:val="single" w:color="E5E7EB" w:sz="1"/>
              <w:left w:val="single" w:color="E5E7EB" w:sz="1"/>
              <w:bottom w:val="single" w:color="E5E7EB" w:sz="1"/>
              <w:right w:val="single" w:color="E5E7EB" w:sz="1"/>
            </w:tcBorders>
            <w:tcMar>
              <w:top w:type="dxa" w:w="100"/>
              <w:left w:type="dxa" w:w="120"/>
              <w:bottom w:type="dxa" w:w="100"/>
              <w:right w:type="dxa" w:w="120"/>
            </w:tcMar>
            <w:vAlign w:val="top"/>
          </w:tcPr>
          <w:p>
            <w:pPr>
              <w:jc w:val="left"/>
            </w:pPr>
            <w:r>
              <w:rPr>
                <w:rFonts w:ascii="Arial" w:cs="Arial" w:eastAsia="Arial" w:hAnsi="Arial"/>
                <w:b w:val="false"/>
                <w:bCs w:val="false"/>
                <w:color w:val="1A1A2E"/>
                <w:sz w:val="18"/>
                <w:szCs w:val="18"/>
              </w:rPr>
              <w:t xml:space="preserve">Add focus_sessions table to SQLite</w:t>
            </w:r>
          </w:p>
        </w:tc>
        <w:tc>
          <w:tcPr>
            <w:tcW w:type="dxa" w:w="5000"/>
            <w:tcBorders>
              <w:top w:val="single" w:color="E5E7EB" w:sz="1"/>
              <w:left w:val="single" w:color="E5E7EB" w:sz="1"/>
              <w:bottom w:val="single" w:color="E5E7EB" w:sz="1"/>
              <w:right w:val="single" w:color="E5E7EB" w:sz="1"/>
            </w:tcBorders>
            <w:tcMar>
              <w:top w:type="dxa" w:w="100"/>
              <w:left w:type="dxa" w:w="120"/>
              <w:bottom w:type="dxa" w:w="100"/>
              <w:right w:type="dxa" w:w="120"/>
            </w:tcMar>
            <w:vAlign w:val="top"/>
          </w:tcPr>
          <w:p>
            <w:pPr>
              <w:jc w:val="left"/>
            </w:pPr>
            <w:r>
              <w:rPr>
                <w:rFonts w:ascii="Arial" w:cs="Arial" w:eastAsia="Arial" w:hAnsi="Arial"/>
                <w:b w:val="false"/>
                <w:bCs w:val="false"/>
                <w:color w:val="1A1A2E"/>
                <w:sz w:val="18"/>
                <w:szCs w:val="18"/>
              </w:rPr>
              <w:t xml:space="preserve">New migration + repo. focusStore writes session end to DB on finish(). ProductivityInsights can query focus session history.</w:t>
            </w:r>
          </w:p>
        </w:tc>
      </w:tr>
      <w:tr>
        <w:tc>
          <w:tcPr>
            <w:tcW w:type="dxa" w:w="400"/>
            <w:tcBorders>
              <w:top w:val="single" w:color="E5E7EB" w:sz="1"/>
              <w:left w:val="single" w:color="E5E7EB" w:sz="1"/>
              <w:bottom w:val="single" w:color="E5E7EB" w:sz="1"/>
              <w:right w:val="single" w:color="E5E7EB" w:sz="1"/>
            </w:tcBorders>
            <w:shd w:fill="FEF3C7" w:val="clear"/>
            <w:tcMar>
              <w:top w:type="dxa" w:w="100"/>
              <w:left w:type="dxa" w:w="120"/>
              <w:bottom w:type="dxa" w:w="100"/>
              <w:right w:type="dxa" w:w="120"/>
            </w:tcMar>
            <w:vAlign w:val="top"/>
          </w:tcPr>
          <w:p>
            <w:pPr>
              <w:jc w:val="left"/>
            </w:pPr>
            <w:r>
              <w:rPr>
                <w:rFonts w:ascii="Arial" w:cs="Arial" w:eastAsia="Arial" w:hAnsi="Arial"/>
                <w:b/>
                <w:bCs/>
                <w:color w:val="D97706"/>
                <w:sz w:val="18"/>
                <w:szCs w:val="18"/>
              </w:rPr>
              <w:t xml:space="preserve">10</w:t>
            </w:r>
          </w:p>
        </w:tc>
        <w:tc>
          <w:tcPr>
            <w:tcW w:type="dxa" w:w="3960"/>
            <w:tcBorders>
              <w:top w:val="single" w:color="E5E7EB" w:sz="1"/>
              <w:left w:val="single" w:color="E5E7EB" w:sz="1"/>
              <w:bottom w:val="single" w:color="E5E7EB" w:sz="1"/>
              <w:right w:val="single" w:color="E5E7EB" w:sz="1"/>
            </w:tcBorders>
            <w:tcMar>
              <w:top w:type="dxa" w:w="100"/>
              <w:left w:type="dxa" w:w="120"/>
              <w:bottom w:type="dxa" w:w="100"/>
              <w:right w:type="dxa" w:w="120"/>
            </w:tcMar>
            <w:vAlign w:val="top"/>
          </w:tcPr>
          <w:p>
            <w:pPr>
              <w:jc w:val="left"/>
            </w:pPr>
            <w:r>
              <w:rPr>
                <w:rFonts w:ascii="Arial" w:cs="Arial" w:eastAsia="Arial" w:hAnsi="Arial"/>
                <w:b w:val="false"/>
                <w:bCs w:val="false"/>
                <w:color w:val="1A1A2E"/>
                <w:sz w:val="18"/>
                <w:szCs w:val="18"/>
              </w:rPr>
              <w:t xml:space="preserve">Fix reminder setTimeout limit</w:t>
            </w:r>
          </w:p>
        </w:tc>
        <w:tc>
          <w:tcPr>
            <w:tcW w:type="dxa" w:w="5000"/>
            <w:tcBorders>
              <w:top w:val="single" w:color="E5E7EB" w:sz="1"/>
              <w:left w:val="single" w:color="E5E7EB" w:sz="1"/>
              <w:bottom w:val="single" w:color="E5E7EB" w:sz="1"/>
              <w:right w:val="single" w:color="E5E7EB" w:sz="1"/>
            </w:tcBorders>
            <w:tcMar>
              <w:top w:type="dxa" w:w="100"/>
              <w:left w:type="dxa" w:w="120"/>
              <w:bottom w:type="dxa" w:w="100"/>
              <w:right w:type="dxa" w:w="120"/>
            </w:tcMar>
            <w:vAlign w:val="top"/>
          </w:tcPr>
          <w:p>
            <w:pPr>
              <w:jc w:val="left"/>
            </w:pPr>
            <w:r>
              <w:rPr>
                <w:rFonts w:ascii="Arial" w:cs="Arial" w:eastAsia="Arial" w:hAnsi="Arial"/>
                <w:b w:val="false"/>
                <w:bCs w:val="false"/>
                <w:color w:val="1A1A2E"/>
                <w:sz w:val="18"/>
                <w:szCs w:val="18"/>
              </w:rPr>
              <w:t xml:space="preserve">reminderScheduler.ts: events &gt; 20 days out go into a pending list. A setInterval (every 60 s) promotes them to setTimeout when they come within 20 days.</w:t>
            </w:r>
          </w:p>
        </w:tc>
      </w:tr>
      <w:tr>
        <w:tc>
          <w:tcPr>
            <w:tcW w:type="dxa" w:w="400"/>
            <w:tcBorders>
              <w:top w:val="single" w:color="E5E7EB" w:sz="1"/>
              <w:left w:val="single" w:color="E5E7EB" w:sz="1"/>
              <w:bottom w:val="single" w:color="E5E7EB" w:sz="1"/>
              <w:right w:val="single" w:color="E5E7EB" w:sz="1"/>
            </w:tcBorders>
            <w:shd w:fill="FEF3C7" w:val="clear"/>
            <w:tcMar>
              <w:top w:type="dxa" w:w="100"/>
              <w:left w:type="dxa" w:w="120"/>
              <w:bottom w:type="dxa" w:w="100"/>
              <w:right w:type="dxa" w:w="120"/>
            </w:tcMar>
            <w:vAlign w:val="top"/>
          </w:tcPr>
          <w:p>
            <w:pPr>
              <w:jc w:val="left"/>
            </w:pPr>
            <w:r>
              <w:rPr>
                <w:rFonts w:ascii="Arial" w:cs="Arial" w:eastAsia="Arial" w:hAnsi="Arial"/>
                <w:b/>
                <w:bCs/>
                <w:color w:val="D97706"/>
                <w:sz w:val="18"/>
                <w:szCs w:val="18"/>
              </w:rPr>
              <w:t xml:space="preserve">11</w:t>
            </w:r>
          </w:p>
        </w:tc>
        <w:tc>
          <w:tcPr>
            <w:tcW w:type="dxa" w:w="3960"/>
            <w:tcBorders>
              <w:top w:val="single" w:color="E5E7EB" w:sz="1"/>
              <w:left w:val="single" w:color="E5E7EB" w:sz="1"/>
              <w:bottom w:val="single" w:color="E5E7EB" w:sz="1"/>
              <w:right w:val="single" w:color="E5E7EB" w:sz="1"/>
            </w:tcBorders>
            <w:tcMar>
              <w:top w:type="dxa" w:w="100"/>
              <w:left w:type="dxa" w:w="120"/>
              <w:bottom w:type="dxa" w:w="100"/>
              <w:right w:type="dxa" w:w="120"/>
            </w:tcMar>
            <w:vAlign w:val="top"/>
          </w:tcPr>
          <w:p>
            <w:pPr>
              <w:jc w:val="left"/>
            </w:pPr>
            <w:r>
              <w:rPr>
                <w:rFonts w:ascii="Arial" w:cs="Arial" w:eastAsia="Arial" w:hAnsi="Arial"/>
                <w:b w:val="false"/>
                <w:bCs w:val="false"/>
                <w:color w:val="1A1A2E"/>
                <w:sz w:val="18"/>
                <w:szCs w:val="18"/>
              </w:rPr>
              <w:t xml:space="preserve">Split api.ts into per-domain modules</w:t>
            </w:r>
          </w:p>
        </w:tc>
        <w:tc>
          <w:tcPr>
            <w:tcW w:type="dxa" w:w="5000"/>
            <w:tcBorders>
              <w:top w:val="single" w:color="E5E7EB" w:sz="1"/>
              <w:left w:val="single" w:color="E5E7EB" w:sz="1"/>
              <w:bottom w:val="single" w:color="E5E7EB" w:sz="1"/>
              <w:right w:val="single" w:color="E5E7EB" w:sz="1"/>
            </w:tcBorders>
            <w:tcMar>
              <w:top w:type="dxa" w:w="100"/>
              <w:left w:type="dxa" w:w="120"/>
              <w:bottom w:type="dxa" w:w="100"/>
              <w:right w:type="dxa" w:w="120"/>
            </w:tcMar>
            <w:vAlign w:val="top"/>
          </w:tcPr>
          <w:p>
            <w:pPr>
              <w:jc w:val="left"/>
            </w:pPr>
            <w:r>
              <w:rPr>
                <w:rFonts w:ascii="Arial" w:cs="Arial" w:eastAsia="Arial" w:hAnsi="Arial"/>
                <w:b w:val="false"/>
                <w:bCs w:val="false"/>
                <w:color w:val="1A1A2E"/>
                <w:sz w:val="18"/>
                <w:szCs w:val="18"/>
              </w:rPr>
              <w:t xml:space="preserve">Create src/lib/api/{events,tasks,categories,pomodoro,settings,mocks,types}.ts. Update all import sites.</w:t>
            </w:r>
          </w:p>
        </w:tc>
      </w:tr>
      <w:tr>
        <w:tc>
          <w:tcPr>
            <w:tcW w:type="dxa" w:w="400"/>
            <w:tcBorders>
              <w:top w:val="single" w:color="E5E7EB" w:sz="1"/>
              <w:left w:val="single" w:color="E5E7EB" w:sz="1"/>
              <w:bottom w:val="single" w:color="E5E7EB" w:sz="1"/>
              <w:right w:val="single" w:color="E5E7EB" w:sz="1"/>
            </w:tcBorders>
            <w:shd w:fill="FEF3C7" w:val="clear"/>
            <w:tcMar>
              <w:top w:type="dxa" w:w="100"/>
              <w:left w:type="dxa" w:w="120"/>
              <w:bottom w:type="dxa" w:w="100"/>
              <w:right w:type="dxa" w:w="120"/>
            </w:tcMar>
            <w:vAlign w:val="top"/>
          </w:tcPr>
          <w:p>
            <w:pPr>
              <w:jc w:val="left"/>
            </w:pPr>
            <w:r>
              <w:rPr>
                <w:rFonts w:ascii="Arial" w:cs="Arial" w:eastAsia="Arial" w:hAnsi="Arial"/>
                <w:b/>
                <w:bCs/>
                <w:color w:val="D97706"/>
                <w:sz w:val="18"/>
                <w:szCs w:val="18"/>
              </w:rPr>
              <w:t xml:space="preserve">12</w:t>
            </w:r>
          </w:p>
        </w:tc>
        <w:tc>
          <w:tcPr>
            <w:tcW w:type="dxa" w:w="3960"/>
            <w:tcBorders>
              <w:top w:val="single" w:color="E5E7EB" w:sz="1"/>
              <w:left w:val="single" w:color="E5E7EB" w:sz="1"/>
              <w:bottom w:val="single" w:color="E5E7EB" w:sz="1"/>
              <w:right w:val="single" w:color="E5E7EB" w:sz="1"/>
            </w:tcBorders>
            <w:tcMar>
              <w:top w:type="dxa" w:w="100"/>
              <w:left w:type="dxa" w:w="120"/>
              <w:bottom w:type="dxa" w:w="100"/>
              <w:right w:type="dxa" w:w="120"/>
            </w:tcMar>
            <w:vAlign w:val="top"/>
          </w:tcPr>
          <w:p>
            <w:pPr>
              <w:jc w:val="left"/>
            </w:pPr>
            <w:r>
              <w:rPr>
                <w:rFonts w:ascii="Arial" w:cs="Arial" w:eastAsia="Arial" w:hAnsi="Arial"/>
                <w:b w:val="false"/>
                <w:bCs w:val="false"/>
                <w:color w:val="1A1A2E"/>
                <w:sz w:val="18"/>
                <w:szCs w:val="18"/>
              </w:rPr>
              <w:t xml:space="preserve">Remove duplicate NLP parser</w:t>
            </w:r>
          </w:p>
        </w:tc>
        <w:tc>
          <w:tcPr>
            <w:tcW w:type="dxa" w:w="5000"/>
            <w:tcBorders>
              <w:top w:val="single" w:color="E5E7EB" w:sz="1"/>
              <w:left w:val="single" w:color="E5E7EB" w:sz="1"/>
              <w:bottom w:val="single" w:color="E5E7EB" w:sz="1"/>
              <w:right w:val="single" w:color="E5E7EB" w:sz="1"/>
            </w:tcBorders>
            <w:tcMar>
              <w:top w:type="dxa" w:w="100"/>
              <w:left w:type="dxa" w:w="120"/>
              <w:bottom w:type="dxa" w:w="100"/>
              <w:right w:type="dxa" w:w="120"/>
            </w:tcMar>
            <w:vAlign w:val="top"/>
          </w:tcPr>
          <w:p>
            <w:pPr>
              <w:jc w:val="left"/>
            </w:pPr>
            <w:r>
              <w:rPr>
                <w:rFonts w:ascii="Arial" w:cs="Arial" w:eastAsia="Arial" w:hAnsi="Arial"/>
                <w:b w:val="false"/>
                <w:bCs w:val="false"/>
                <w:color w:val="1A1A2E"/>
                <w:sz w:val="18"/>
                <w:szCs w:val="18"/>
              </w:rPr>
              <w:t xml:space="preserve">taskParser.ts: delete or demote to UI hint only. All task creation flows (QuickAdd, TodoPanel) use task_parse_create exclusively. Remove pre-validation call to parseTextToTask() in QuickAdd.</w:t>
            </w:r>
          </w:p>
        </w:tc>
      </w:tr>
      <w:tr>
        <w:tc>
          <w:tcPr>
            <w:tcW w:type="dxa" w:w="400"/>
            <w:tcBorders>
              <w:top w:val="single" w:color="E5E7EB" w:sz="1"/>
              <w:left w:val="single" w:color="E5E7EB" w:sz="1"/>
              <w:bottom w:val="single" w:color="E5E7EB" w:sz="1"/>
              <w:right w:val="single" w:color="E5E7EB" w:sz="1"/>
            </w:tcBorders>
            <w:shd w:fill="FEF9C3" w:val="clear"/>
            <w:tcMar>
              <w:top w:type="dxa" w:w="100"/>
              <w:left w:type="dxa" w:w="120"/>
              <w:bottom w:type="dxa" w:w="100"/>
              <w:right w:type="dxa" w:w="120"/>
            </w:tcMar>
            <w:vAlign w:val="top"/>
          </w:tcPr>
          <w:p>
            <w:pPr>
              <w:jc w:val="left"/>
            </w:pPr>
            <w:r>
              <w:rPr>
                <w:rFonts w:ascii="Arial" w:cs="Arial" w:eastAsia="Arial" w:hAnsi="Arial"/>
                <w:b/>
                <w:bCs/>
                <w:color w:val="CA8A04"/>
                <w:sz w:val="18"/>
                <w:szCs w:val="18"/>
              </w:rPr>
              <w:t xml:space="preserve">13</w:t>
            </w:r>
          </w:p>
        </w:tc>
        <w:tc>
          <w:tcPr>
            <w:tcW w:type="dxa" w:w="3960"/>
            <w:tcBorders>
              <w:top w:val="single" w:color="E5E7EB" w:sz="1"/>
              <w:left w:val="single" w:color="E5E7EB" w:sz="1"/>
              <w:bottom w:val="single" w:color="E5E7EB" w:sz="1"/>
              <w:right w:val="single" w:color="E5E7EB" w:sz="1"/>
            </w:tcBorders>
            <w:tcMar>
              <w:top w:type="dxa" w:w="100"/>
              <w:left w:type="dxa" w:w="120"/>
              <w:bottom w:type="dxa" w:w="100"/>
              <w:right w:type="dxa" w:w="120"/>
            </w:tcMar>
            <w:vAlign w:val="top"/>
          </w:tcPr>
          <w:p>
            <w:pPr>
              <w:jc w:val="left"/>
            </w:pPr>
            <w:r>
              <w:rPr>
                <w:rFonts w:ascii="Arial" w:cs="Arial" w:eastAsia="Arial" w:hAnsi="Arial"/>
                <w:b w:val="false"/>
                <w:bCs w:val="false"/>
                <w:color w:val="1A1A2E"/>
                <w:sz w:val="18"/>
                <w:szCs w:val="18"/>
              </w:rPr>
              <w:t xml:space="preserve">Add tasks_list pagination or date-range default</w:t>
            </w:r>
          </w:p>
        </w:tc>
        <w:tc>
          <w:tcPr>
            <w:tcW w:type="dxa" w:w="5000"/>
            <w:tcBorders>
              <w:top w:val="single" w:color="E5E7EB" w:sz="1"/>
              <w:left w:val="single" w:color="E5E7EB" w:sz="1"/>
              <w:bottom w:val="single" w:color="E5E7EB" w:sz="1"/>
              <w:right w:val="single" w:color="E5E7EB" w:sz="1"/>
            </w:tcBorders>
            <w:tcMar>
              <w:top w:type="dxa" w:w="100"/>
              <w:left w:type="dxa" w:w="120"/>
              <w:bottom w:type="dxa" w:w="100"/>
              <w:right w:type="dxa" w:w="120"/>
            </w:tcMar>
            <w:vAlign w:val="top"/>
          </w:tcPr>
          <w:p>
            <w:pPr>
              <w:jc w:val="left"/>
            </w:pPr>
            <w:r>
              <w:rPr>
                <w:rFonts w:ascii="Arial" w:cs="Arial" w:eastAsia="Arial" w:hAnsi="Arial"/>
                <w:b w:val="false"/>
                <w:bCs w:val="false"/>
                <w:color w:val="1A1A2E"/>
                <w:sz w:val="18"/>
                <w:szCs w:val="18"/>
              </w:rPr>
              <w:t xml:space="preserve">Add date_from/date_to optional parameters. Remove the unbounded loadAll() path. Default to loading ±6 months from today if no date is specified.</w:t>
            </w:r>
          </w:p>
        </w:tc>
      </w:tr>
    </w:tbl>
    <w:p>
      <w:pPr>
        <w:spacing w:before="240" w:after="0"/>
      </w:pPr>
      <w:r>
        <w:t xml:space="preserve"/>
      </w:r>
    </w:p>
    <w:p>
      <w:pPr>
        <w:pStyle w:val="Heading2"/>
        <w:spacing w:before="80" w:after="80"/>
      </w:pPr>
      <w:r>
        <w:rPr>
          <w:rFonts w:ascii="Arial" w:cs="Arial" w:eastAsia="Arial" w:hAnsi="Arial"/>
          <w:b w:val="false"/>
          <w:bCs w:val="false"/>
          <w:color w:val="1A1A2E"/>
          <w:sz w:val="22"/>
          <w:szCs w:val="22"/>
        </w:rPr>
        <w:t xml:space="preserve">6.3  Long-Term — Planned Improvements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960"/>
        <w:gridCol w:w="5000"/>
      </w:tblGrid>
      <w:tr>
        <w:tc>
          <w:tcPr>
            <w:tcW w:type="dxa" w:w="4680"/>
            <w:tcBorders>
              <w:top w:val="single" w:color="16213E" w:sz="1"/>
              <w:left w:val="single" w:color="16213E" w:sz="1"/>
              <w:bottom w:val="single" w:color="16213E" w:sz="1"/>
              <w:right w:val="single" w:color="16213E" w:sz="1"/>
            </w:tcBorders>
            <w:shd w:fill="16213E" w:val="clear"/>
            <w:tcMar>
              <w:top w:type="dxa" w:w="100"/>
              <w:left w:type="dxa" w:w="120"/>
              <w:bottom w:type="dxa" w:w="100"/>
              <w:right w:type="dxa" w:w="120"/>
            </w:tcMar>
            <w:vAlign w:val="top"/>
          </w:tcPr>
          <w:p>
            <w:pPr>
              <w:jc w:val="left"/>
            </w:pPr>
            <w:r>
              <w:rPr>
                <w:rFonts w:ascii="Arial" w:cs="Arial" w:eastAsia="Arial" w:hAnsi="Arial"/>
                <w:b/>
                <w:bCs/>
                <w:color w:val="FFFFFF"/>
                <w:sz w:val="18"/>
                <w:szCs w:val="18"/>
              </w:rPr>
              <w:t xml:space="preserve">#</w:t>
            </w:r>
          </w:p>
        </w:tc>
        <w:tc>
          <w:tcPr>
            <w:tcW w:type="dxa" w:w="4680"/>
            <w:tcBorders>
              <w:top w:val="single" w:color="16213E" w:sz="1"/>
              <w:left w:val="single" w:color="16213E" w:sz="1"/>
              <w:bottom w:val="single" w:color="16213E" w:sz="1"/>
              <w:right w:val="single" w:color="16213E" w:sz="1"/>
            </w:tcBorders>
            <w:shd w:fill="16213E" w:val="clear"/>
            <w:tcMar>
              <w:top w:type="dxa" w:w="100"/>
              <w:left w:type="dxa" w:w="120"/>
              <w:bottom w:type="dxa" w:w="100"/>
              <w:right w:type="dxa" w:w="120"/>
            </w:tcMar>
            <w:vAlign w:val="top"/>
          </w:tcPr>
          <w:p>
            <w:pPr>
              <w:jc w:val="left"/>
            </w:pPr>
            <w:r>
              <w:rPr>
                <w:rFonts w:ascii="Arial" w:cs="Arial" w:eastAsia="Arial" w:hAnsi="Arial"/>
                <w:b/>
                <w:bCs/>
                <w:color w:val="FFFFFF"/>
                <w:sz w:val="18"/>
                <w:szCs w:val="18"/>
              </w:rPr>
              <w:t xml:space="preserve">Change</w:t>
            </w:r>
          </w:p>
        </w:tc>
        <w:tc>
          <w:tcPr>
            <w:tcW w:type="dxa" w:w="4680"/>
            <w:tcBorders>
              <w:top w:val="single" w:color="16213E" w:sz="1"/>
              <w:left w:val="single" w:color="16213E" w:sz="1"/>
              <w:bottom w:val="single" w:color="16213E" w:sz="1"/>
              <w:right w:val="single" w:color="16213E" w:sz="1"/>
            </w:tcBorders>
            <w:shd w:fill="16213E" w:val="clear"/>
            <w:tcMar>
              <w:top w:type="dxa" w:w="100"/>
              <w:left w:type="dxa" w:w="120"/>
              <w:bottom w:type="dxa" w:w="100"/>
              <w:right w:type="dxa" w:w="120"/>
            </w:tcMar>
            <w:vAlign w:val="top"/>
          </w:tcPr>
          <w:p>
            <w:pPr>
              <w:jc w:val="left"/>
            </w:pPr>
            <w:r>
              <w:rPr>
                <w:rFonts w:ascii="Arial" w:cs="Arial" w:eastAsia="Arial" w:hAnsi="Arial"/>
                <w:b/>
                <w:bCs/>
                <w:color w:val="FFFFFF"/>
                <w:sz w:val="18"/>
                <w:szCs w:val="18"/>
              </w:rPr>
              <w:t xml:space="preserve">Notes</w:t>
            </w:r>
          </w:p>
        </w:tc>
      </w:tr>
      <w:tr>
        <w:tc>
          <w:tcPr>
            <w:tcW w:type="dxa" w:w="400"/>
            <w:tcBorders>
              <w:top w:val="single" w:color="E5E7EB" w:sz="1"/>
              <w:left w:val="single" w:color="E5E7EB" w:sz="1"/>
              <w:bottom w:val="single" w:color="E5E7EB" w:sz="1"/>
              <w:right w:val="single" w:color="E5E7EB" w:sz="1"/>
            </w:tcBorders>
            <w:shd w:fill="F3F4F6" w:val="clear"/>
            <w:tcMar>
              <w:top w:type="dxa" w:w="100"/>
              <w:left w:type="dxa" w:w="120"/>
              <w:bottom w:type="dxa" w:w="100"/>
              <w:right w:type="dxa" w:w="120"/>
            </w:tcMar>
            <w:vAlign w:val="top"/>
          </w:tcPr>
          <w:p>
            <w:pPr>
              <w:jc w:val="left"/>
            </w:pPr>
            <w:r>
              <w:rPr>
                <w:rFonts w:ascii="Arial" w:cs="Arial" w:eastAsia="Arial" w:hAnsi="Arial"/>
                <w:b w:val="false"/>
                <w:bCs w:val="false"/>
                <w:color w:val="1A1A2E"/>
                <w:sz w:val="18"/>
                <w:szCs w:val="18"/>
              </w:rPr>
              <w:t xml:space="preserve">14</w:t>
            </w:r>
          </w:p>
        </w:tc>
        <w:tc>
          <w:tcPr>
            <w:tcW w:type="dxa" w:w="3960"/>
            <w:tcBorders>
              <w:top w:val="single" w:color="E5E7EB" w:sz="1"/>
              <w:left w:val="single" w:color="E5E7EB" w:sz="1"/>
              <w:bottom w:val="single" w:color="E5E7EB" w:sz="1"/>
              <w:right w:val="single" w:color="E5E7EB" w:sz="1"/>
            </w:tcBorders>
            <w:tcMar>
              <w:top w:type="dxa" w:w="100"/>
              <w:left w:type="dxa" w:w="120"/>
              <w:bottom w:type="dxa" w:w="100"/>
              <w:right w:type="dxa" w:w="120"/>
            </w:tcMar>
            <w:vAlign w:val="top"/>
          </w:tcPr>
          <w:p>
            <w:pPr>
              <w:jc w:val="left"/>
            </w:pPr>
            <w:r>
              <w:rPr>
                <w:rFonts w:ascii="Arial" w:cs="Arial" w:eastAsia="Arial" w:hAnsi="Arial"/>
                <w:b w:val="false"/>
                <w:bCs w:val="false"/>
                <w:color w:val="1A1A2E"/>
                <w:sz w:val="18"/>
                <w:szCs w:val="18"/>
              </w:rPr>
              <w:t xml:space="preserve">Replace axum+oauth2+reqwest with tauri-plugin-oauth</w:t>
            </w:r>
          </w:p>
        </w:tc>
        <w:tc>
          <w:tcPr>
            <w:tcW w:type="dxa" w:w="5000"/>
            <w:tcBorders>
              <w:top w:val="single" w:color="E5E7EB" w:sz="1"/>
              <w:left w:val="single" w:color="E5E7EB" w:sz="1"/>
              <w:bottom w:val="single" w:color="E5E7EB" w:sz="1"/>
              <w:right w:val="single" w:color="E5E7EB" w:sz="1"/>
            </w:tcBorders>
            <w:tcMar>
              <w:top w:type="dxa" w:w="100"/>
              <w:left w:type="dxa" w:w="120"/>
              <w:bottom w:type="dxa" w:w="100"/>
              <w:right w:type="dxa" w:w="120"/>
            </w:tcMar>
            <w:vAlign w:val="top"/>
          </w:tcPr>
          <w:p>
            <w:pPr>
              <w:jc w:val="left"/>
            </w:pPr>
            <w:r>
              <w:rPr>
                <w:rFonts w:ascii="Arial" w:cs="Arial" w:eastAsia="Arial" w:hAnsi="Arial"/>
                <w:b w:val="false"/>
                <w:bCs w:val="false"/>
                <w:color w:val="1A1A2E"/>
                <w:sz w:val="18"/>
                <w:szCs w:val="18"/>
              </w:rPr>
              <w:t xml:space="preserve">Eliminates ~5 crates. The plugin uses Tauri's deep link handler for the callback. Significantly reduces binary size and compile time.</w:t>
            </w:r>
          </w:p>
        </w:tc>
      </w:tr>
      <w:tr>
        <w:tc>
          <w:tcPr>
            <w:tcW w:type="dxa" w:w="400"/>
            <w:tcBorders>
              <w:top w:val="single" w:color="E5E7EB" w:sz="1"/>
              <w:left w:val="single" w:color="E5E7EB" w:sz="1"/>
              <w:bottom w:val="single" w:color="E5E7EB" w:sz="1"/>
              <w:right w:val="single" w:color="E5E7EB" w:sz="1"/>
            </w:tcBorders>
            <w:shd w:fill="F3F4F6" w:val="clear"/>
            <w:tcMar>
              <w:top w:type="dxa" w:w="100"/>
              <w:left w:type="dxa" w:w="120"/>
              <w:bottom w:type="dxa" w:w="100"/>
              <w:right w:type="dxa" w:w="120"/>
            </w:tcMar>
            <w:vAlign w:val="top"/>
          </w:tcPr>
          <w:p>
            <w:pPr>
              <w:jc w:val="left"/>
            </w:pPr>
            <w:r>
              <w:rPr>
                <w:rFonts w:ascii="Arial" w:cs="Arial" w:eastAsia="Arial" w:hAnsi="Arial"/>
                <w:b w:val="false"/>
                <w:bCs w:val="false"/>
                <w:color w:val="1A1A2E"/>
                <w:sz w:val="18"/>
                <w:szCs w:val="18"/>
              </w:rPr>
              <w:t xml:space="preserve">15</w:t>
            </w:r>
          </w:p>
        </w:tc>
        <w:tc>
          <w:tcPr>
            <w:tcW w:type="dxa" w:w="3960"/>
            <w:tcBorders>
              <w:top w:val="single" w:color="E5E7EB" w:sz="1"/>
              <w:left w:val="single" w:color="E5E7EB" w:sz="1"/>
              <w:bottom w:val="single" w:color="E5E7EB" w:sz="1"/>
              <w:right w:val="single" w:color="E5E7EB" w:sz="1"/>
            </w:tcBorders>
            <w:tcMar>
              <w:top w:type="dxa" w:w="100"/>
              <w:left w:type="dxa" w:w="120"/>
              <w:bottom w:type="dxa" w:w="100"/>
              <w:right w:type="dxa" w:w="120"/>
            </w:tcMar>
            <w:vAlign w:val="top"/>
          </w:tcPr>
          <w:p>
            <w:pPr>
              <w:jc w:val="left"/>
            </w:pPr>
            <w:r>
              <w:rPr>
                <w:rFonts w:ascii="Arial" w:cs="Arial" w:eastAsia="Arial" w:hAnsi="Arial"/>
                <w:b w:val="false"/>
                <w:bCs w:val="false"/>
                <w:color w:val="1A1A2E"/>
                <w:sz w:val="18"/>
                <w:szCs w:val="18"/>
              </w:rPr>
              <w:t xml:space="preserve">Normalize recurrence to structured columns</w:t>
            </w:r>
          </w:p>
        </w:tc>
        <w:tc>
          <w:tcPr>
            <w:tcW w:type="dxa" w:w="5000"/>
            <w:tcBorders>
              <w:top w:val="single" w:color="E5E7EB" w:sz="1"/>
              <w:left w:val="single" w:color="E5E7EB" w:sz="1"/>
              <w:bottom w:val="single" w:color="E5E7EB" w:sz="1"/>
              <w:right w:val="single" w:color="E5E7EB" w:sz="1"/>
            </w:tcBorders>
            <w:tcMar>
              <w:top w:type="dxa" w:w="100"/>
              <w:left w:type="dxa" w:w="120"/>
              <w:bottom w:type="dxa" w:w="100"/>
              <w:right w:type="dxa" w:w="120"/>
            </w:tcMar>
            <w:vAlign w:val="top"/>
          </w:tcPr>
          <w:p>
            <w:pPr>
              <w:jc w:val="left"/>
            </w:pPr>
            <w:r>
              <w:rPr>
                <w:rFonts w:ascii="Arial" w:cs="Arial" w:eastAsia="Arial" w:hAnsi="Arial"/>
                <w:b w:val="false"/>
                <w:bCs w:val="false"/>
                <w:color w:val="1A1A2E"/>
                <w:sz w:val="18"/>
                <w:szCs w:val="18"/>
              </w:rPr>
              <w:t xml:space="preserve">Add recurrence_kind, recurrence_interval, recurrence_days TEXT columns. Keep JSON blob for backward compat. Enables SQL-level recurrence queries and indexing.</w:t>
            </w:r>
          </w:p>
        </w:tc>
      </w:tr>
      <w:tr>
        <w:tc>
          <w:tcPr>
            <w:tcW w:type="dxa" w:w="400"/>
            <w:tcBorders>
              <w:top w:val="single" w:color="E5E7EB" w:sz="1"/>
              <w:left w:val="single" w:color="E5E7EB" w:sz="1"/>
              <w:bottom w:val="single" w:color="E5E7EB" w:sz="1"/>
              <w:right w:val="single" w:color="E5E7EB" w:sz="1"/>
            </w:tcBorders>
            <w:shd w:fill="F3F4F6" w:val="clear"/>
            <w:tcMar>
              <w:top w:type="dxa" w:w="100"/>
              <w:left w:type="dxa" w:w="120"/>
              <w:bottom w:type="dxa" w:w="100"/>
              <w:right w:type="dxa" w:w="120"/>
            </w:tcMar>
            <w:vAlign w:val="top"/>
          </w:tcPr>
          <w:p>
            <w:pPr>
              <w:jc w:val="left"/>
            </w:pPr>
            <w:r>
              <w:rPr>
                <w:rFonts w:ascii="Arial" w:cs="Arial" w:eastAsia="Arial" w:hAnsi="Arial"/>
                <w:b w:val="false"/>
                <w:bCs w:val="false"/>
                <w:color w:val="1A1A2E"/>
                <w:sz w:val="18"/>
                <w:szCs w:val="18"/>
              </w:rPr>
              <w:t xml:space="preserve">16</w:t>
            </w:r>
          </w:p>
        </w:tc>
        <w:tc>
          <w:tcPr>
            <w:tcW w:type="dxa" w:w="3960"/>
            <w:tcBorders>
              <w:top w:val="single" w:color="E5E7EB" w:sz="1"/>
              <w:left w:val="single" w:color="E5E7EB" w:sz="1"/>
              <w:bottom w:val="single" w:color="E5E7EB" w:sz="1"/>
              <w:right w:val="single" w:color="E5E7EB" w:sz="1"/>
            </w:tcBorders>
            <w:tcMar>
              <w:top w:type="dxa" w:w="100"/>
              <w:left w:type="dxa" w:w="120"/>
              <w:bottom w:type="dxa" w:w="100"/>
              <w:right w:type="dxa" w:w="120"/>
            </w:tcMar>
            <w:vAlign w:val="top"/>
          </w:tcPr>
          <w:p>
            <w:pPr>
              <w:jc w:val="left"/>
            </w:pPr>
            <w:r>
              <w:rPr>
                <w:rFonts w:ascii="Arial" w:cs="Arial" w:eastAsia="Arial" w:hAnsi="Arial"/>
                <w:b w:val="false"/>
                <w:bCs w:val="false"/>
                <w:color w:val="1A1A2E"/>
                <w:sz w:val="18"/>
                <w:szCs w:val="18"/>
              </w:rPr>
              <w:t xml:space="preserve">Add recurrence_exceptions table</w:t>
            </w:r>
          </w:p>
        </w:tc>
        <w:tc>
          <w:tcPr>
            <w:tcW w:type="dxa" w:w="5000"/>
            <w:tcBorders>
              <w:top w:val="single" w:color="E5E7EB" w:sz="1"/>
              <w:left w:val="single" w:color="E5E7EB" w:sz="1"/>
              <w:bottom w:val="single" w:color="E5E7EB" w:sz="1"/>
              <w:right w:val="single" w:color="E5E7EB" w:sz="1"/>
            </w:tcBorders>
            <w:tcMar>
              <w:top w:type="dxa" w:w="100"/>
              <w:left w:type="dxa" w:w="120"/>
              <w:bottom w:type="dxa" w:w="100"/>
              <w:right w:type="dxa" w:w="120"/>
            </w:tcMar>
            <w:vAlign w:val="top"/>
          </w:tcPr>
          <w:p>
            <w:pPr>
              <w:jc w:val="left"/>
            </w:pPr>
            <w:r>
              <w:rPr>
                <w:rFonts w:ascii="Arial" w:cs="Arial" w:eastAsia="Arial" w:hAnsi="Arial"/>
                <w:b w:val="false"/>
                <w:bCs w:val="false"/>
                <w:color w:val="1A1A2E"/>
                <w:sz w:val="18"/>
                <w:szCs w:val="18"/>
              </w:rPr>
              <w:t xml:space="preserve">Schema: (id, task_id, event_id, excluded_date). Required for correct "edit one instance" and "delete one instance" semantics on recurring items.</w:t>
            </w:r>
          </w:p>
        </w:tc>
      </w:tr>
      <w:tr>
        <w:tc>
          <w:tcPr>
            <w:tcW w:type="dxa" w:w="400"/>
            <w:tcBorders>
              <w:top w:val="single" w:color="E5E7EB" w:sz="1"/>
              <w:left w:val="single" w:color="E5E7EB" w:sz="1"/>
              <w:bottom w:val="single" w:color="E5E7EB" w:sz="1"/>
              <w:right w:val="single" w:color="E5E7EB" w:sz="1"/>
            </w:tcBorders>
            <w:shd w:fill="F3F4F6" w:val="clear"/>
            <w:tcMar>
              <w:top w:type="dxa" w:w="100"/>
              <w:left w:type="dxa" w:w="120"/>
              <w:bottom w:type="dxa" w:w="100"/>
              <w:right w:type="dxa" w:w="120"/>
            </w:tcMar>
            <w:vAlign w:val="top"/>
          </w:tcPr>
          <w:p>
            <w:pPr>
              <w:jc w:val="left"/>
            </w:pPr>
            <w:r>
              <w:rPr>
                <w:rFonts w:ascii="Arial" w:cs="Arial" w:eastAsia="Arial" w:hAnsi="Arial"/>
                <w:b w:val="false"/>
                <w:bCs w:val="false"/>
                <w:color w:val="1A1A2E"/>
                <w:sz w:val="18"/>
                <w:szCs w:val="18"/>
              </w:rPr>
              <w:t xml:space="preserve">17</w:t>
            </w:r>
          </w:p>
        </w:tc>
        <w:tc>
          <w:tcPr>
            <w:tcW w:type="dxa" w:w="3960"/>
            <w:tcBorders>
              <w:top w:val="single" w:color="E5E7EB" w:sz="1"/>
              <w:left w:val="single" w:color="E5E7EB" w:sz="1"/>
              <w:bottom w:val="single" w:color="E5E7EB" w:sz="1"/>
              <w:right w:val="single" w:color="E5E7EB" w:sz="1"/>
            </w:tcBorders>
            <w:tcMar>
              <w:top w:type="dxa" w:w="100"/>
              <w:left w:type="dxa" w:w="120"/>
              <w:bottom w:type="dxa" w:w="100"/>
              <w:right w:type="dxa" w:w="120"/>
            </w:tcMar>
            <w:vAlign w:val="top"/>
          </w:tcPr>
          <w:p>
            <w:pPr>
              <w:jc w:val="left"/>
            </w:pPr>
            <w:r>
              <w:rPr>
                <w:rFonts w:ascii="Arial" w:cs="Arial" w:eastAsia="Arial" w:hAnsi="Arial"/>
                <w:b w:val="false"/>
                <w:bCs w:val="false"/>
                <w:color w:val="1A1A2E"/>
                <w:sz w:val="18"/>
                <w:szCs w:val="18"/>
              </w:rPr>
              <w:t xml:space="preserve">Plan Svelte 5 runes migration</w:t>
            </w:r>
          </w:p>
        </w:tc>
        <w:tc>
          <w:tcPr>
            <w:tcW w:type="dxa" w:w="5000"/>
            <w:tcBorders>
              <w:top w:val="single" w:color="E5E7EB" w:sz="1"/>
              <w:left w:val="single" w:color="E5E7EB" w:sz="1"/>
              <w:bottom w:val="single" w:color="E5E7EB" w:sz="1"/>
              <w:right w:val="single" w:color="E5E7EB" w:sz="1"/>
            </w:tcBorders>
            <w:tcMar>
              <w:top w:type="dxa" w:w="100"/>
              <w:left w:type="dxa" w:w="120"/>
              <w:bottom w:type="dxa" w:w="100"/>
              <w:right w:type="dxa" w:w="120"/>
            </w:tcMar>
            <w:vAlign w:val="top"/>
          </w:tcPr>
          <w:p>
            <w:pPr>
              <w:jc w:val="left"/>
            </w:pPr>
            <w:r>
              <w:rPr>
                <w:rFonts w:ascii="Arial" w:cs="Arial" w:eastAsia="Arial" w:hAnsi="Arial"/>
                <w:b w:val="false"/>
                <w:bCs w:val="false"/>
                <w:color w:val="1A1A2E"/>
                <w:sz w:val="18"/>
                <w:szCs w:val="18"/>
              </w:rPr>
              <w:t xml:space="preserve">Svelte 4 stores map cleanly to $state/$derived. Start with leaf components (Pomodoro, ToastContainer) and work inward. Svelte provides a migration guide.</w:t>
            </w:r>
          </w:p>
        </w:tc>
      </w:tr>
      <w:tr>
        <w:tc>
          <w:tcPr>
            <w:tcW w:type="dxa" w:w="400"/>
            <w:tcBorders>
              <w:top w:val="single" w:color="E5E7EB" w:sz="1"/>
              <w:left w:val="single" w:color="E5E7EB" w:sz="1"/>
              <w:bottom w:val="single" w:color="E5E7EB" w:sz="1"/>
              <w:right w:val="single" w:color="E5E7EB" w:sz="1"/>
            </w:tcBorders>
            <w:shd w:fill="F3F4F6" w:val="clear"/>
            <w:tcMar>
              <w:top w:type="dxa" w:w="100"/>
              <w:left w:type="dxa" w:w="120"/>
              <w:bottom w:type="dxa" w:w="100"/>
              <w:right w:type="dxa" w:w="120"/>
            </w:tcMar>
            <w:vAlign w:val="top"/>
          </w:tcPr>
          <w:p>
            <w:pPr>
              <w:jc w:val="left"/>
            </w:pPr>
            <w:r>
              <w:rPr>
                <w:rFonts w:ascii="Arial" w:cs="Arial" w:eastAsia="Arial" w:hAnsi="Arial"/>
                <w:b w:val="false"/>
                <w:bCs w:val="false"/>
                <w:color w:val="1A1A2E"/>
                <w:sz w:val="18"/>
                <w:szCs w:val="18"/>
              </w:rPr>
              <w:t xml:space="preserve">18</w:t>
            </w:r>
          </w:p>
        </w:tc>
        <w:tc>
          <w:tcPr>
            <w:tcW w:type="dxa" w:w="3960"/>
            <w:tcBorders>
              <w:top w:val="single" w:color="E5E7EB" w:sz="1"/>
              <w:left w:val="single" w:color="E5E7EB" w:sz="1"/>
              <w:bottom w:val="single" w:color="E5E7EB" w:sz="1"/>
              <w:right w:val="single" w:color="E5E7EB" w:sz="1"/>
            </w:tcBorders>
            <w:tcMar>
              <w:top w:type="dxa" w:w="100"/>
              <w:left w:type="dxa" w:w="120"/>
              <w:bottom w:type="dxa" w:w="100"/>
              <w:right w:type="dxa" w:w="120"/>
            </w:tcMar>
            <w:vAlign w:val="top"/>
          </w:tcPr>
          <w:p>
            <w:pPr>
              <w:jc w:val="left"/>
            </w:pPr>
            <w:r>
              <w:rPr>
                <w:rFonts w:ascii="Arial" w:cs="Arial" w:eastAsia="Arial" w:hAnsi="Arial"/>
                <w:b w:val="false"/>
                <w:bCs w:val="false"/>
                <w:color w:val="1A1A2E"/>
                <w:sz w:val="18"/>
                <w:szCs w:val="18"/>
              </w:rPr>
              <w:t xml:space="preserve">Add a test layer</w:t>
            </w:r>
          </w:p>
        </w:tc>
        <w:tc>
          <w:tcPr>
            <w:tcW w:type="dxa" w:w="5000"/>
            <w:tcBorders>
              <w:top w:val="single" w:color="E5E7EB" w:sz="1"/>
              <w:left w:val="single" w:color="E5E7EB" w:sz="1"/>
              <w:bottom w:val="single" w:color="E5E7EB" w:sz="1"/>
              <w:right w:val="single" w:color="E5E7EB" w:sz="1"/>
            </w:tcBorders>
            <w:tcMar>
              <w:top w:type="dxa" w:w="100"/>
              <w:left w:type="dxa" w:w="120"/>
              <w:bottom w:type="dxa" w:w="100"/>
              <w:right w:type="dxa" w:w="120"/>
            </w:tcMar>
            <w:vAlign w:val="top"/>
          </w:tcPr>
          <w:p>
            <w:pPr>
              <w:jc w:val="left"/>
            </w:pPr>
            <w:r>
              <w:rPr>
                <w:rFonts w:ascii="Arial" w:cs="Arial" w:eastAsia="Arial" w:hAnsi="Arial"/>
                <w:b w:val="false"/>
                <w:bCs w:val="false"/>
                <w:color w:val="1A1A2E"/>
                <w:sz w:val="18"/>
                <w:szCs w:val="18"/>
              </w:rPr>
              <w:t xml:space="preserve">Rust: unit tests for domain/recurrence.rs (already partially done), domain/task_parse.rs, and all repository functions via sqlx test macros with in-memory SQLite. Frontend: vitest for stores and autoScheduler.ts.</w:t>
            </w:r>
          </w:p>
        </w:tc>
      </w:tr>
      <w:tr>
        <w:tc>
          <w:tcPr>
            <w:tcW w:type="dxa" w:w="400"/>
            <w:tcBorders>
              <w:top w:val="single" w:color="E5E7EB" w:sz="1"/>
              <w:left w:val="single" w:color="E5E7EB" w:sz="1"/>
              <w:bottom w:val="single" w:color="E5E7EB" w:sz="1"/>
              <w:right w:val="single" w:color="E5E7EB" w:sz="1"/>
            </w:tcBorders>
            <w:shd w:fill="F3F4F6" w:val="clear"/>
            <w:tcMar>
              <w:top w:type="dxa" w:w="100"/>
              <w:left w:type="dxa" w:w="120"/>
              <w:bottom w:type="dxa" w:w="100"/>
              <w:right w:type="dxa" w:w="120"/>
            </w:tcMar>
            <w:vAlign w:val="top"/>
          </w:tcPr>
          <w:p>
            <w:pPr>
              <w:jc w:val="left"/>
            </w:pPr>
            <w:r>
              <w:rPr>
                <w:rFonts w:ascii="Arial" w:cs="Arial" w:eastAsia="Arial" w:hAnsi="Arial"/>
                <w:b w:val="false"/>
                <w:bCs w:val="false"/>
                <w:color w:val="1A1A2E"/>
                <w:sz w:val="18"/>
                <w:szCs w:val="18"/>
              </w:rPr>
              <w:t xml:space="preserve">19</w:t>
            </w:r>
          </w:p>
        </w:tc>
        <w:tc>
          <w:tcPr>
            <w:tcW w:type="dxa" w:w="3960"/>
            <w:tcBorders>
              <w:top w:val="single" w:color="E5E7EB" w:sz="1"/>
              <w:left w:val="single" w:color="E5E7EB" w:sz="1"/>
              <w:bottom w:val="single" w:color="E5E7EB" w:sz="1"/>
              <w:right w:val="single" w:color="E5E7EB" w:sz="1"/>
            </w:tcBorders>
            <w:tcMar>
              <w:top w:type="dxa" w:w="100"/>
              <w:left w:type="dxa" w:w="120"/>
              <w:bottom w:type="dxa" w:w="100"/>
              <w:right w:type="dxa" w:w="120"/>
            </w:tcMar>
            <w:vAlign w:val="top"/>
          </w:tcPr>
          <w:p>
            <w:pPr>
              <w:jc w:val="left"/>
            </w:pPr>
            <w:r>
              <w:rPr>
                <w:rFonts w:ascii="Arial" w:cs="Arial" w:eastAsia="Arial" w:hAnsi="Arial"/>
                <w:b w:val="false"/>
                <w:bCs w:val="false"/>
                <w:color w:val="1A1A2E"/>
                <w:sz w:val="18"/>
                <w:szCs w:val="18"/>
              </w:rPr>
              <w:t xml:space="preserve">Add eventsStore LRU eviction</w:t>
            </w:r>
          </w:p>
        </w:tc>
        <w:tc>
          <w:tcPr>
            <w:tcW w:type="dxa" w:w="5000"/>
            <w:tcBorders>
              <w:top w:val="single" w:color="E5E7EB" w:sz="1"/>
              <w:left w:val="single" w:color="E5E7EB" w:sz="1"/>
              <w:bottom w:val="single" w:color="E5E7EB" w:sz="1"/>
              <w:right w:val="single" w:color="E5E7EB" w:sz="1"/>
            </w:tcBorders>
            <w:tcMar>
              <w:top w:type="dxa" w:w="100"/>
              <w:left w:type="dxa" w:w="120"/>
              <w:bottom w:type="dxa" w:w="100"/>
              <w:right w:type="dxa" w:w="120"/>
            </w:tcMar>
            <w:vAlign w:val="top"/>
          </w:tcPr>
          <w:p>
            <w:pPr>
              <w:jc w:val="left"/>
            </w:pPr>
            <w:r>
              <w:rPr>
                <w:rFonts w:ascii="Arial" w:cs="Arial" w:eastAsia="Arial" w:hAnsi="Arial"/>
                <w:b w:val="false"/>
                <w:bCs w:val="false"/>
                <w:color w:val="1A1A2E"/>
                <w:sz w:val="18"/>
                <w:szCs w:val="18"/>
              </w:rPr>
              <w:t xml:space="preserve">Cap the event Map at ~2,000 entries. Evict entries outside ±6 months from the current view on each loadRange call to bound memory usage for long-term users.</w:t>
            </w:r>
          </w:p>
        </w:tc>
      </w:tr>
    </w:tbl>
    <w:p>
      <w:pPr>
        <w:spacing w:before="400" w:after="0"/>
      </w:pPr>
      <w:r>
        <w:t xml:space="preserve"/>
      </w:r>
    </w:p>
    <w:p>
      <w:pPr>
        <w:pStyle w:val="Heading1"/>
        <w:pageBreakBefore/>
        <w:spacing w:before="80" w:after="80"/>
      </w:pPr>
      <w:r>
        <w:rPr>
          <w:rFonts w:ascii="Arial" w:cs="Arial" w:eastAsia="Arial" w:hAnsi="Arial"/>
          <w:b w:val="false"/>
          <w:bCs w:val="false"/>
          <w:color w:val="1A1A2E"/>
          <w:sz w:val="22"/>
          <w:szCs w:val="22"/>
        </w:rPr>
        <w:t xml:space="preserve">7. What Is Working Well</w:t>
      </w:r>
    </w:p>
    <w:p>
      <w:pPr>
        <w:pBdr>
          <w:bottom w:val="single" w:color="3A86FF" w:sz="4" w:space="1"/>
        </w:pBdr>
        <w:spacing w:before="200" w:after="200"/>
      </w:pPr>
      <w:r>
        <w:t xml:space="preserve"/>
      </w:r>
    </w:p>
    <w:p>
      <w:pPr>
        <w:pStyle w:val="Normal"/>
        <w:spacing w:before="80" w:after="80"/>
      </w:pPr>
      <w:r>
        <w:rPr>
          <w:rFonts w:ascii="Arial" w:cs="Arial" w:eastAsia="Arial" w:hAnsi="Arial"/>
          <w:b w:val="false"/>
          <w:bCs w:val="false"/>
          <w:color w:val="1A1A2E"/>
          <w:sz w:val="22"/>
          <w:szCs w:val="22"/>
        </w:rPr>
        <w:t xml:space="preserve">The following patterns are solid and should be preserved as the codebase evolves.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4680"/>
            <w:tcBorders>
              <w:top w:val="single" w:color="0F3460" w:sz="1"/>
              <w:left w:val="single" w:color="0F3460" w:sz="1"/>
              <w:bottom w:val="single" w:color="0F3460" w:sz="1"/>
              <w:right w:val="single" w:color="0F3460" w:sz="1"/>
            </w:tcBorders>
            <w:shd w:fill="0F3460" w:val="clear"/>
            <w:tcMar>
              <w:top w:type="dxa" w:w="100"/>
              <w:left w:type="dxa" w:w="120"/>
              <w:bottom w:type="dxa" w:w="100"/>
              <w:right w:type="dxa" w:w="120"/>
            </w:tcMar>
            <w:vAlign w:val="top"/>
          </w:tcPr>
          <w:p>
            <w:pPr>
              <w:jc w:val="left"/>
            </w:pPr>
            <w:r>
              <w:rPr>
                <w:rFonts w:ascii="Arial" w:cs="Arial" w:eastAsia="Arial" w:hAnsi="Arial"/>
                <w:b/>
                <w:bCs/>
                <w:color w:val="FFFFFF"/>
                <w:sz w:val="18"/>
                <w:szCs w:val="18"/>
              </w:rPr>
              <w:t xml:space="preserve">Strength</w:t>
            </w:r>
          </w:p>
        </w:tc>
        <w:tc>
          <w:tcPr>
            <w:tcW w:type="dxa" w:w="4680"/>
            <w:tcBorders>
              <w:top w:val="single" w:color="0F3460" w:sz="1"/>
              <w:left w:val="single" w:color="0F3460" w:sz="1"/>
              <w:bottom w:val="single" w:color="0F3460" w:sz="1"/>
              <w:right w:val="single" w:color="0F3460" w:sz="1"/>
            </w:tcBorders>
            <w:shd w:fill="0F3460" w:val="clear"/>
            <w:tcMar>
              <w:top w:type="dxa" w:w="100"/>
              <w:left w:type="dxa" w:w="120"/>
              <w:bottom w:type="dxa" w:w="100"/>
              <w:right w:type="dxa" w:w="120"/>
            </w:tcMar>
            <w:vAlign w:val="top"/>
          </w:tcPr>
          <w:p>
            <w:pPr>
              <w:jc w:val="left"/>
            </w:pPr>
            <w:r>
              <w:rPr>
                <w:rFonts w:ascii="Arial" w:cs="Arial" w:eastAsia="Arial" w:hAnsi="Arial"/>
                <w:b/>
                <w:bCs/>
                <w:color w:val="FFFFFF"/>
                <w:sz w:val="18"/>
                <w:szCs w:val="18"/>
              </w:rPr>
              <w:t xml:space="preserve">Why It Matters</w:t>
            </w:r>
          </w:p>
        </w:tc>
      </w:tr>
      <w:tr>
        <w:tc>
          <w:tcPr>
            <w:tcW w:type="dxa" w:w="4680"/>
            <w:tcBorders>
              <w:top w:val="single" w:color="E5E7EB" w:sz="1"/>
              <w:left w:val="single" w:color="E5E7EB" w:sz="1"/>
              <w:bottom w:val="single" w:color="E5E7EB" w:sz="1"/>
              <w:right w:val="single" w:color="E5E7EB" w:sz="1"/>
            </w:tcBorders>
            <w:shd w:fill="DCFCE7" w:val="clear"/>
            <w:tcMar>
              <w:top w:type="dxa" w:w="100"/>
              <w:left w:type="dxa" w:w="120"/>
              <w:bottom w:type="dxa" w:w="100"/>
              <w:right w:type="dxa" w:w="120"/>
            </w:tcMar>
            <w:vAlign w:val="top"/>
          </w:tcPr>
          <w:p>
            <w:pPr>
              <w:jc w:val="left"/>
            </w:pPr>
            <w:r>
              <w:rPr>
                <w:rFonts w:ascii="Arial" w:cs="Arial" w:eastAsia="Arial" w:hAnsi="Arial"/>
                <w:b w:val="false"/>
                <w:bCs w:val="false"/>
                <w:color w:val="1A1A2E"/>
                <w:sz w:val="18"/>
                <w:szCs w:val="18"/>
              </w:rPr>
              <w:t xml:space="preserve">Repository pattern in Rust</w:t>
            </w:r>
          </w:p>
        </w:tc>
        <w:tc>
          <w:tcPr>
            <w:tcW w:type="dxa" w:w="4680"/>
            <w:tcBorders>
              <w:top w:val="single" w:color="E5E7EB" w:sz="1"/>
              <w:left w:val="single" w:color="E5E7EB" w:sz="1"/>
              <w:bottom w:val="single" w:color="E5E7EB" w:sz="1"/>
              <w:right w:val="single" w:color="E5E7EB" w:sz="1"/>
            </w:tcBorders>
            <w:tcMar>
              <w:top w:type="dxa" w:w="100"/>
              <w:left w:type="dxa" w:w="120"/>
              <w:bottom w:type="dxa" w:w="100"/>
              <w:right w:type="dxa" w:w="120"/>
            </w:tcMar>
            <w:vAlign w:val="top"/>
          </w:tcPr>
          <w:p>
            <w:pPr>
              <w:jc w:val="left"/>
            </w:pPr>
            <w:r>
              <w:rPr>
                <w:rFonts w:ascii="Arial" w:cs="Arial" w:eastAsia="Arial" w:hAnsi="Arial"/>
                <w:b w:val="false"/>
                <w:bCs w:val="false"/>
                <w:color w:val="1A1A2E"/>
                <w:sz w:val="18"/>
                <w:szCs w:val="18"/>
              </w:rPr>
              <w:t xml:space="preserve">All SQL is isolated in db/repositories/. Command handlers contain zero SQL. This boundary makes the DB layer testable and swappable.</w:t>
            </w:r>
          </w:p>
        </w:tc>
      </w:tr>
      <w:tr>
        <w:tc>
          <w:tcPr>
            <w:tcW w:type="dxa" w:w="4680"/>
            <w:tcBorders>
              <w:top w:val="single" w:color="E5E7EB" w:sz="1"/>
              <w:left w:val="single" w:color="E5E7EB" w:sz="1"/>
              <w:bottom w:val="single" w:color="E5E7EB" w:sz="1"/>
              <w:right w:val="single" w:color="E5E7EB" w:sz="1"/>
            </w:tcBorders>
            <w:shd w:fill="DCFCE7" w:val="clear"/>
            <w:tcMar>
              <w:top w:type="dxa" w:w="100"/>
              <w:left w:type="dxa" w:w="120"/>
              <w:bottom w:type="dxa" w:w="100"/>
              <w:right w:type="dxa" w:w="120"/>
            </w:tcMar>
            <w:vAlign w:val="top"/>
          </w:tcPr>
          <w:p>
            <w:pPr>
              <w:jc w:val="left"/>
            </w:pPr>
            <w:r>
              <w:rPr>
                <w:rFonts w:ascii="Arial" w:cs="Arial" w:eastAsia="Arial" w:hAnsi="Arial"/>
                <w:b w:val="false"/>
                <w:bCs w:val="false"/>
                <w:color w:val="1A1A2E"/>
                <w:sz w:val="18"/>
                <w:szCs w:val="18"/>
              </w:rPr>
              <w:t xml:space="preserve">sqlx prepared statements</w:t>
            </w:r>
          </w:p>
        </w:tc>
        <w:tc>
          <w:tcPr>
            <w:tcW w:type="dxa" w:w="4680"/>
            <w:tcBorders>
              <w:top w:val="single" w:color="E5E7EB" w:sz="1"/>
              <w:left w:val="single" w:color="E5E7EB" w:sz="1"/>
              <w:bottom w:val="single" w:color="E5E7EB" w:sz="1"/>
              <w:right w:val="single" w:color="E5E7EB" w:sz="1"/>
            </w:tcBorders>
            <w:tcMar>
              <w:top w:type="dxa" w:w="100"/>
              <w:left w:type="dxa" w:w="120"/>
              <w:bottom w:type="dxa" w:w="100"/>
              <w:right w:type="dxa" w:w="120"/>
            </w:tcMar>
            <w:vAlign w:val="top"/>
          </w:tcPr>
          <w:p>
            <w:pPr>
              <w:jc w:val="left"/>
            </w:pPr>
            <w:r>
              <w:rPr>
                <w:rFonts w:ascii="Arial" w:cs="Arial" w:eastAsia="Arial" w:hAnsi="Arial"/>
                <w:b w:val="false"/>
                <w:bCs w:val="false"/>
                <w:color w:val="1A1A2E"/>
                <w:sz w:val="18"/>
                <w:szCs w:val="18"/>
              </w:rPr>
              <w:t xml:space="preserve">SQL injection is structurally impossible. All queries use .bind() — no string concatenation.</w:t>
            </w:r>
          </w:p>
        </w:tc>
      </w:tr>
      <w:tr>
        <w:tc>
          <w:tcPr>
            <w:tcW w:type="dxa" w:w="4680"/>
            <w:tcBorders>
              <w:top w:val="single" w:color="E5E7EB" w:sz="1"/>
              <w:left w:val="single" w:color="E5E7EB" w:sz="1"/>
              <w:bottom w:val="single" w:color="E5E7EB" w:sz="1"/>
              <w:right w:val="single" w:color="E5E7EB" w:sz="1"/>
            </w:tcBorders>
            <w:shd w:fill="DCFCE7" w:val="clear"/>
            <w:tcMar>
              <w:top w:type="dxa" w:w="100"/>
              <w:left w:type="dxa" w:w="120"/>
              <w:bottom w:type="dxa" w:w="100"/>
              <w:right w:type="dxa" w:w="120"/>
            </w:tcMar>
            <w:vAlign w:val="top"/>
          </w:tcPr>
          <w:p>
            <w:pPr>
              <w:jc w:val="left"/>
            </w:pPr>
            <w:r>
              <w:rPr>
                <w:rFonts w:ascii="Arial" w:cs="Arial" w:eastAsia="Arial" w:hAnsi="Arial"/>
                <w:b w:val="false"/>
                <w:bCs w:val="false"/>
                <w:color w:val="1A1A2E"/>
                <w:sz w:val="18"/>
                <w:szCs w:val="18"/>
              </w:rPr>
              <w:t xml:space="preserve">AppError as Serialize</w:t>
            </w:r>
          </w:p>
        </w:tc>
        <w:tc>
          <w:tcPr>
            <w:tcW w:type="dxa" w:w="4680"/>
            <w:tcBorders>
              <w:top w:val="single" w:color="E5E7EB" w:sz="1"/>
              <w:left w:val="single" w:color="E5E7EB" w:sz="1"/>
              <w:bottom w:val="single" w:color="E5E7EB" w:sz="1"/>
              <w:right w:val="single" w:color="E5E7EB" w:sz="1"/>
            </w:tcBorders>
            <w:tcMar>
              <w:top w:type="dxa" w:w="100"/>
              <w:left w:type="dxa" w:w="120"/>
              <w:bottom w:type="dxa" w:w="100"/>
              <w:right w:type="dxa" w:w="120"/>
            </w:tcMar>
            <w:vAlign w:val="top"/>
          </w:tcPr>
          <w:p>
            <w:pPr>
              <w:jc w:val="left"/>
            </w:pPr>
            <w:r>
              <w:rPr>
                <w:rFonts w:ascii="Arial" w:cs="Arial" w:eastAsia="Arial" w:hAnsi="Arial"/>
                <w:b w:val="false"/>
                <w:bCs w:val="false"/>
                <w:color w:val="1A1A2E"/>
                <w:sz w:val="18"/>
                <w:szCs w:val="18"/>
              </w:rPr>
              <w:t xml:space="preserve">Rust errors cross the IPC boundary as structured data, not panic strings. The pattern is correct; the frontend just needs to use the structure.</w:t>
            </w:r>
          </w:p>
        </w:tc>
      </w:tr>
      <w:tr>
        <w:tc>
          <w:tcPr>
            <w:tcW w:type="dxa" w:w="4680"/>
            <w:tcBorders>
              <w:top w:val="single" w:color="E5E7EB" w:sz="1"/>
              <w:left w:val="single" w:color="E5E7EB" w:sz="1"/>
              <w:bottom w:val="single" w:color="E5E7EB" w:sz="1"/>
              <w:right w:val="single" w:color="E5E7EB" w:sz="1"/>
            </w:tcBorders>
            <w:shd w:fill="DCFCE7" w:val="clear"/>
            <w:tcMar>
              <w:top w:type="dxa" w:w="100"/>
              <w:left w:type="dxa" w:w="120"/>
              <w:bottom w:type="dxa" w:w="100"/>
              <w:right w:type="dxa" w:w="120"/>
            </w:tcMar>
            <w:vAlign w:val="top"/>
          </w:tcPr>
          <w:p>
            <w:pPr>
              <w:jc w:val="left"/>
            </w:pPr>
            <w:r>
              <w:rPr>
                <w:rFonts w:ascii="Arial" w:cs="Arial" w:eastAsia="Arial" w:hAnsi="Arial"/>
                <w:b w:val="false"/>
                <w:bCs w:val="false"/>
                <w:color w:val="1A1A2E"/>
                <w:sz w:val="18"/>
                <w:szCs w:val="18"/>
              </w:rPr>
              <w:t xml:space="preserve">safeInvoke / isTauriEnvironment</w:t>
            </w:r>
          </w:p>
        </w:tc>
        <w:tc>
          <w:tcPr>
            <w:tcW w:type="dxa" w:w="4680"/>
            <w:tcBorders>
              <w:top w:val="single" w:color="E5E7EB" w:sz="1"/>
              <w:left w:val="single" w:color="E5E7EB" w:sz="1"/>
              <w:bottom w:val="single" w:color="E5E7EB" w:sz="1"/>
              <w:right w:val="single" w:color="E5E7EB" w:sz="1"/>
            </w:tcBorders>
            <w:tcMar>
              <w:top w:type="dxa" w:w="100"/>
              <w:left w:type="dxa" w:w="120"/>
              <w:bottom w:type="dxa" w:w="100"/>
              <w:right w:type="dxa" w:w="120"/>
            </w:tcMar>
            <w:vAlign w:val="top"/>
          </w:tcPr>
          <w:p>
            <w:pPr>
              <w:jc w:val="left"/>
            </w:pPr>
            <w:r>
              <w:rPr>
                <w:rFonts w:ascii="Arial" w:cs="Arial" w:eastAsia="Arial" w:hAnsi="Arial"/>
                <w:b w:val="false"/>
                <w:bCs w:val="false"/>
                <w:color w:val="1A1A2E"/>
                <w:sz w:val="18"/>
                <w:szCs w:val="18"/>
              </w:rPr>
              <w:t xml:space="preserve">Every backend call is gated through one function. Non-Tauri environments degrade gracefully. This makes browser-based development and testing possible.</w:t>
            </w:r>
          </w:p>
        </w:tc>
      </w:tr>
      <w:tr>
        <w:tc>
          <w:tcPr>
            <w:tcW w:type="dxa" w:w="4680"/>
            <w:tcBorders>
              <w:top w:val="single" w:color="E5E7EB" w:sz="1"/>
              <w:left w:val="single" w:color="E5E7EB" w:sz="1"/>
              <w:bottom w:val="single" w:color="E5E7EB" w:sz="1"/>
              <w:right w:val="single" w:color="E5E7EB" w:sz="1"/>
            </w:tcBorders>
            <w:shd w:fill="DCFCE7" w:val="clear"/>
            <w:tcMar>
              <w:top w:type="dxa" w:w="100"/>
              <w:left w:type="dxa" w:w="120"/>
              <w:bottom w:type="dxa" w:w="100"/>
              <w:right w:type="dxa" w:w="120"/>
            </w:tcMar>
            <w:vAlign w:val="top"/>
          </w:tcPr>
          <w:p>
            <w:pPr>
              <w:jc w:val="left"/>
            </w:pPr>
            <w:r>
              <w:rPr>
                <w:rFonts w:ascii="Arial" w:cs="Arial" w:eastAsia="Arial" w:hAnsi="Arial"/>
                <w:b w:val="false"/>
                <w:bCs w:val="false"/>
                <w:color w:val="1A1A2E"/>
                <w:sz w:val="18"/>
                <w:szCs w:val="18"/>
              </w:rPr>
              <w:t xml:space="preserve">Recurrence logic in Rust with tests</w:t>
            </w:r>
          </w:p>
        </w:tc>
        <w:tc>
          <w:tcPr>
            <w:tcW w:type="dxa" w:w="4680"/>
            <w:tcBorders>
              <w:top w:val="single" w:color="E5E7EB" w:sz="1"/>
              <w:left w:val="single" w:color="E5E7EB" w:sz="1"/>
              <w:bottom w:val="single" w:color="E5E7EB" w:sz="1"/>
              <w:right w:val="single" w:color="E5E7EB" w:sz="1"/>
            </w:tcBorders>
            <w:tcMar>
              <w:top w:type="dxa" w:w="100"/>
              <w:left w:type="dxa" w:w="120"/>
              <w:bottom w:type="dxa" w:w="100"/>
              <w:right w:type="dxa" w:w="120"/>
            </w:tcMar>
            <w:vAlign w:val="top"/>
          </w:tcPr>
          <w:p>
            <w:pPr>
              <w:jc w:val="left"/>
            </w:pPr>
            <w:r>
              <w:rPr>
                <w:rFonts w:ascii="Arial" w:cs="Arial" w:eastAsia="Arial" w:hAnsi="Arial"/>
                <w:b w:val="false"/>
                <w:bCs w:val="false"/>
                <w:color w:val="1A1A2E"/>
                <w:sz w:val="18"/>
                <w:szCs w:val="18"/>
              </w:rPr>
              <w:t xml:space="preserve">domain/recurrence.rs has unit tests for daily, weekly, and monthly recurrence. This is the only tested domain logic in the codebase — a good foundation to build on.</w:t>
            </w:r>
          </w:p>
        </w:tc>
      </w:tr>
      <w:tr>
        <w:tc>
          <w:tcPr>
            <w:tcW w:type="dxa" w:w="4680"/>
            <w:tcBorders>
              <w:top w:val="single" w:color="E5E7EB" w:sz="1"/>
              <w:left w:val="single" w:color="E5E7EB" w:sz="1"/>
              <w:bottom w:val="single" w:color="E5E7EB" w:sz="1"/>
              <w:right w:val="single" w:color="E5E7EB" w:sz="1"/>
            </w:tcBorders>
            <w:shd w:fill="DCFCE7" w:val="clear"/>
            <w:tcMar>
              <w:top w:type="dxa" w:w="100"/>
              <w:left w:type="dxa" w:w="120"/>
              <w:bottom w:type="dxa" w:w="100"/>
              <w:right w:type="dxa" w:w="120"/>
            </w:tcMar>
            <w:vAlign w:val="top"/>
          </w:tcPr>
          <w:p>
            <w:pPr>
              <w:jc w:val="left"/>
            </w:pPr>
            <w:r>
              <w:rPr>
                <w:rFonts w:ascii="Arial" w:cs="Arial" w:eastAsia="Arial" w:hAnsi="Arial"/>
                <w:b w:val="false"/>
                <w:bCs w:val="false"/>
                <w:color w:val="1A1A2E"/>
                <w:sz w:val="18"/>
                <w:szCs w:val="18"/>
              </w:rPr>
              <w:t xml:space="preserve">Async Tokio throughout Rust</w:t>
            </w:r>
          </w:p>
        </w:tc>
        <w:tc>
          <w:tcPr>
            <w:tcW w:type="dxa" w:w="4680"/>
            <w:tcBorders>
              <w:top w:val="single" w:color="E5E7EB" w:sz="1"/>
              <w:left w:val="single" w:color="E5E7EB" w:sz="1"/>
              <w:bottom w:val="single" w:color="E5E7EB" w:sz="1"/>
              <w:right w:val="single" w:color="E5E7EB" w:sz="1"/>
            </w:tcBorders>
            <w:tcMar>
              <w:top w:type="dxa" w:w="100"/>
              <w:left w:type="dxa" w:w="120"/>
              <w:bottom w:type="dxa" w:w="100"/>
              <w:right w:type="dxa" w:w="120"/>
            </w:tcMar>
            <w:vAlign w:val="top"/>
          </w:tcPr>
          <w:p>
            <w:pPr>
              <w:jc w:val="left"/>
            </w:pPr>
            <w:r>
              <w:rPr>
                <w:rFonts w:ascii="Arial" w:cs="Arial" w:eastAsia="Arial" w:hAnsi="Arial"/>
                <w:b w:val="false"/>
                <w:bCs w:val="false"/>
                <w:color w:val="1A1A2E"/>
                <w:sz w:val="18"/>
                <w:szCs w:val="18"/>
              </w:rPr>
              <w:t xml:space="preserve">All command handlers are async, all DB calls are awaited. No blocking on the Tauri main thread.</w:t>
            </w:r>
          </w:p>
        </w:tc>
      </w:tr>
      <w:tr>
        <w:tc>
          <w:tcPr>
            <w:tcW w:type="dxa" w:w="4680"/>
            <w:tcBorders>
              <w:top w:val="single" w:color="E5E7EB" w:sz="1"/>
              <w:left w:val="single" w:color="E5E7EB" w:sz="1"/>
              <w:bottom w:val="single" w:color="E5E7EB" w:sz="1"/>
              <w:right w:val="single" w:color="E5E7EB" w:sz="1"/>
            </w:tcBorders>
            <w:shd w:fill="DCFCE7" w:val="clear"/>
            <w:tcMar>
              <w:top w:type="dxa" w:w="100"/>
              <w:left w:type="dxa" w:w="120"/>
              <w:bottom w:type="dxa" w:w="100"/>
              <w:right w:type="dxa" w:w="120"/>
            </w:tcMar>
            <w:vAlign w:val="top"/>
          </w:tcPr>
          <w:p>
            <w:pPr>
              <w:jc w:val="left"/>
            </w:pPr>
            <w:r>
              <w:rPr>
                <w:rFonts w:ascii="Arial" w:cs="Arial" w:eastAsia="Arial" w:hAnsi="Arial"/>
                <w:b w:val="false"/>
                <w:bCs w:val="false"/>
                <w:color w:val="1A1A2E"/>
                <w:sz w:val="18"/>
                <w:szCs w:val="18"/>
              </w:rPr>
              <w:t xml:space="preserve">Store-per-domain state model</w:t>
            </w:r>
          </w:p>
        </w:tc>
        <w:tc>
          <w:tcPr>
            <w:tcW w:type="dxa" w:w="4680"/>
            <w:tcBorders>
              <w:top w:val="single" w:color="E5E7EB" w:sz="1"/>
              <w:left w:val="single" w:color="E5E7EB" w:sz="1"/>
              <w:bottom w:val="single" w:color="E5E7EB" w:sz="1"/>
              <w:right w:val="single" w:color="E5E7EB" w:sz="1"/>
            </w:tcBorders>
            <w:tcMar>
              <w:top w:type="dxa" w:w="100"/>
              <w:left w:type="dxa" w:w="120"/>
              <w:bottom w:type="dxa" w:w="100"/>
              <w:right w:type="dxa" w:w="120"/>
            </w:tcMar>
            <w:vAlign w:val="top"/>
          </w:tcPr>
          <w:p>
            <w:pPr>
              <w:jc w:val="left"/>
            </w:pPr>
            <w:r>
              <w:rPr>
                <w:rFonts w:ascii="Arial" w:cs="Arial" w:eastAsia="Arial" w:hAnsi="Arial"/>
                <w:b w:val="false"/>
                <w:bCs w:val="false"/>
                <w:color w:val="1A1A2E"/>
                <w:sz w:val="18"/>
                <w:szCs w:val="18"/>
              </w:rPr>
              <w:t xml:space="preserve">eventsStore, tasksStore, categoryStore, pomodoroStore are cleanly separated. There is no global state object. Stores are composable and independently replaceable.</w:t>
            </w:r>
          </w:p>
        </w:tc>
      </w:tr>
      <w:tr>
        <w:tc>
          <w:tcPr>
            <w:tcW w:type="dxa" w:w="4680"/>
            <w:tcBorders>
              <w:top w:val="single" w:color="E5E7EB" w:sz="1"/>
              <w:left w:val="single" w:color="E5E7EB" w:sz="1"/>
              <w:bottom w:val="single" w:color="E5E7EB" w:sz="1"/>
              <w:right w:val="single" w:color="E5E7EB" w:sz="1"/>
            </w:tcBorders>
            <w:shd w:fill="DCFCE7" w:val="clear"/>
            <w:tcMar>
              <w:top w:type="dxa" w:w="100"/>
              <w:left w:type="dxa" w:w="120"/>
              <w:bottom w:type="dxa" w:w="100"/>
              <w:right w:type="dxa" w:w="120"/>
            </w:tcMar>
            <w:vAlign w:val="top"/>
          </w:tcPr>
          <w:p>
            <w:pPr>
              <w:jc w:val="left"/>
            </w:pPr>
            <w:r>
              <w:rPr>
                <w:rFonts w:ascii="Arial" w:cs="Arial" w:eastAsia="Arial" w:hAnsi="Arial"/>
                <w:b w:val="false"/>
                <w:bCs w:val="false"/>
                <w:color w:val="1A1A2E"/>
                <w:sz w:val="18"/>
                <w:szCs w:val="18"/>
              </w:rPr>
              <w:t xml:space="preserve">ON DELETE SET NULL FKs</w:t>
            </w:r>
          </w:p>
        </w:tc>
        <w:tc>
          <w:tcPr>
            <w:tcW w:type="dxa" w:w="4680"/>
            <w:tcBorders>
              <w:top w:val="single" w:color="E5E7EB" w:sz="1"/>
              <w:left w:val="single" w:color="E5E7EB" w:sz="1"/>
              <w:bottom w:val="single" w:color="E5E7EB" w:sz="1"/>
              <w:right w:val="single" w:color="E5E7EB" w:sz="1"/>
            </w:tcBorders>
            <w:tcMar>
              <w:top w:type="dxa" w:w="100"/>
              <w:left w:type="dxa" w:w="120"/>
              <w:bottom w:type="dxa" w:w="100"/>
              <w:right w:type="dxa" w:w="120"/>
            </w:tcMar>
            <w:vAlign w:val="top"/>
          </w:tcPr>
          <w:p>
            <w:pPr>
              <w:jc w:val="left"/>
            </w:pPr>
            <w:r>
              <w:rPr>
                <w:rFonts w:ascii="Arial" w:cs="Arial" w:eastAsia="Arial" w:hAnsi="Arial"/>
                <w:b w:val="false"/>
                <w:bCs w:val="false"/>
                <w:color w:val="1A1A2E"/>
                <w:sz w:val="18"/>
                <w:szCs w:val="18"/>
              </w:rPr>
              <w:t xml:space="preserve">Both pomodoro_sessions.task_id and events.category_id use ON DELETE SET NULL, preventing orphaned records on deletion. Foreign keys just need PRAGMA foreign_keys=ON to be enforced.</w:t>
            </w:r>
          </w:p>
        </w:tc>
      </w:tr>
    </w:tbl>
    <w:p>
      <w:pPr>
        <w:spacing w:before="400" w:after="0"/>
      </w:pPr>
      <w:r>
        <w:t xml:space="preserve"/>
      </w:r>
    </w:p>
    <w:p>
      <w:pPr>
        <w:pStyle w:val="Heading1"/>
        <w:pageBreakBefore/>
        <w:spacing w:before="80" w:after="80"/>
      </w:pPr>
      <w:r>
        <w:rPr>
          <w:rFonts w:ascii="Arial" w:cs="Arial" w:eastAsia="Arial" w:hAnsi="Arial"/>
          <w:b w:val="false"/>
          <w:bCs w:val="false"/>
          <w:color w:val="1A1A2E"/>
          <w:sz w:val="22"/>
          <w:szCs w:val="22"/>
        </w:rPr>
        <w:t xml:space="preserve">Appendix — Current vs Target Schema Summary</w:t>
      </w:r>
    </w:p>
    <w:p>
      <w:pPr>
        <w:pBdr>
          <w:bottom w:val="single" w:color="3A86FF" w:sz="4" w:space="1"/>
        </w:pBdr>
        <w:spacing w:before="200" w:after="200"/>
      </w:pPr>
      <w:r>
        <w:t xml:space="preserve"/>
      </w:r>
    </w:p>
    <w:p>
      <w:pPr>
        <w:pStyle w:val="Normal"/>
        <w:spacing w:before="80" w:after="80"/>
      </w:pPr>
      <w:r>
        <w:rPr>
          <w:rFonts w:ascii="Arial" w:cs="Arial" w:eastAsia="Arial" w:hAnsi="Arial"/>
          <w:b w:val="false"/>
          <w:bCs w:val="false"/>
          <w:color w:val="1A1A2E"/>
          <w:sz w:val="22"/>
          <w:szCs w:val="22"/>
        </w:rPr>
        <w:t xml:space="preserve">The following table shows the data that currently lives outside SQLite and where it should ultimately land:</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000"/>
        <w:gridCol w:w="2560"/>
      </w:tblGrid>
      <w:tr>
        <w:tc>
          <w:tcPr>
            <w:tcW w:type="dxa" w:w="4680"/>
            <w:tcBorders>
              <w:top w:val="single" w:color="16213E" w:sz="1"/>
              <w:left w:val="single" w:color="16213E" w:sz="1"/>
              <w:bottom w:val="single" w:color="16213E" w:sz="1"/>
              <w:right w:val="single" w:color="16213E" w:sz="1"/>
            </w:tcBorders>
            <w:shd w:fill="16213E" w:val="clear"/>
            <w:tcMar>
              <w:top w:type="dxa" w:w="100"/>
              <w:left w:type="dxa" w:w="120"/>
              <w:bottom w:type="dxa" w:w="100"/>
              <w:right w:type="dxa" w:w="120"/>
            </w:tcMar>
            <w:vAlign w:val="top"/>
          </w:tcPr>
          <w:p>
            <w:pPr>
              <w:jc w:val="left"/>
            </w:pPr>
            <w:r>
              <w:rPr>
                <w:rFonts w:ascii="Arial" w:cs="Arial" w:eastAsia="Arial" w:hAnsi="Arial"/>
                <w:b/>
                <w:bCs/>
                <w:color w:val="FFFFFF"/>
                <w:sz w:val="18"/>
                <w:szCs w:val="18"/>
              </w:rPr>
              <w:t xml:space="preserve">Data</w:t>
            </w:r>
          </w:p>
        </w:tc>
        <w:tc>
          <w:tcPr>
            <w:tcW w:type="dxa" w:w="4680"/>
            <w:tcBorders>
              <w:top w:val="single" w:color="16213E" w:sz="1"/>
              <w:left w:val="single" w:color="16213E" w:sz="1"/>
              <w:bottom w:val="single" w:color="16213E" w:sz="1"/>
              <w:right w:val="single" w:color="16213E" w:sz="1"/>
            </w:tcBorders>
            <w:shd w:fill="16213E" w:val="clear"/>
            <w:tcMar>
              <w:top w:type="dxa" w:w="100"/>
              <w:left w:type="dxa" w:w="120"/>
              <w:bottom w:type="dxa" w:w="100"/>
              <w:right w:type="dxa" w:w="120"/>
            </w:tcMar>
            <w:vAlign w:val="top"/>
          </w:tcPr>
          <w:p>
            <w:pPr>
              <w:jc w:val="left"/>
            </w:pPr>
            <w:r>
              <w:rPr>
                <w:rFonts w:ascii="Arial" w:cs="Arial" w:eastAsia="Arial" w:hAnsi="Arial"/>
                <w:b/>
                <w:bCs/>
                <w:color w:val="FFFFFF"/>
                <w:sz w:val="18"/>
                <w:szCs w:val="18"/>
              </w:rPr>
              <w:t xml:space="preserve">Current Storage</w:t>
            </w:r>
          </w:p>
        </w:tc>
        <w:tc>
          <w:tcPr>
            <w:tcW w:type="dxa" w:w="4680"/>
            <w:tcBorders>
              <w:top w:val="single" w:color="16213E" w:sz="1"/>
              <w:left w:val="single" w:color="16213E" w:sz="1"/>
              <w:bottom w:val="single" w:color="16213E" w:sz="1"/>
              <w:right w:val="single" w:color="16213E" w:sz="1"/>
            </w:tcBorders>
            <w:shd w:fill="16213E" w:val="clear"/>
            <w:tcMar>
              <w:top w:type="dxa" w:w="100"/>
              <w:left w:type="dxa" w:w="120"/>
              <w:bottom w:type="dxa" w:w="100"/>
              <w:right w:type="dxa" w:w="120"/>
            </w:tcMar>
            <w:vAlign w:val="top"/>
          </w:tcPr>
          <w:p>
            <w:pPr>
              <w:jc w:val="left"/>
            </w:pPr>
            <w:r>
              <w:rPr>
                <w:rFonts w:ascii="Arial" w:cs="Arial" w:eastAsia="Arial" w:hAnsi="Arial"/>
                <w:b/>
                <w:bCs/>
                <w:color w:val="FFFFFF"/>
                <w:sz w:val="18"/>
                <w:szCs w:val="18"/>
              </w:rPr>
              <w:t xml:space="preserve">Target Storage</w:t>
            </w:r>
          </w:p>
        </w:tc>
        <w:tc>
          <w:tcPr>
            <w:tcW w:type="dxa" w:w="4680"/>
            <w:tcBorders>
              <w:top w:val="single" w:color="16213E" w:sz="1"/>
              <w:left w:val="single" w:color="16213E" w:sz="1"/>
              <w:bottom w:val="single" w:color="16213E" w:sz="1"/>
              <w:right w:val="single" w:color="16213E" w:sz="1"/>
            </w:tcBorders>
            <w:shd w:fill="16213E" w:val="clear"/>
            <w:tcMar>
              <w:top w:type="dxa" w:w="100"/>
              <w:left w:type="dxa" w:w="120"/>
              <w:bottom w:type="dxa" w:w="100"/>
              <w:right w:type="dxa" w:w="120"/>
            </w:tcMar>
            <w:vAlign w:val="top"/>
          </w:tcPr>
          <w:p>
            <w:pPr>
              <w:jc w:val="left"/>
            </w:pPr>
            <w:r>
              <w:rPr>
                <w:rFonts w:ascii="Arial" w:cs="Arial" w:eastAsia="Arial" w:hAnsi="Arial"/>
                <w:b/>
                <w:bCs/>
                <w:color w:val="FFFFFF"/>
                <w:sz w:val="18"/>
                <w:szCs w:val="18"/>
              </w:rPr>
              <w:t xml:space="preserve">Priority</w:t>
            </w:r>
          </w:p>
        </w:tc>
      </w:tr>
      <w:tr>
        <w:tc>
          <w:tcPr>
            <w:tcW w:type="dxa" w:w="4680"/>
            <w:tcBorders>
              <w:top w:val="single" w:color="E5E7EB" w:sz="1"/>
              <w:left w:val="single" w:color="E5E7EB" w:sz="1"/>
              <w:bottom w:val="single" w:color="E5E7EB" w:sz="1"/>
              <w:right w:val="single" w:color="E5E7EB" w:sz="1"/>
            </w:tcBorders>
            <w:tcMar>
              <w:top w:type="dxa" w:w="100"/>
              <w:left w:type="dxa" w:w="120"/>
              <w:bottom w:type="dxa" w:w="100"/>
              <w:right w:type="dxa" w:w="120"/>
            </w:tcMar>
            <w:vAlign w:val="top"/>
          </w:tcPr>
          <w:p>
            <w:pPr>
              <w:jc w:val="left"/>
            </w:pPr>
            <w:r>
              <w:rPr>
                <w:rFonts w:ascii="Arial" w:cs="Arial" w:eastAsia="Arial" w:hAnsi="Arial"/>
                <w:b w:val="false"/>
                <w:bCs w:val="false"/>
                <w:color w:val="1A1A2E"/>
                <w:sz w:val="18"/>
                <w:szCs w:val="18"/>
              </w:rPr>
              <w:t xml:space="preserve">Day Scheduler Blocks</w:t>
            </w:r>
          </w:p>
        </w:tc>
        <w:tc>
          <w:tcPr>
            <w:tcW w:type="dxa" w:w="4680"/>
            <w:tcBorders>
              <w:top w:val="single" w:color="E5E7EB" w:sz="1"/>
              <w:left w:val="single" w:color="E5E7EB" w:sz="1"/>
              <w:bottom w:val="single" w:color="E5E7EB" w:sz="1"/>
              <w:right w:val="single" w:color="E5E7EB" w:sz="1"/>
            </w:tcBorders>
            <w:tcMar>
              <w:top w:type="dxa" w:w="100"/>
              <w:left w:type="dxa" w:w="120"/>
              <w:bottom w:type="dxa" w:w="100"/>
              <w:right w:type="dxa" w:w="120"/>
            </w:tcMar>
            <w:vAlign w:val="top"/>
          </w:tcPr>
          <w:p>
            <w:pPr>
              <w:jc w:val="left"/>
            </w:pPr>
            <w:r>
              <w:rPr>
                <w:rFonts w:ascii="Arial" w:cs="Arial" w:eastAsia="Arial" w:hAnsi="Arial"/>
                <w:b w:val="false"/>
                <w:bCs w:val="false"/>
                <w:color w:val="1A1A2E"/>
                <w:sz w:val="18"/>
                <w:szCs w:val="18"/>
              </w:rPr>
              <w:t xml:space="preserve">localStorage</w:t>
            </w:r>
          </w:p>
        </w:tc>
        <w:tc>
          <w:tcPr>
            <w:tcW w:type="dxa" w:w="4680"/>
            <w:tcBorders>
              <w:top w:val="single" w:color="E5E7EB" w:sz="1"/>
              <w:left w:val="single" w:color="E5E7EB" w:sz="1"/>
              <w:bottom w:val="single" w:color="E5E7EB" w:sz="1"/>
              <w:right w:val="single" w:color="E5E7EB" w:sz="1"/>
            </w:tcBorders>
            <w:tcMar>
              <w:top w:type="dxa" w:w="100"/>
              <w:left w:type="dxa" w:w="120"/>
              <w:bottom w:type="dxa" w:w="100"/>
              <w:right w:type="dxa" w:w="120"/>
            </w:tcMar>
            <w:vAlign w:val="top"/>
          </w:tcPr>
          <w:p>
            <w:pPr>
              <w:jc w:val="left"/>
            </w:pPr>
            <w:r>
              <w:rPr>
                <w:rFonts w:ascii="Arial" w:cs="Arial" w:eastAsia="Arial" w:hAnsi="Arial"/>
                <w:b w:val="false"/>
                <w:bCs w:val="false"/>
                <w:color w:val="1A1A2E"/>
                <w:sz w:val="18"/>
                <w:szCs w:val="18"/>
              </w:rPr>
              <w:t xml:space="preserve">SQLite planned_blocks</w:t>
            </w:r>
          </w:p>
        </w:tc>
        <w:tc>
          <w:tcPr>
            <w:tcW w:type="dxa" w:w="4680"/>
            <w:tcBorders>
              <w:top w:val="single" w:color="E5E7EB" w:sz="1"/>
              <w:left w:val="single" w:color="E5E7EB" w:sz="1"/>
              <w:bottom w:val="single" w:color="E5E7EB" w:sz="1"/>
              <w:right w:val="single" w:color="E5E7EB" w:sz="1"/>
            </w:tcBorders>
            <w:shd w:fill="FEF3C7" w:val="clear"/>
            <w:tcMar>
              <w:top w:type="dxa" w:w="100"/>
              <w:left w:type="dxa" w:w="120"/>
              <w:bottom w:type="dxa" w:w="100"/>
              <w:right w:type="dxa" w:w="120"/>
            </w:tcMar>
            <w:vAlign w:val="top"/>
          </w:tcPr>
          <w:p>
            <w:pPr>
              <w:jc w:val="left"/>
            </w:pPr>
            <w:r>
              <w:rPr>
                <w:rFonts w:ascii="Arial" w:cs="Arial" w:eastAsia="Arial" w:hAnsi="Arial"/>
                <w:b/>
                <w:bCs/>
                <w:color w:val="D97706"/>
                <w:sz w:val="18"/>
                <w:szCs w:val="18"/>
              </w:rPr>
              <w:t xml:space="preserve">Near-term</w:t>
            </w:r>
          </w:p>
        </w:tc>
      </w:tr>
      <w:tr>
        <w:tc>
          <w:tcPr>
            <w:tcW w:type="dxa" w:w="4680"/>
            <w:tcBorders>
              <w:top w:val="single" w:color="E5E7EB" w:sz="1"/>
              <w:left w:val="single" w:color="E5E7EB" w:sz="1"/>
              <w:bottom w:val="single" w:color="E5E7EB" w:sz="1"/>
              <w:right w:val="single" w:color="E5E7EB" w:sz="1"/>
            </w:tcBorders>
            <w:tcMar>
              <w:top w:type="dxa" w:w="100"/>
              <w:left w:type="dxa" w:w="120"/>
              <w:bottom w:type="dxa" w:w="100"/>
              <w:right w:type="dxa" w:w="120"/>
            </w:tcMar>
            <w:vAlign w:val="top"/>
          </w:tcPr>
          <w:p>
            <w:pPr>
              <w:jc w:val="left"/>
            </w:pPr>
            <w:r>
              <w:rPr>
                <w:rFonts w:ascii="Arial" w:cs="Arial" w:eastAsia="Arial" w:hAnsi="Arial"/>
                <w:b w:val="false"/>
                <w:bCs w:val="false"/>
                <w:color w:val="1A1A2E"/>
                <w:sz w:val="18"/>
                <w:szCs w:val="18"/>
              </w:rPr>
              <w:t xml:space="preserve">Active Focus Session</w:t>
            </w:r>
          </w:p>
        </w:tc>
        <w:tc>
          <w:tcPr>
            <w:tcW w:type="dxa" w:w="4680"/>
            <w:tcBorders>
              <w:top w:val="single" w:color="E5E7EB" w:sz="1"/>
              <w:left w:val="single" w:color="E5E7EB" w:sz="1"/>
              <w:bottom w:val="single" w:color="E5E7EB" w:sz="1"/>
              <w:right w:val="single" w:color="E5E7EB" w:sz="1"/>
            </w:tcBorders>
            <w:tcMar>
              <w:top w:type="dxa" w:w="100"/>
              <w:left w:type="dxa" w:w="120"/>
              <w:bottom w:type="dxa" w:w="100"/>
              <w:right w:type="dxa" w:w="120"/>
            </w:tcMar>
            <w:vAlign w:val="top"/>
          </w:tcPr>
          <w:p>
            <w:pPr>
              <w:jc w:val="left"/>
            </w:pPr>
            <w:r>
              <w:rPr>
                <w:rFonts w:ascii="Arial" w:cs="Arial" w:eastAsia="Arial" w:hAnsi="Arial"/>
                <w:b w:val="false"/>
                <w:bCs w:val="false"/>
                <w:color w:val="1A1A2E"/>
                <w:sz w:val="18"/>
                <w:szCs w:val="18"/>
              </w:rPr>
              <w:t xml:space="preserve">localStorage</w:t>
            </w:r>
          </w:p>
        </w:tc>
        <w:tc>
          <w:tcPr>
            <w:tcW w:type="dxa" w:w="4680"/>
            <w:tcBorders>
              <w:top w:val="single" w:color="E5E7EB" w:sz="1"/>
              <w:left w:val="single" w:color="E5E7EB" w:sz="1"/>
              <w:bottom w:val="single" w:color="E5E7EB" w:sz="1"/>
              <w:right w:val="single" w:color="E5E7EB" w:sz="1"/>
            </w:tcBorders>
            <w:tcMar>
              <w:top w:type="dxa" w:w="100"/>
              <w:left w:type="dxa" w:w="120"/>
              <w:bottom w:type="dxa" w:w="100"/>
              <w:right w:type="dxa" w:w="120"/>
            </w:tcMar>
            <w:vAlign w:val="top"/>
          </w:tcPr>
          <w:p>
            <w:pPr>
              <w:jc w:val="left"/>
            </w:pPr>
            <w:r>
              <w:rPr>
                <w:rFonts w:ascii="Arial" w:cs="Arial" w:eastAsia="Arial" w:hAnsi="Arial"/>
                <w:b w:val="false"/>
                <w:bCs w:val="false"/>
                <w:color w:val="1A1A2E"/>
                <w:sz w:val="18"/>
                <w:szCs w:val="18"/>
              </w:rPr>
              <w:t xml:space="preserve">SQLite focus_sessions</w:t>
            </w:r>
          </w:p>
        </w:tc>
        <w:tc>
          <w:tcPr>
            <w:tcW w:type="dxa" w:w="4680"/>
            <w:tcBorders>
              <w:top w:val="single" w:color="E5E7EB" w:sz="1"/>
              <w:left w:val="single" w:color="E5E7EB" w:sz="1"/>
              <w:bottom w:val="single" w:color="E5E7EB" w:sz="1"/>
              <w:right w:val="single" w:color="E5E7EB" w:sz="1"/>
            </w:tcBorders>
            <w:shd w:fill="FEF3C7" w:val="clear"/>
            <w:tcMar>
              <w:top w:type="dxa" w:w="100"/>
              <w:left w:type="dxa" w:w="120"/>
              <w:bottom w:type="dxa" w:w="100"/>
              <w:right w:type="dxa" w:w="120"/>
            </w:tcMar>
            <w:vAlign w:val="top"/>
          </w:tcPr>
          <w:p>
            <w:pPr>
              <w:jc w:val="left"/>
            </w:pPr>
            <w:r>
              <w:rPr>
                <w:rFonts w:ascii="Arial" w:cs="Arial" w:eastAsia="Arial" w:hAnsi="Arial"/>
                <w:b/>
                <w:bCs/>
                <w:color w:val="D97706"/>
                <w:sz w:val="18"/>
                <w:szCs w:val="18"/>
              </w:rPr>
              <w:t xml:space="preserve">Near-term</w:t>
            </w:r>
          </w:p>
        </w:tc>
      </w:tr>
      <w:tr>
        <w:tc>
          <w:tcPr>
            <w:tcW w:type="dxa" w:w="4680"/>
            <w:tcBorders>
              <w:top w:val="single" w:color="E5E7EB" w:sz="1"/>
              <w:left w:val="single" w:color="E5E7EB" w:sz="1"/>
              <w:bottom w:val="single" w:color="E5E7EB" w:sz="1"/>
              <w:right w:val="single" w:color="E5E7EB" w:sz="1"/>
            </w:tcBorders>
            <w:tcMar>
              <w:top w:type="dxa" w:w="100"/>
              <w:left w:type="dxa" w:w="120"/>
              <w:bottom w:type="dxa" w:w="100"/>
              <w:right w:type="dxa" w:w="120"/>
            </w:tcMar>
            <w:vAlign w:val="top"/>
          </w:tcPr>
          <w:p>
            <w:pPr>
              <w:jc w:val="left"/>
            </w:pPr>
            <w:r>
              <w:rPr>
                <w:rFonts w:ascii="Arial" w:cs="Arial" w:eastAsia="Arial" w:hAnsi="Arial"/>
                <w:b w:val="false"/>
                <w:bCs w:val="false"/>
                <w:color w:val="1A1A2E"/>
                <w:sz w:val="18"/>
                <w:szCs w:val="18"/>
              </w:rPr>
              <w:t xml:space="preserve">Recurrence Rules</w:t>
            </w:r>
          </w:p>
        </w:tc>
        <w:tc>
          <w:tcPr>
            <w:tcW w:type="dxa" w:w="4680"/>
            <w:tcBorders>
              <w:top w:val="single" w:color="E5E7EB" w:sz="1"/>
              <w:left w:val="single" w:color="E5E7EB" w:sz="1"/>
              <w:bottom w:val="single" w:color="E5E7EB" w:sz="1"/>
              <w:right w:val="single" w:color="E5E7EB" w:sz="1"/>
            </w:tcBorders>
            <w:tcMar>
              <w:top w:type="dxa" w:w="100"/>
              <w:left w:type="dxa" w:w="120"/>
              <w:bottom w:type="dxa" w:w="100"/>
              <w:right w:type="dxa" w:w="120"/>
            </w:tcMar>
            <w:vAlign w:val="top"/>
          </w:tcPr>
          <w:p>
            <w:pPr>
              <w:jc w:val="left"/>
            </w:pPr>
            <w:r>
              <w:rPr>
                <w:rFonts w:ascii="Arial" w:cs="Arial" w:eastAsia="Arial" w:hAnsi="Arial"/>
                <w:b w:val="false"/>
                <w:bCs w:val="false"/>
                <w:color w:val="1A1A2E"/>
                <w:sz w:val="18"/>
                <w:szCs w:val="18"/>
              </w:rPr>
              <w:t xml:space="preserve">JSON blob in tasks.recurrence</w:t>
            </w:r>
          </w:p>
        </w:tc>
        <w:tc>
          <w:tcPr>
            <w:tcW w:type="dxa" w:w="4680"/>
            <w:tcBorders>
              <w:top w:val="single" w:color="E5E7EB" w:sz="1"/>
              <w:left w:val="single" w:color="E5E7EB" w:sz="1"/>
              <w:bottom w:val="single" w:color="E5E7EB" w:sz="1"/>
              <w:right w:val="single" w:color="E5E7EB" w:sz="1"/>
            </w:tcBorders>
            <w:tcMar>
              <w:top w:type="dxa" w:w="100"/>
              <w:left w:type="dxa" w:w="120"/>
              <w:bottom w:type="dxa" w:w="100"/>
              <w:right w:type="dxa" w:w="120"/>
            </w:tcMar>
            <w:vAlign w:val="top"/>
          </w:tcPr>
          <w:p>
            <w:pPr>
              <w:jc w:val="left"/>
            </w:pPr>
            <w:r>
              <w:rPr>
                <w:rFonts w:ascii="Arial" w:cs="Arial" w:eastAsia="Arial" w:hAnsi="Arial"/>
                <w:b w:val="false"/>
                <w:bCs w:val="false"/>
                <w:color w:val="1A1A2E"/>
                <w:sz w:val="18"/>
                <w:szCs w:val="18"/>
              </w:rPr>
              <w:t xml:space="preserve">Structured columns in tasks</w:t>
            </w:r>
          </w:p>
        </w:tc>
        <w:tc>
          <w:tcPr>
            <w:tcW w:type="dxa" w:w="4680"/>
            <w:tcBorders>
              <w:top w:val="single" w:color="E5E7EB" w:sz="1"/>
              <w:left w:val="single" w:color="E5E7EB" w:sz="1"/>
              <w:bottom w:val="single" w:color="E5E7EB" w:sz="1"/>
              <w:right w:val="single" w:color="E5E7EB" w:sz="1"/>
            </w:tcBorders>
            <w:shd w:fill="F3F4F6" w:val="clear"/>
            <w:tcMar>
              <w:top w:type="dxa" w:w="100"/>
              <w:left w:type="dxa" w:w="120"/>
              <w:bottom w:type="dxa" w:w="100"/>
              <w:right w:type="dxa" w:w="120"/>
            </w:tcMar>
            <w:vAlign w:val="top"/>
          </w:tcPr>
          <w:p>
            <w:pPr>
              <w:jc w:val="left"/>
            </w:pPr>
            <w:r>
              <w:rPr>
                <w:rFonts w:ascii="Arial" w:cs="Arial" w:eastAsia="Arial" w:hAnsi="Arial"/>
                <w:b/>
                <w:bCs/>
                <w:color w:val="6B7280"/>
                <w:sz w:val="18"/>
                <w:szCs w:val="18"/>
              </w:rPr>
              <w:t xml:space="preserve">Long-term</w:t>
            </w:r>
          </w:p>
        </w:tc>
      </w:tr>
      <w:tr>
        <w:tc>
          <w:tcPr>
            <w:tcW w:type="dxa" w:w="4680"/>
            <w:tcBorders>
              <w:top w:val="single" w:color="E5E7EB" w:sz="1"/>
              <w:left w:val="single" w:color="E5E7EB" w:sz="1"/>
              <w:bottom w:val="single" w:color="E5E7EB" w:sz="1"/>
              <w:right w:val="single" w:color="E5E7EB" w:sz="1"/>
            </w:tcBorders>
            <w:tcMar>
              <w:top w:type="dxa" w:w="100"/>
              <w:left w:type="dxa" w:w="120"/>
              <w:bottom w:type="dxa" w:w="100"/>
              <w:right w:type="dxa" w:w="120"/>
            </w:tcMar>
            <w:vAlign w:val="top"/>
          </w:tcPr>
          <w:p>
            <w:pPr>
              <w:jc w:val="left"/>
            </w:pPr>
            <w:r>
              <w:rPr>
                <w:rFonts w:ascii="Arial" w:cs="Arial" w:eastAsia="Arial" w:hAnsi="Arial"/>
                <w:b w:val="false"/>
                <w:bCs w:val="false"/>
                <w:color w:val="1A1A2E"/>
                <w:sz w:val="18"/>
                <w:szCs w:val="18"/>
              </w:rPr>
              <w:t xml:space="preserve">Recurrence Exceptions</w:t>
            </w:r>
          </w:p>
        </w:tc>
        <w:tc>
          <w:tcPr>
            <w:tcW w:type="dxa" w:w="4680"/>
            <w:tcBorders>
              <w:top w:val="single" w:color="E5E7EB" w:sz="1"/>
              <w:left w:val="single" w:color="E5E7EB" w:sz="1"/>
              <w:bottom w:val="single" w:color="E5E7EB" w:sz="1"/>
              <w:right w:val="single" w:color="E5E7EB" w:sz="1"/>
            </w:tcBorders>
            <w:tcMar>
              <w:top w:type="dxa" w:w="100"/>
              <w:left w:type="dxa" w:w="120"/>
              <w:bottom w:type="dxa" w:w="100"/>
              <w:right w:type="dxa" w:w="120"/>
            </w:tcMar>
            <w:vAlign w:val="top"/>
          </w:tcPr>
          <w:p>
            <w:pPr>
              <w:jc w:val="left"/>
            </w:pPr>
            <w:r>
              <w:rPr>
                <w:rFonts w:ascii="Arial" w:cs="Arial" w:eastAsia="Arial" w:hAnsi="Arial"/>
                <w:b w:val="false"/>
                <w:bCs w:val="false"/>
                <w:color w:val="1A1A2E"/>
                <w:sz w:val="18"/>
                <w:szCs w:val="18"/>
              </w:rPr>
              <w:t xml:space="preserve">Not persisted</w:t>
            </w:r>
          </w:p>
        </w:tc>
        <w:tc>
          <w:tcPr>
            <w:tcW w:type="dxa" w:w="4680"/>
            <w:tcBorders>
              <w:top w:val="single" w:color="E5E7EB" w:sz="1"/>
              <w:left w:val="single" w:color="E5E7EB" w:sz="1"/>
              <w:bottom w:val="single" w:color="E5E7EB" w:sz="1"/>
              <w:right w:val="single" w:color="E5E7EB" w:sz="1"/>
            </w:tcBorders>
            <w:tcMar>
              <w:top w:type="dxa" w:w="100"/>
              <w:left w:type="dxa" w:w="120"/>
              <w:bottom w:type="dxa" w:w="100"/>
              <w:right w:type="dxa" w:w="120"/>
            </w:tcMar>
            <w:vAlign w:val="top"/>
          </w:tcPr>
          <w:p>
            <w:pPr>
              <w:jc w:val="left"/>
            </w:pPr>
            <w:r>
              <w:rPr>
                <w:rFonts w:ascii="Arial" w:cs="Arial" w:eastAsia="Arial" w:hAnsi="Arial"/>
                <w:b w:val="false"/>
                <w:bCs w:val="false"/>
                <w:color w:val="1A1A2E"/>
                <w:sz w:val="18"/>
                <w:szCs w:val="18"/>
              </w:rPr>
              <w:t xml:space="preserve">SQLite recurrence_exceptions</w:t>
            </w:r>
          </w:p>
        </w:tc>
        <w:tc>
          <w:tcPr>
            <w:tcW w:type="dxa" w:w="4680"/>
            <w:tcBorders>
              <w:top w:val="single" w:color="E5E7EB" w:sz="1"/>
              <w:left w:val="single" w:color="E5E7EB" w:sz="1"/>
              <w:bottom w:val="single" w:color="E5E7EB" w:sz="1"/>
              <w:right w:val="single" w:color="E5E7EB" w:sz="1"/>
            </w:tcBorders>
            <w:shd w:fill="F3F4F6" w:val="clear"/>
            <w:tcMar>
              <w:top w:type="dxa" w:w="100"/>
              <w:left w:type="dxa" w:w="120"/>
              <w:bottom w:type="dxa" w:w="100"/>
              <w:right w:type="dxa" w:w="120"/>
            </w:tcMar>
            <w:vAlign w:val="top"/>
          </w:tcPr>
          <w:p>
            <w:pPr>
              <w:jc w:val="left"/>
            </w:pPr>
            <w:r>
              <w:rPr>
                <w:rFonts w:ascii="Arial" w:cs="Arial" w:eastAsia="Arial" w:hAnsi="Arial"/>
                <w:b/>
                <w:bCs/>
                <w:color w:val="6B7280"/>
                <w:sz w:val="18"/>
                <w:szCs w:val="18"/>
              </w:rPr>
              <w:t xml:space="preserve">Long-term</w:t>
            </w:r>
          </w:p>
        </w:tc>
      </w:tr>
      <w:tr>
        <w:tc>
          <w:tcPr>
            <w:tcW w:type="dxa" w:w="4680"/>
            <w:tcBorders>
              <w:top w:val="single" w:color="E5E7EB" w:sz="1"/>
              <w:left w:val="single" w:color="E5E7EB" w:sz="1"/>
              <w:bottom w:val="single" w:color="E5E7EB" w:sz="1"/>
              <w:right w:val="single" w:color="E5E7EB" w:sz="1"/>
            </w:tcBorders>
            <w:tcMar>
              <w:top w:type="dxa" w:w="100"/>
              <w:left w:type="dxa" w:w="120"/>
              <w:bottom w:type="dxa" w:w="100"/>
              <w:right w:type="dxa" w:w="120"/>
            </w:tcMar>
            <w:vAlign w:val="top"/>
          </w:tcPr>
          <w:p>
            <w:pPr>
              <w:jc w:val="left"/>
            </w:pPr>
            <w:r>
              <w:rPr>
                <w:rFonts w:ascii="Arial" w:cs="Arial" w:eastAsia="Arial" w:hAnsi="Arial"/>
                <w:b w:val="false"/>
                <w:bCs w:val="false"/>
                <w:color w:val="1A1A2E"/>
                <w:sz w:val="18"/>
                <w:szCs w:val="18"/>
              </w:rPr>
              <w:t xml:space="preserve">Category Visibility</w:t>
            </w:r>
          </w:p>
        </w:tc>
        <w:tc>
          <w:tcPr>
            <w:tcW w:type="dxa" w:w="4680"/>
            <w:tcBorders>
              <w:top w:val="single" w:color="E5E7EB" w:sz="1"/>
              <w:left w:val="single" w:color="E5E7EB" w:sz="1"/>
              <w:bottom w:val="single" w:color="E5E7EB" w:sz="1"/>
              <w:right w:val="single" w:color="E5E7EB" w:sz="1"/>
            </w:tcBorders>
            <w:tcMar>
              <w:top w:type="dxa" w:w="100"/>
              <w:left w:type="dxa" w:w="120"/>
              <w:bottom w:type="dxa" w:w="100"/>
              <w:right w:type="dxa" w:w="120"/>
            </w:tcMar>
            <w:vAlign w:val="top"/>
          </w:tcPr>
          <w:p>
            <w:pPr>
              <w:jc w:val="left"/>
            </w:pPr>
            <w:r>
              <w:rPr>
                <w:rFonts w:ascii="Arial" w:cs="Arial" w:eastAsia="Arial" w:hAnsi="Arial"/>
                <w:b w:val="false"/>
                <w:bCs w:val="false"/>
                <w:color w:val="1A1A2E"/>
                <w:sz w:val="18"/>
                <w:szCs w:val="18"/>
              </w:rPr>
              <w:t xml:space="preserve">In-memory Set&lt;number&gt;</w:t>
            </w:r>
          </w:p>
        </w:tc>
        <w:tc>
          <w:tcPr>
            <w:tcW w:type="dxa" w:w="4680"/>
            <w:tcBorders>
              <w:top w:val="single" w:color="E5E7EB" w:sz="1"/>
              <w:left w:val="single" w:color="E5E7EB" w:sz="1"/>
              <w:bottom w:val="single" w:color="E5E7EB" w:sz="1"/>
              <w:right w:val="single" w:color="E5E7EB" w:sz="1"/>
            </w:tcBorders>
            <w:tcMar>
              <w:top w:type="dxa" w:w="100"/>
              <w:left w:type="dxa" w:w="120"/>
              <w:bottom w:type="dxa" w:w="100"/>
              <w:right w:type="dxa" w:w="120"/>
            </w:tcMar>
            <w:vAlign w:val="top"/>
          </w:tcPr>
          <w:p>
            <w:pPr>
              <w:jc w:val="left"/>
            </w:pPr>
            <w:r>
              <w:rPr>
                <w:rFonts w:ascii="Arial" w:cs="Arial" w:eastAsia="Arial" w:hAnsi="Arial"/>
                <w:b w:val="false"/>
                <w:bCs w:val="false"/>
                <w:color w:val="1A1A2E"/>
                <w:sz w:val="18"/>
                <w:szCs w:val="18"/>
              </w:rPr>
              <w:t xml:space="preserve">Remove categories.is_hidden or use it</w:t>
            </w:r>
          </w:p>
        </w:tc>
        <w:tc>
          <w:tcPr>
            <w:tcW w:type="dxa" w:w="4680"/>
            <w:tcBorders>
              <w:top w:val="single" w:color="E5E7EB" w:sz="1"/>
              <w:left w:val="single" w:color="E5E7EB" w:sz="1"/>
              <w:bottom w:val="single" w:color="E5E7EB" w:sz="1"/>
              <w:right w:val="single" w:color="E5E7EB" w:sz="1"/>
            </w:tcBorders>
            <w:shd w:fill="FEF9C3" w:val="clear"/>
            <w:tcMar>
              <w:top w:type="dxa" w:w="100"/>
              <w:left w:type="dxa" w:w="120"/>
              <w:bottom w:type="dxa" w:w="100"/>
              <w:right w:type="dxa" w:w="120"/>
            </w:tcMar>
            <w:vAlign w:val="top"/>
          </w:tcPr>
          <w:p>
            <w:pPr>
              <w:jc w:val="left"/>
            </w:pPr>
            <w:r>
              <w:rPr>
                <w:rFonts w:ascii="Arial" w:cs="Arial" w:eastAsia="Arial" w:hAnsi="Arial"/>
                <w:b/>
                <w:bCs/>
                <w:color w:val="CA8A04"/>
                <w:sz w:val="18"/>
                <w:szCs w:val="18"/>
              </w:rPr>
              <w:t xml:space="preserve">Medium</w:t>
            </w:r>
          </w:p>
        </w:tc>
      </w:tr>
      <w:tr>
        <w:tc>
          <w:tcPr>
            <w:tcW w:type="dxa" w:w="4680"/>
            <w:tcBorders>
              <w:top w:val="single" w:color="E5E7EB" w:sz="1"/>
              <w:left w:val="single" w:color="E5E7EB" w:sz="1"/>
              <w:bottom w:val="single" w:color="E5E7EB" w:sz="1"/>
              <w:right w:val="single" w:color="E5E7EB" w:sz="1"/>
            </w:tcBorders>
            <w:tcMar>
              <w:top w:type="dxa" w:w="100"/>
              <w:left w:type="dxa" w:w="120"/>
              <w:bottom w:type="dxa" w:w="100"/>
              <w:right w:type="dxa" w:w="120"/>
            </w:tcMar>
            <w:vAlign w:val="top"/>
          </w:tcPr>
          <w:p>
            <w:pPr>
              <w:jc w:val="left"/>
            </w:pPr>
            <w:r>
              <w:rPr>
                <w:rFonts w:ascii="Arial" w:cs="Arial" w:eastAsia="Arial" w:hAnsi="Arial"/>
                <w:b w:val="false"/>
                <w:bCs w:val="false"/>
                <w:color w:val="1A1A2E"/>
                <w:sz w:val="18"/>
                <w:szCs w:val="18"/>
              </w:rPr>
              <w:t xml:space="preserve">Settings (nested objects)</w:t>
            </w:r>
          </w:p>
        </w:tc>
        <w:tc>
          <w:tcPr>
            <w:tcW w:type="dxa" w:w="4680"/>
            <w:tcBorders>
              <w:top w:val="single" w:color="E5E7EB" w:sz="1"/>
              <w:left w:val="single" w:color="E5E7EB" w:sz="1"/>
              <w:bottom w:val="single" w:color="E5E7EB" w:sz="1"/>
              <w:right w:val="single" w:color="E5E7EB" w:sz="1"/>
            </w:tcBorders>
            <w:tcMar>
              <w:top w:type="dxa" w:w="100"/>
              <w:left w:type="dxa" w:w="120"/>
              <w:bottom w:type="dxa" w:w="100"/>
              <w:right w:type="dxa" w:w="120"/>
            </w:tcMar>
            <w:vAlign w:val="top"/>
          </w:tcPr>
          <w:p>
            <w:pPr>
              <w:jc w:val="left"/>
            </w:pPr>
            <w:r>
              <w:rPr>
                <w:rFonts w:ascii="Arial" w:cs="Arial" w:eastAsia="Arial" w:hAnsi="Arial"/>
                <w:b w:val="false"/>
                <w:bCs w:val="false"/>
                <w:color w:val="1A1A2E"/>
                <w:sz w:val="18"/>
                <w:szCs w:val="18"/>
              </w:rPr>
              <w:t xml:space="preserve">JSON values in key-value table</w:t>
            </w:r>
          </w:p>
        </w:tc>
        <w:tc>
          <w:tcPr>
            <w:tcW w:type="dxa" w:w="4680"/>
            <w:tcBorders>
              <w:top w:val="single" w:color="E5E7EB" w:sz="1"/>
              <w:left w:val="single" w:color="E5E7EB" w:sz="1"/>
              <w:bottom w:val="single" w:color="E5E7EB" w:sz="1"/>
              <w:right w:val="single" w:color="E5E7EB" w:sz="1"/>
            </w:tcBorders>
            <w:tcMar>
              <w:top w:type="dxa" w:w="100"/>
              <w:left w:type="dxa" w:w="120"/>
              <w:bottom w:type="dxa" w:w="100"/>
              <w:right w:type="dxa" w:w="120"/>
            </w:tcMar>
            <w:vAlign w:val="top"/>
          </w:tcPr>
          <w:p>
            <w:pPr>
              <w:jc w:val="left"/>
            </w:pPr>
            <w:r>
              <w:rPr>
                <w:rFonts w:ascii="Arial" w:cs="Arial" w:eastAsia="Arial" w:hAnsi="Arial"/>
                <w:b w:val="false"/>
                <w:bCs w:val="false"/>
                <w:color w:val="1A1A2E"/>
                <w:sz w:val="18"/>
                <w:szCs w:val="18"/>
              </w:rPr>
              <w:t xml:space="preserve">Versioned settings schema</w:t>
            </w:r>
          </w:p>
        </w:tc>
        <w:tc>
          <w:tcPr>
            <w:tcW w:type="dxa" w:w="4680"/>
            <w:tcBorders>
              <w:top w:val="single" w:color="E5E7EB" w:sz="1"/>
              <w:left w:val="single" w:color="E5E7EB" w:sz="1"/>
              <w:bottom w:val="single" w:color="E5E7EB" w:sz="1"/>
              <w:right w:val="single" w:color="E5E7EB" w:sz="1"/>
            </w:tcBorders>
            <w:shd w:fill="F3F4F6" w:val="clear"/>
            <w:tcMar>
              <w:top w:type="dxa" w:w="100"/>
              <w:left w:type="dxa" w:w="120"/>
              <w:bottom w:type="dxa" w:w="100"/>
              <w:right w:type="dxa" w:w="120"/>
            </w:tcMar>
            <w:vAlign w:val="top"/>
          </w:tcPr>
          <w:p>
            <w:pPr>
              <w:jc w:val="left"/>
            </w:pPr>
            <w:r>
              <w:rPr>
                <w:rFonts w:ascii="Arial" w:cs="Arial" w:eastAsia="Arial" w:hAnsi="Arial"/>
                <w:b w:val="false"/>
                <w:bCs w:val="false"/>
                <w:color w:val="1A1A2E"/>
                <w:sz w:val="18"/>
                <w:szCs w:val="18"/>
              </w:rPr>
              <w:t xml:space="preserve">Low</w:t>
            </w:r>
          </w:p>
        </w:tc>
      </w:tr>
    </w:tbl>
    <w:p>
      <w:pPr>
        <w:spacing w:before="240" w:after="0"/>
      </w:pPr>
      <w:r>
        <w:t xml:space="preserve"/>
      </w:r>
    </w:p>
    <w:p>
      <w:pPr>
        <w:pStyle w:val="Heading2"/>
        <w:spacing w:before="80" w:after="80"/>
      </w:pPr>
      <w:r>
        <w:rPr>
          <w:rFonts w:ascii="Arial" w:cs="Arial" w:eastAsia="Arial" w:hAnsi="Arial"/>
          <w:b w:val="false"/>
          <w:bCs w:val="false"/>
          <w:color w:val="1A1A2E"/>
          <w:sz w:val="22"/>
          <w:szCs w:val="22"/>
        </w:rPr>
        <w:t xml:space="preserve">Appendix — Dependency Health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3560"/>
        <w:gridCol w:w="2400"/>
      </w:tblGrid>
      <w:tr>
        <w:tc>
          <w:tcPr>
            <w:tcW w:type="dxa" w:w="4680"/>
            <w:tcBorders>
              <w:top w:val="single" w:color="16213E" w:sz="1"/>
              <w:left w:val="single" w:color="16213E" w:sz="1"/>
              <w:bottom w:val="single" w:color="16213E" w:sz="1"/>
              <w:right w:val="single" w:color="16213E" w:sz="1"/>
            </w:tcBorders>
            <w:shd w:fill="16213E" w:val="clear"/>
            <w:tcMar>
              <w:top w:type="dxa" w:w="100"/>
              <w:left w:type="dxa" w:w="120"/>
              <w:bottom w:type="dxa" w:w="100"/>
              <w:right w:type="dxa" w:w="120"/>
            </w:tcMar>
            <w:vAlign w:val="top"/>
          </w:tcPr>
          <w:p>
            <w:pPr>
              <w:jc w:val="left"/>
            </w:pPr>
            <w:r>
              <w:rPr>
                <w:rFonts w:ascii="Arial" w:cs="Arial" w:eastAsia="Arial" w:hAnsi="Arial"/>
                <w:b/>
                <w:bCs/>
                <w:color w:val="FFFFFF"/>
                <w:sz w:val="18"/>
                <w:szCs w:val="18"/>
              </w:rPr>
              <w:t xml:space="preserve">Dependency</w:t>
            </w:r>
          </w:p>
        </w:tc>
        <w:tc>
          <w:tcPr>
            <w:tcW w:type="dxa" w:w="4680"/>
            <w:tcBorders>
              <w:top w:val="single" w:color="16213E" w:sz="1"/>
              <w:left w:val="single" w:color="16213E" w:sz="1"/>
              <w:bottom w:val="single" w:color="16213E" w:sz="1"/>
              <w:right w:val="single" w:color="16213E" w:sz="1"/>
            </w:tcBorders>
            <w:shd w:fill="16213E" w:val="clear"/>
            <w:tcMar>
              <w:top w:type="dxa" w:w="100"/>
              <w:left w:type="dxa" w:w="120"/>
              <w:bottom w:type="dxa" w:w="100"/>
              <w:right w:type="dxa" w:w="120"/>
            </w:tcMar>
            <w:vAlign w:val="top"/>
          </w:tcPr>
          <w:p>
            <w:pPr>
              <w:jc w:val="left"/>
            </w:pPr>
            <w:r>
              <w:rPr>
                <w:rFonts w:ascii="Arial" w:cs="Arial" w:eastAsia="Arial" w:hAnsi="Arial"/>
                <w:b/>
                <w:bCs/>
                <w:color w:val="FFFFFF"/>
                <w:sz w:val="18"/>
                <w:szCs w:val="18"/>
              </w:rPr>
              <w:t xml:space="preserve">Version</w:t>
            </w:r>
          </w:p>
        </w:tc>
        <w:tc>
          <w:tcPr>
            <w:tcW w:type="dxa" w:w="4680"/>
            <w:tcBorders>
              <w:top w:val="single" w:color="16213E" w:sz="1"/>
              <w:left w:val="single" w:color="16213E" w:sz="1"/>
              <w:bottom w:val="single" w:color="16213E" w:sz="1"/>
              <w:right w:val="single" w:color="16213E" w:sz="1"/>
            </w:tcBorders>
            <w:shd w:fill="16213E" w:val="clear"/>
            <w:tcMar>
              <w:top w:type="dxa" w:w="100"/>
              <w:left w:type="dxa" w:w="120"/>
              <w:bottom w:type="dxa" w:w="100"/>
              <w:right w:type="dxa" w:w="120"/>
            </w:tcMar>
            <w:vAlign w:val="top"/>
          </w:tcPr>
          <w:p>
            <w:pPr>
              <w:jc w:val="left"/>
            </w:pPr>
            <w:r>
              <w:rPr>
                <w:rFonts w:ascii="Arial" w:cs="Arial" w:eastAsia="Arial" w:hAnsi="Arial"/>
                <w:b/>
                <w:bCs/>
                <w:color w:val="FFFFFF"/>
                <w:sz w:val="18"/>
                <w:szCs w:val="18"/>
              </w:rPr>
              <w:t xml:space="preserve">Status</w:t>
            </w:r>
          </w:p>
        </w:tc>
        <w:tc>
          <w:tcPr>
            <w:tcW w:type="dxa" w:w="4680"/>
            <w:tcBorders>
              <w:top w:val="single" w:color="16213E" w:sz="1"/>
              <w:left w:val="single" w:color="16213E" w:sz="1"/>
              <w:bottom w:val="single" w:color="16213E" w:sz="1"/>
              <w:right w:val="single" w:color="16213E" w:sz="1"/>
            </w:tcBorders>
            <w:shd w:fill="16213E" w:val="clear"/>
            <w:tcMar>
              <w:top w:type="dxa" w:w="100"/>
              <w:left w:type="dxa" w:w="120"/>
              <w:bottom w:type="dxa" w:w="100"/>
              <w:right w:type="dxa" w:w="120"/>
            </w:tcMar>
            <w:vAlign w:val="top"/>
          </w:tcPr>
          <w:p>
            <w:pPr>
              <w:jc w:val="left"/>
            </w:pPr>
            <w:r>
              <w:rPr>
                <w:rFonts w:ascii="Arial" w:cs="Arial" w:eastAsia="Arial" w:hAnsi="Arial"/>
                <w:b/>
                <w:bCs/>
                <w:color w:val="FFFFFF"/>
                <w:sz w:val="18"/>
                <w:szCs w:val="18"/>
              </w:rPr>
              <w:t xml:space="preserve">Action</w:t>
            </w:r>
          </w:p>
        </w:tc>
      </w:tr>
      <w:tr>
        <w:tc>
          <w:tcPr>
            <w:tcW w:type="dxa" w:w="4680"/>
            <w:tcBorders>
              <w:top w:val="single" w:color="E5E7EB" w:sz="1"/>
              <w:left w:val="single" w:color="E5E7EB" w:sz="1"/>
              <w:bottom w:val="single" w:color="E5E7EB" w:sz="1"/>
              <w:right w:val="single" w:color="E5E7EB" w:sz="1"/>
            </w:tcBorders>
            <w:tcMar>
              <w:top w:type="dxa" w:w="100"/>
              <w:left w:type="dxa" w:w="120"/>
              <w:bottom w:type="dxa" w:w="100"/>
              <w:right w:type="dxa" w:w="120"/>
            </w:tcMar>
            <w:vAlign w:val="top"/>
          </w:tcPr>
          <w:p>
            <w:pPr>
              <w:jc w:val="left"/>
            </w:pPr>
            <w:r>
              <w:rPr>
                <w:rFonts w:ascii="Arial" w:cs="Arial" w:eastAsia="Arial" w:hAnsi="Arial"/>
                <w:b w:val="false"/>
                <w:bCs w:val="false"/>
                <w:color w:val="1A1A2E"/>
                <w:sz w:val="18"/>
                <w:szCs w:val="18"/>
              </w:rPr>
              <w:t xml:space="preserve">tauri</w:t>
            </w:r>
          </w:p>
        </w:tc>
        <w:tc>
          <w:tcPr>
            <w:tcW w:type="dxa" w:w="4680"/>
            <w:tcBorders>
              <w:top w:val="single" w:color="E5E7EB" w:sz="1"/>
              <w:left w:val="single" w:color="E5E7EB" w:sz="1"/>
              <w:bottom w:val="single" w:color="E5E7EB" w:sz="1"/>
              <w:right w:val="single" w:color="E5E7EB" w:sz="1"/>
            </w:tcBorders>
            <w:tcMar>
              <w:top w:type="dxa" w:w="100"/>
              <w:left w:type="dxa" w:w="120"/>
              <w:bottom w:type="dxa" w:w="100"/>
              <w:right w:type="dxa" w:w="120"/>
            </w:tcMar>
            <w:vAlign w:val="top"/>
          </w:tcPr>
          <w:p>
            <w:pPr>
              <w:jc w:val="left"/>
            </w:pPr>
            <w:r>
              <w:rPr>
                <w:rFonts w:ascii="Arial" w:cs="Arial" w:eastAsia="Arial" w:hAnsi="Arial"/>
                <w:b w:val="false"/>
                <w:bCs w:val="false"/>
                <w:color w:val="1A1A2E"/>
                <w:sz w:val="18"/>
                <w:szCs w:val="18"/>
              </w:rPr>
              <w:t xml:space="preserve">2.9.3</w:t>
            </w:r>
          </w:p>
        </w:tc>
        <w:tc>
          <w:tcPr>
            <w:tcW w:type="dxa" w:w="4680"/>
            <w:tcBorders>
              <w:top w:val="single" w:color="E5E7EB" w:sz="1"/>
              <w:left w:val="single" w:color="E5E7EB" w:sz="1"/>
              <w:bottom w:val="single" w:color="E5E7EB" w:sz="1"/>
              <w:right w:val="single" w:color="E5E7EB" w:sz="1"/>
            </w:tcBorders>
            <w:tcMar>
              <w:top w:type="dxa" w:w="100"/>
              <w:left w:type="dxa" w:w="120"/>
              <w:bottom w:type="dxa" w:w="100"/>
              <w:right w:type="dxa" w:w="120"/>
            </w:tcMar>
            <w:vAlign w:val="top"/>
          </w:tcPr>
          <w:p>
            <w:pPr>
              <w:jc w:val="left"/>
            </w:pPr>
            <w:r>
              <w:rPr>
                <w:rFonts w:ascii="Arial" w:cs="Arial" w:eastAsia="Arial" w:hAnsi="Arial"/>
                <w:b w:val="false"/>
                <w:bCs w:val="false"/>
                <w:color w:val="1A1A2E"/>
                <w:sz w:val="18"/>
                <w:szCs w:val="18"/>
              </w:rPr>
              <w:t xml:space="preserve">Current, stable</w:t>
            </w:r>
          </w:p>
        </w:tc>
        <w:tc>
          <w:tcPr>
            <w:tcW w:type="dxa" w:w="4680"/>
            <w:tcBorders>
              <w:top w:val="single" w:color="E5E7EB" w:sz="1"/>
              <w:left w:val="single" w:color="E5E7EB" w:sz="1"/>
              <w:bottom w:val="single" w:color="E5E7EB" w:sz="1"/>
              <w:right w:val="single" w:color="E5E7EB" w:sz="1"/>
            </w:tcBorders>
            <w:tcMar>
              <w:top w:type="dxa" w:w="100"/>
              <w:left w:type="dxa" w:w="120"/>
              <w:bottom w:type="dxa" w:w="100"/>
              <w:right w:type="dxa" w:w="120"/>
            </w:tcMar>
            <w:vAlign w:val="top"/>
          </w:tcPr>
          <w:p>
            <w:pPr>
              <w:jc w:val="left"/>
            </w:pPr>
            <w:r>
              <w:rPr>
                <w:rFonts w:ascii="Arial" w:cs="Arial" w:eastAsia="Arial" w:hAnsi="Arial"/>
                <w:b w:val="false"/>
                <w:bCs w:val="false"/>
                <w:color w:val="1A1A2E"/>
                <w:sz w:val="18"/>
                <w:szCs w:val="18"/>
              </w:rPr>
              <w:t xml:space="preserve">Keep</w:t>
            </w:r>
          </w:p>
        </w:tc>
      </w:tr>
      <w:tr>
        <w:tc>
          <w:tcPr>
            <w:tcW w:type="dxa" w:w="4680"/>
            <w:tcBorders>
              <w:top w:val="single" w:color="E5E7EB" w:sz="1"/>
              <w:left w:val="single" w:color="E5E7EB" w:sz="1"/>
              <w:bottom w:val="single" w:color="E5E7EB" w:sz="1"/>
              <w:right w:val="single" w:color="E5E7EB" w:sz="1"/>
            </w:tcBorders>
            <w:tcMar>
              <w:top w:type="dxa" w:w="100"/>
              <w:left w:type="dxa" w:w="120"/>
              <w:bottom w:type="dxa" w:w="100"/>
              <w:right w:type="dxa" w:w="120"/>
            </w:tcMar>
            <w:vAlign w:val="top"/>
          </w:tcPr>
          <w:p>
            <w:pPr>
              <w:jc w:val="left"/>
            </w:pPr>
            <w:r>
              <w:rPr>
                <w:rFonts w:ascii="Arial" w:cs="Arial" w:eastAsia="Arial" w:hAnsi="Arial"/>
                <w:b w:val="false"/>
                <w:bCs w:val="false"/>
                <w:color w:val="1A1A2E"/>
                <w:sz w:val="18"/>
                <w:szCs w:val="18"/>
              </w:rPr>
              <w:t xml:space="preserve">svelte</w:t>
            </w:r>
          </w:p>
        </w:tc>
        <w:tc>
          <w:tcPr>
            <w:tcW w:type="dxa" w:w="4680"/>
            <w:tcBorders>
              <w:top w:val="single" w:color="E5E7EB" w:sz="1"/>
              <w:left w:val="single" w:color="E5E7EB" w:sz="1"/>
              <w:bottom w:val="single" w:color="E5E7EB" w:sz="1"/>
              <w:right w:val="single" w:color="E5E7EB" w:sz="1"/>
            </w:tcBorders>
            <w:tcMar>
              <w:top w:type="dxa" w:w="100"/>
              <w:left w:type="dxa" w:w="120"/>
              <w:bottom w:type="dxa" w:w="100"/>
              <w:right w:type="dxa" w:w="120"/>
            </w:tcMar>
            <w:vAlign w:val="top"/>
          </w:tcPr>
          <w:p>
            <w:pPr>
              <w:jc w:val="left"/>
            </w:pPr>
            <w:r>
              <w:rPr>
                <w:rFonts w:ascii="Arial" w:cs="Arial" w:eastAsia="Arial" w:hAnsi="Arial"/>
                <w:b w:val="false"/>
                <w:bCs w:val="false"/>
                <w:color w:val="1A1A2E"/>
                <w:sz w:val="18"/>
                <w:szCs w:val="18"/>
              </w:rPr>
              <w:t xml:space="preserve">4.2.7</w:t>
            </w:r>
          </w:p>
        </w:tc>
        <w:tc>
          <w:tcPr>
            <w:tcW w:type="dxa" w:w="4680"/>
            <w:tcBorders>
              <w:top w:val="single" w:color="E5E7EB" w:sz="1"/>
              <w:left w:val="single" w:color="E5E7EB" w:sz="1"/>
              <w:bottom w:val="single" w:color="E5E7EB" w:sz="1"/>
              <w:right w:val="single" w:color="E5E7EB" w:sz="1"/>
            </w:tcBorders>
            <w:tcMar>
              <w:top w:type="dxa" w:w="100"/>
              <w:left w:type="dxa" w:w="120"/>
              <w:bottom w:type="dxa" w:w="100"/>
              <w:right w:type="dxa" w:w="120"/>
            </w:tcMar>
            <w:vAlign w:val="top"/>
          </w:tcPr>
          <w:p>
            <w:pPr>
              <w:jc w:val="left"/>
            </w:pPr>
            <w:r>
              <w:rPr>
                <w:rFonts w:ascii="Arial" w:cs="Arial" w:eastAsia="Arial" w:hAnsi="Arial"/>
                <w:b w:val="false"/>
                <w:bCs w:val="false"/>
                <w:color w:val="1A1A2E"/>
                <w:sz w:val="18"/>
                <w:szCs w:val="18"/>
              </w:rPr>
              <w:t xml:space="preserve">Supported, Svelte 5 available</w:t>
            </w:r>
          </w:p>
        </w:tc>
        <w:tc>
          <w:tcPr>
            <w:tcW w:type="dxa" w:w="4680"/>
            <w:tcBorders>
              <w:top w:val="single" w:color="E5E7EB" w:sz="1"/>
              <w:left w:val="single" w:color="E5E7EB" w:sz="1"/>
              <w:bottom w:val="single" w:color="E5E7EB" w:sz="1"/>
              <w:right w:val="single" w:color="E5E7EB" w:sz="1"/>
            </w:tcBorders>
            <w:tcMar>
              <w:top w:type="dxa" w:w="100"/>
              <w:left w:type="dxa" w:w="120"/>
              <w:bottom w:type="dxa" w:w="100"/>
              <w:right w:type="dxa" w:w="120"/>
            </w:tcMar>
            <w:vAlign w:val="top"/>
          </w:tcPr>
          <w:p>
            <w:pPr>
              <w:jc w:val="left"/>
            </w:pPr>
            <w:r>
              <w:rPr>
                <w:rFonts w:ascii="Arial" w:cs="Arial" w:eastAsia="Arial" w:hAnsi="Arial"/>
                <w:b w:val="false"/>
                <w:bCs w:val="false"/>
                <w:color w:val="1A1A2E"/>
                <w:sz w:val="18"/>
                <w:szCs w:val="18"/>
              </w:rPr>
              <w:t xml:space="preserve">Plan migration</w:t>
            </w:r>
          </w:p>
        </w:tc>
      </w:tr>
      <w:tr>
        <w:tc>
          <w:tcPr>
            <w:tcW w:type="dxa" w:w="4680"/>
            <w:tcBorders>
              <w:top w:val="single" w:color="E5E7EB" w:sz="1"/>
              <w:left w:val="single" w:color="E5E7EB" w:sz="1"/>
              <w:bottom w:val="single" w:color="E5E7EB" w:sz="1"/>
              <w:right w:val="single" w:color="E5E7EB" w:sz="1"/>
            </w:tcBorders>
            <w:tcMar>
              <w:top w:type="dxa" w:w="100"/>
              <w:left w:type="dxa" w:w="120"/>
              <w:bottom w:type="dxa" w:w="100"/>
              <w:right w:type="dxa" w:w="120"/>
            </w:tcMar>
            <w:vAlign w:val="top"/>
          </w:tcPr>
          <w:p>
            <w:pPr>
              <w:jc w:val="left"/>
            </w:pPr>
            <w:r>
              <w:rPr>
                <w:rFonts w:ascii="Arial" w:cs="Arial" w:eastAsia="Arial" w:hAnsi="Arial"/>
                <w:b w:val="false"/>
                <w:bCs w:val="false"/>
                <w:color w:val="1A1A2E"/>
                <w:sz w:val="18"/>
                <w:szCs w:val="18"/>
              </w:rPr>
              <w:t xml:space="preserve">sqlx</w:t>
            </w:r>
          </w:p>
        </w:tc>
        <w:tc>
          <w:tcPr>
            <w:tcW w:type="dxa" w:w="4680"/>
            <w:tcBorders>
              <w:top w:val="single" w:color="E5E7EB" w:sz="1"/>
              <w:left w:val="single" w:color="E5E7EB" w:sz="1"/>
              <w:bottom w:val="single" w:color="E5E7EB" w:sz="1"/>
              <w:right w:val="single" w:color="E5E7EB" w:sz="1"/>
            </w:tcBorders>
            <w:tcMar>
              <w:top w:type="dxa" w:w="100"/>
              <w:left w:type="dxa" w:w="120"/>
              <w:bottom w:type="dxa" w:w="100"/>
              <w:right w:type="dxa" w:w="120"/>
            </w:tcMar>
            <w:vAlign w:val="top"/>
          </w:tcPr>
          <w:p>
            <w:pPr>
              <w:jc w:val="left"/>
            </w:pPr>
            <w:r>
              <w:rPr>
                <w:rFonts w:ascii="Arial" w:cs="Arial" w:eastAsia="Arial" w:hAnsi="Arial"/>
                <w:b w:val="false"/>
                <w:bCs w:val="false"/>
                <w:color w:val="1A1A2E"/>
                <w:sz w:val="18"/>
                <w:szCs w:val="18"/>
              </w:rPr>
              <w:t xml:space="preserve">0.7</w:t>
            </w:r>
          </w:p>
        </w:tc>
        <w:tc>
          <w:tcPr>
            <w:tcW w:type="dxa" w:w="4680"/>
            <w:tcBorders>
              <w:top w:val="single" w:color="E5E7EB" w:sz="1"/>
              <w:left w:val="single" w:color="E5E7EB" w:sz="1"/>
              <w:bottom w:val="single" w:color="E5E7EB" w:sz="1"/>
              <w:right w:val="single" w:color="E5E7EB" w:sz="1"/>
            </w:tcBorders>
            <w:tcMar>
              <w:top w:type="dxa" w:w="100"/>
              <w:left w:type="dxa" w:w="120"/>
              <w:bottom w:type="dxa" w:w="100"/>
              <w:right w:type="dxa" w:w="120"/>
            </w:tcMar>
            <w:vAlign w:val="top"/>
          </w:tcPr>
          <w:p>
            <w:pPr>
              <w:jc w:val="left"/>
            </w:pPr>
            <w:r>
              <w:rPr>
                <w:rFonts w:ascii="Arial" w:cs="Arial" w:eastAsia="Arial" w:hAnsi="Arial"/>
                <w:b w:val="false"/>
                <w:bCs w:val="false"/>
                <w:color w:val="1A1A2E"/>
                <w:sz w:val="18"/>
                <w:szCs w:val="18"/>
              </w:rPr>
              <w:t xml:space="preserve">One major version behind (0.8 current)</w:t>
            </w:r>
          </w:p>
        </w:tc>
        <w:tc>
          <w:tcPr>
            <w:tcW w:type="dxa" w:w="4680"/>
            <w:tcBorders>
              <w:top w:val="single" w:color="E5E7EB" w:sz="1"/>
              <w:left w:val="single" w:color="E5E7EB" w:sz="1"/>
              <w:bottom w:val="single" w:color="E5E7EB" w:sz="1"/>
              <w:right w:val="single" w:color="E5E7EB" w:sz="1"/>
            </w:tcBorders>
            <w:tcMar>
              <w:top w:type="dxa" w:w="100"/>
              <w:left w:type="dxa" w:w="120"/>
              <w:bottom w:type="dxa" w:w="100"/>
              <w:right w:type="dxa" w:w="120"/>
            </w:tcMar>
            <w:vAlign w:val="top"/>
          </w:tcPr>
          <w:p>
            <w:pPr>
              <w:jc w:val="left"/>
            </w:pPr>
            <w:r>
              <w:rPr>
                <w:rFonts w:ascii="Arial" w:cs="Arial" w:eastAsia="Arial" w:hAnsi="Arial"/>
                <w:b w:val="false"/>
                <w:bCs w:val="false"/>
                <w:color w:val="1A1A2E"/>
                <w:sz w:val="18"/>
                <w:szCs w:val="18"/>
              </w:rPr>
              <w:t xml:space="preserve">Upgrade</w:t>
            </w:r>
          </w:p>
        </w:tc>
      </w:tr>
      <w:tr>
        <w:tc>
          <w:tcPr>
            <w:tcW w:type="dxa" w:w="4680"/>
            <w:tcBorders>
              <w:top w:val="single" w:color="E5E7EB" w:sz="1"/>
              <w:left w:val="single" w:color="E5E7EB" w:sz="1"/>
              <w:bottom w:val="single" w:color="E5E7EB" w:sz="1"/>
              <w:right w:val="single" w:color="E5E7EB" w:sz="1"/>
            </w:tcBorders>
            <w:tcMar>
              <w:top w:type="dxa" w:w="100"/>
              <w:left w:type="dxa" w:w="120"/>
              <w:bottom w:type="dxa" w:w="100"/>
              <w:right w:type="dxa" w:w="120"/>
            </w:tcMar>
            <w:vAlign w:val="top"/>
          </w:tcPr>
          <w:p>
            <w:pPr>
              <w:jc w:val="left"/>
            </w:pPr>
            <w:r>
              <w:rPr>
                <w:rFonts w:ascii="Arial" w:cs="Arial" w:eastAsia="Arial" w:hAnsi="Arial"/>
                <w:b w:val="false"/>
                <w:bCs w:val="false"/>
                <w:color w:val="1A1A2E"/>
                <w:sz w:val="18"/>
                <w:szCs w:val="18"/>
              </w:rPr>
              <w:t xml:space="preserve">reqwest</w:t>
            </w:r>
          </w:p>
        </w:tc>
        <w:tc>
          <w:tcPr>
            <w:tcW w:type="dxa" w:w="4680"/>
            <w:tcBorders>
              <w:top w:val="single" w:color="E5E7EB" w:sz="1"/>
              <w:left w:val="single" w:color="E5E7EB" w:sz="1"/>
              <w:bottom w:val="single" w:color="E5E7EB" w:sz="1"/>
              <w:right w:val="single" w:color="E5E7EB" w:sz="1"/>
            </w:tcBorders>
            <w:tcMar>
              <w:top w:type="dxa" w:w="100"/>
              <w:left w:type="dxa" w:w="120"/>
              <w:bottom w:type="dxa" w:w="100"/>
              <w:right w:type="dxa" w:w="120"/>
            </w:tcMar>
            <w:vAlign w:val="top"/>
          </w:tcPr>
          <w:p>
            <w:pPr>
              <w:jc w:val="left"/>
            </w:pPr>
            <w:r>
              <w:rPr>
                <w:rFonts w:ascii="Arial" w:cs="Arial" w:eastAsia="Arial" w:hAnsi="Arial"/>
                <w:b w:val="false"/>
                <w:bCs w:val="false"/>
                <w:color w:val="1A1A2E"/>
                <w:sz w:val="18"/>
                <w:szCs w:val="18"/>
              </w:rPr>
              <w:t xml:space="preserve">0.11</w:t>
            </w:r>
          </w:p>
        </w:tc>
        <w:tc>
          <w:tcPr>
            <w:tcW w:type="dxa" w:w="4680"/>
            <w:tcBorders>
              <w:top w:val="single" w:color="E5E7EB" w:sz="1"/>
              <w:left w:val="single" w:color="E5E7EB" w:sz="1"/>
              <w:bottom w:val="single" w:color="E5E7EB" w:sz="1"/>
              <w:right w:val="single" w:color="E5E7EB" w:sz="1"/>
            </w:tcBorders>
            <w:tcMar>
              <w:top w:type="dxa" w:w="100"/>
              <w:left w:type="dxa" w:w="120"/>
              <w:bottom w:type="dxa" w:w="100"/>
              <w:right w:type="dxa" w:w="120"/>
            </w:tcMar>
            <w:vAlign w:val="top"/>
          </w:tcPr>
          <w:p>
            <w:pPr>
              <w:jc w:val="left"/>
            </w:pPr>
            <w:r>
              <w:rPr>
                <w:rFonts w:ascii="Arial" w:cs="Arial" w:eastAsia="Arial" w:hAnsi="Arial"/>
                <w:b w:val="false"/>
                <w:bCs w:val="false"/>
                <w:color w:val="1A1A2E"/>
                <w:sz w:val="18"/>
                <w:szCs w:val="18"/>
              </w:rPr>
              <w:t xml:space="preserve">Legacy series (0.12 available)</w:t>
            </w:r>
          </w:p>
        </w:tc>
        <w:tc>
          <w:tcPr>
            <w:tcW w:type="dxa" w:w="4680"/>
            <w:tcBorders>
              <w:top w:val="single" w:color="E5E7EB" w:sz="1"/>
              <w:left w:val="single" w:color="E5E7EB" w:sz="1"/>
              <w:bottom w:val="single" w:color="E5E7EB" w:sz="1"/>
              <w:right w:val="single" w:color="E5E7EB" w:sz="1"/>
            </w:tcBorders>
            <w:tcMar>
              <w:top w:type="dxa" w:w="100"/>
              <w:left w:type="dxa" w:w="120"/>
              <w:bottom w:type="dxa" w:w="100"/>
              <w:right w:type="dxa" w:w="120"/>
            </w:tcMar>
            <w:vAlign w:val="top"/>
          </w:tcPr>
          <w:p>
            <w:pPr>
              <w:jc w:val="left"/>
            </w:pPr>
            <w:r>
              <w:rPr>
                <w:rFonts w:ascii="Arial" w:cs="Arial" w:eastAsia="Arial" w:hAnsi="Arial"/>
                <w:b w:val="false"/>
                <w:bCs w:val="false"/>
                <w:color w:val="1A1A2E"/>
                <w:sz w:val="18"/>
                <w:szCs w:val="18"/>
              </w:rPr>
              <w:t xml:space="preserve">Replace with tauri-plugin-oauth</w:t>
            </w:r>
          </w:p>
        </w:tc>
      </w:tr>
      <w:tr>
        <w:tc>
          <w:tcPr>
            <w:tcW w:type="dxa" w:w="4680"/>
            <w:tcBorders>
              <w:top w:val="single" w:color="E5E7EB" w:sz="1"/>
              <w:left w:val="single" w:color="E5E7EB" w:sz="1"/>
              <w:bottom w:val="single" w:color="E5E7EB" w:sz="1"/>
              <w:right w:val="single" w:color="E5E7EB" w:sz="1"/>
            </w:tcBorders>
            <w:tcMar>
              <w:top w:type="dxa" w:w="100"/>
              <w:left w:type="dxa" w:w="120"/>
              <w:bottom w:type="dxa" w:w="100"/>
              <w:right w:type="dxa" w:w="120"/>
            </w:tcMar>
            <w:vAlign w:val="top"/>
          </w:tcPr>
          <w:p>
            <w:pPr>
              <w:jc w:val="left"/>
            </w:pPr>
            <w:r>
              <w:rPr>
                <w:rFonts w:ascii="Arial" w:cs="Arial" w:eastAsia="Arial" w:hAnsi="Arial"/>
                <w:b w:val="false"/>
                <w:bCs w:val="false"/>
                <w:color w:val="1A1A2E"/>
                <w:sz w:val="18"/>
                <w:szCs w:val="18"/>
              </w:rPr>
              <w:t xml:space="preserve">axum</w:t>
            </w:r>
          </w:p>
        </w:tc>
        <w:tc>
          <w:tcPr>
            <w:tcW w:type="dxa" w:w="4680"/>
            <w:tcBorders>
              <w:top w:val="single" w:color="E5E7EB" w:sz="1"/>
              <w:left w:val="single" w:color="E5E7EB" w:sz="1"/>
              <w:bottom w:val="single" w:color="E5E7EB" w:sz="1"/>
              <w:right w:val="single" w:color="E5E7EB" w:sz="1"/>
            </w:tcBorders>
            <w:tcMar>
              <w:top w:type="dxa" w:w="100"/>
              <w:left w:type="dxa" w:w="120"/>
              <w:bottom w:type="dxa" w:w="100"/>
              <w:right w:type="dxa" w:w="120"/>
            </w:tcMar>
            <w:vAlign w:val="top"/>
          </w:tcPr>
          <w:p>
            <w:pPr>
              <w:jc w:val="left"/>
            </w:pPr>
            <w:r>
              <w:rPr>
                <w:rFonts w:ascii="Arial" w:cs="Arial" w:eastAsia="Arial" w:hAnsi="Arial"/>
                <w:b w:val="false"/>
                <w:bCs w:val="false"/>
                <w:color w:val="1A1A2E"/>
                <w:sz w:val="18"/>
                <w:szCs w:val="18"/>
              </w:rPr>
              <w:t xml:space="preserve">0.7</w:t>
            </w:r>
          </w:p>
        </w:tc>
        <w:tc>
          <w:tcPr>
            <w:tcW w:type="dxa" w:w="4680"/>
            <w:tcBorders>
              <w:top w:val="single" w:color="E5E7EB" w:sz="1"/>
              <w:left w:val="single" w:color="E5E7EB" w:sz="1"/>
              <w:bottom w:val="single" w:color="E5E7EB" w:sz="1"/>
              <w:right w:val="single" w:color="E5E7EB" w:sz="1"/>
            </w:tcBorders>
            <w:tcMar>
              <w:top w:type="dxa" w:w="100"/>
              <w:left w:type="dxa" w:w="120"/>
              <w:bottom w:type="dxa" w:w="100"/>
              <w:right w:type="dxa" w:w="120"/>
            </w:tcMar>
            <w:vAlign w:val="top"/>
          </w:tcPr>
          <w:p>
            <w:pPr>
              <w:jc w:val="left"/>
            </w:pPr>
            <w:r>
              <w:rPr>
                <w:rFonts w:ascii="Arial" w:cs="Arial" w:eastAsia="Arial" w:hAnsi="Arial"/>
                <w:b w:val="false"/>
                <w:bCs w:val="false"/>
                <w:color w:val="1A1A2E"/>
                <w:sz w:val="18"/>
                <w:szCs w:val="18"/>
              </w:rPr>
              <w:t xml:space="preserve">Only used for OAuth callback</w:t>
            </w:r>
          </w:p>
        </w:tc>
        <w:tc>
          <w:tcPr>
            <w:tcW w:type="dxa" w:w="4680"/>
            <w:tcBorders>
              <w:top w:val="single" w:color="E5E7EB" w:sz="1"/>
              <w:left w:val="single" w:color="E5E7EB" w:sz="1"/>
              <w:bottom w:val="single" w:color="E5E7EB" w:sz="1"/>
              <w:right w:val="single" w:color="E5E7EB" w:sz="1"/>
            </w:tcBorders>
            <w:tcMar>
              <w:top w:type="dxa" w:w="100"/>
              <w:left w:type="dxa" w:w="120"/>
              <w:bottom w:type="dxa" w:w="100"/>
              <w:right w:type="dxa" w:w="120"/>
            </w:tcMar>
            <w:vAlign w:val="top"/>
          </w:tcPr>
          <w:p>
            <w:pPr>
              <w:jc w:val="left"/>
            </w:pPr>
            <w:r>
              <w:rPr>
                <w:rFonts w:ascii="Arial" w:cs="Arial" w:eastAsia="Arial" w:hAnsi="Arial"/>
                <w:b w:val="false"/>
                <w:bCs w:val="false"/>
                <w:color w:val="1A1A2E"/>
                <w:sz w:val="18"/>
                <w:szCs w:val="18"/>
              </w:rPr>
              <w:t xml:space="preserve">Remove</w:t>
            </w:r>
          </w:p>
        </w:tc>
      </w:tr>
      <w:tr>
        <w:tc>
          <w:tcPr>
            <w:tcW w:type="dxa" w:w="4680"/>
            <w:tcBorders>
              <w:top w:val="single" w:color="E5E7EB" w:sz="1"/>
              <w:left w:val="single" w:color="E5E7EB" w:sz="1"/>
              <w:bottom w:val="single" w:color="E5E7EB" w:sz="1"/>
              <w:right w:val="single" w:color="E5E7EB" w:sz="1"/>
            </w:tcBorders>
            <w:tcMar>
              <w:top w:type="dxa" w:w="100"/>
              <w:left w:type="dxa" w:w="120"/>
              <w:bottom w:type="dxa" w:w="100"/>
              <w:right w:type="dxa" w:w="120"/>
            </w:tcMar>
            <w:vAlign w:val="top"/>
          </w:tcPr>
          <w:p>
            <w:pPr>
              <w:jc w:val="left"/>
            </w:pPr>
            <w:r>
              <w:rPr>
                <w:rFonts w:ascii="Arial" w:cs="Arial" w:eastAsia="Arial" w:hAnsi="Arial"/>
                <w:b w:val="false"/>
                <w:bCs w:val="false"/>
                <w:color w:val="1A1A2E"/>
                <w:sz w:val="18"/>
                <w:szCs w:val="18"/>
              </w:rPr>
              <w:t xml:space="preserve">tower / tower-http</w:t>
            </w:r>
          </w:p>
        </w:tc>
        <w:tc>
          <w:tcPr>
            <w:tcW w:type="dxa" w:w="4680"/>
            <w:tcBorders>
              <w:top w:val="single" w:color="E5E7EB" w:sz="1"/>
              <w:left w:val="single" w:color="E5E7EB" w:sz="1"/>
              <w:bottom w:val="single" w:color="E5E7EB" w:sz="1"/>
              <w:right w:val="single" w:color="E5E7EB" w:sz="1"/>
            </w:tcBorders>
            <w:tcMar>
              <w:top w:type="dxa" w:w="100"/>
              <w:left w:type="dxa" w:w="120"/>
              <w:bottom w:type="dxa" w:w="100"/>
              <w:right w:type="dxa" w:w="120"/>
            </w:tcMar>
            <w:vAlign w:val="top"/>
          </w:tcPr>
          <w:p>
            <w:pPr>
              <w:jc w:val="left"/>
            </w:pPr>
            <w:r>
              <w:rPr>
                <w:rFonts w:ascii="Arial" w:cs="Arial" w:eastAsia="Arial" w:hAnsi="Arial"/>
                <w:b w:val="false"/>
                <w:bCs w:val="false"/>
                <w:color w:val="1A1A2E"/>
                <w:sz w:val="18"/>
                <w:szCs w:val="18"/>
              </w:rPr>
              <w:t xml:space="preserve">0.4 / 0.5</w:t>
            </w:r>
          </w:p>
        </w:tc>
        <w:tc>
          <w:tcPr>
            <w:tcW w:type="dxa" w:w="4680"/>
            <w:tcBorders>
              <w:top w:val="single" w:color="E5E7EB" w:sz="1"/>
              <w:left w:val="single" w:color="E5E7EB" w:sz="1"/>
              <w:bottom w:val="single" w:color="E5E7EB" w:sz="1"/>
              <w:right w:val="single" w:color="E5E7EB" w:sz="1"/>
            </w:tcBorders>
            <w:tcMar>
              <w:top w:type="dxa" w:w="100"/>
              <w:left w:type="dxa" w:w="120"/>
              <w:bottom w:type="dxa" w:w="100"/>
              <w:right w:type="dxa" w:w="120"/>
            </w:tcMar>
            <w:vAlign w:val="top"/>
          </w:tcPr>
          <w:p>
            <w:pPr>
              <w:jc w:val="left"/>
            </w:pPr>
            <w:r>
              <w:rPr>
                <w:rFonts w:ascii="Arial" w:cs="Arial" w:eastAsia="Arial" w:hAnsi="Arial"/>
                <w:b w:val="false"/>
                <w:bCs w:val="false"/>
                <w:color w:val="1A1A2E"/>
                <w:sz w:val="18"/>
                <w:szCs w:val="18"/>
              </w:rPr>
              <w:t xml:space="preserve">Only used as axum middleware</w:t>
            </w:r>
          </w:p>
        </w:tc>
        <w:tc>
          <w:tcPr>
            <w:tcW w:type="dxa" w:w="4680"/>
            <w:tcBorders>
              <w:top w:val="single" w:color="E5E7EB" w:sz="1"/>
              <w:left w:val="single" w:color="E5E7EB" w:sz="1"/>
              <w:bottom w:val="single" w:color="E5E7EB" w:sz="1"/>
              <w:right w:val="single" w:color="E5E7EB" w:sz="1"/>
            </w:tcBorders>
            <w:tcMar>
              <w:top w:type="dxa" w:w="100"/>
              <w:left w:type="dxa" w:w="120"/>
              <w:bottom w:type="dxa" w:w="100"/>
              <w:right w:type="dxa" w:w="120"/>
            </w:tcMar>
            <w:vAlign w:val="top"/>
          </w:tcPr>
          <w:p>
            <w:pPr>
              <w:jc w:val="left"/>
            </w:pPr>
            <w:r>
              <w:rPr>
                <w:rFonts w:ascii="Arial" w:cs="Arial" w:eastAsia="Arial" w:hAnsi="Arial"/>
                <w:b w:val="false"/>
                <w:bCs w:val="false"/>
                <w:color w:val="1A1A2E"/>
                <w:sz w:val="18"/>
                <w:szCs w:val="18"/>
              </w:rPr>
              <w:t xml:space="preserve">Remove</w:t>
            </w:r>
          </w:p>
        </w:tc>
      </w:tr>
      <w:tr>
        <w:tc>
          <w:tcPr>
            <w:tcW w:type="dxa" w:w="4680"/>
            <w:tcBorders>
              <w:top w:val="single" w:color="E5E7EB" w:sz="1"/>
              <w:left w:val="single" w:color="E5E7EB" w:sz="1"/>
              <w:bottom w:val="single" w:color="E5E7EB" w:sz="1"/>
              <w:right w:val="single" w:color="E5E7EB" w:sz="1"/>
            </w:tcBorders>
            <w:tcMar>
              <w:top w:type="dxa" w:w="100"/>
              <w:left w:type="dxa" w:w="120"/>
              <w:bottom w:type="dxa" w:w="100"/>
              <w:right w:type="dxa" w:w="120"/>
            </w:tcMar>
            <w:vAlign w:val="top"/>
          </w:tcPr>
          <w:p>
            <w:pPr>
              <w:jc w:val="left"/>
            </w:pPr>
            <w:r>
              <w:rPr>
                <w:rFonts w:ascii="Arial" w:cs="Arial" w:eastAsia="Arial" w:hAnsi="Arial"/>
                <w:b w:val="false"/>
                <w:bCs w:val="false"/>
                <w:color w:val="1A1A2E"/>
                <w:sz w:val="18"/>
                <w:szCs w:val="18"/>
              </w:rPr>
              <w:t xml:space="preserve">keyring</w:t>
            </w:r>
          </w:p>
        </w:tc>
        <w:tc>
          <w:tcPr>
            <w:tcW w:type="dxa" w:w="4680"/>
            <w:tcBorders>
              <w:top w:val="single" w:color="E5E7EB" w:sz="1"/>
              <w:left w:val="single" w:color="E5E7EB" w:sz="1"/>
              <w:bottom w:val="single" w:color="E5E7EB" w:sz="1"/>
              <w:right w:val="single" w:color="E5E7EB" w:sz="1"/>
            </w:tcBorders>
            <w:tcMar>
              <w:top w:type="dxa" w:w="100"/>
              <w:left w:type="dxa" w:w="120"/>
              <w:bottom w:type="dxa" w:w="100"/>
              <w:right w:type="dxa" w:w="120"/>
            </w:tcMar>
            <w:vAlign w:val="top"/>
          </w:tcPr>
          <w:p>
            <w:pPr>
              <w:jc w:val="left"/>
            </w:pPr>
            <w:r>
              <w:rPr>
                <w:rFonts w:ascii="Arial" w:cs="Arial" w:eastAsia="Arial" w:hAnsi="Arial"/>
                <w:b w:val="false"/>
                <w:bCs w:val="false"/>
                <w:color w:val="1A1A2E"/>
                <w:sz w:val="18"/>
                <w:szCs w:val="18"/>
              </w:rPr>
              <w:t xml:space="preserve">2.3</w:t>
            </w:r>
          </w:p>
        </w:tc>
        <w:tc>
          <w:tcPr>
            <w:tcW w:type="dxa" w:w="4680"/>
            <w:tcBorders>
              <w:top w:val="single" w:color="E5E7EB" w:sz="1"/>
              <w:left w:val="single" w:color="E5E7EB" w:sz="1"/>
              <w:bottom w:val="single" w:color="E5E7EB" w:sz="1"/>
              <w:right w:val="single" w:color="E5E7EB" w:sz="1"/>
            </w:tcBorders>
            <w:tcMar>
              <w:top w:type="dxa" w:w="100"/>
              <w:left w:type="dxa" w:w="120"/>
              <w:bottom w:type="dxa" w:w="100"/>
              <w:right w:type="dxa" w:w="120"/>
            </w:tcMar>
            <w:vAlign w:val="top"/>
          </w:tcPr>
          <w:p>
            <w:pPr>
              <w:jc w:val="left"/>
            </w:pPr>
            <w:r>
              <w:rPr>
                <w:rFonts w:ascii="Arial" w:cs="Arial" w:eastAsia="Arial" w:hAnsi="Arial"/>
                <w:b w:val="false"/>
                <w:bCs w:val="false"/>
                <w:color w:val="1A1A2E"/>
                <w:sz w:val="18"/>
                <w:szCs w:val="18"/>
              </w:rPr>
              <w:t xml:space="preserve">Stable; Linux needs secret-service</w:t>
            </w:r>
          </w:p>
        </w:tc>
        <w:tc>
          <w:tcPr>
            <w:tcW w:type="dxa" w:w="4680"/>
            <w:tcBorders>
              <w:top w:val="single" w:color="E5E7EB" w:sz="1"/>
              <w:left w:val="single" w:color="E5E7EB" w:sz="1"/>
              <w:bottom w:val="single" w:color="E5E7EB" w:sz="1"/>
              <w:right w:val="single" w:color="E5E7EB" w:sz="1"/>
            </w:tcBorders>
            <w:tcMar>
              <w:top w:type="dxa" w:w="100"/>
              <w:left w:type="dxa" w:w="120"/>
              <w:bottom w:type="dxa" w:w="100"/>
              <w:right w:type="dxa" w:w="120"/>
            </w:tcMar>
            <w:vAlign w:val="top"/>
          </w:tcPr>
          <w:p>
            <w:pPr>
              <w:jc w:val="left"/>
            </w:pPr>
            <w:r>
              <w:rPr>
                <w:rFonts w:ascii="Arial" w:cs="Arial" w:eastAsia="Arial" w:hAnsi="Arial"/>
                <w:b w:val="false"/>
                <w:bCs w:val="false"/>
                <w:color w:val="1A1A2E"/>
                <w:sz w:val="18"/>
                <w:szCs w:val="18"/>
              </w:rPr>
              <w:t xml:space="preserve">Keep; document Linux requirement</w:t>
            </w:r>
          </w:p>
        </w:tc>
      </w:tr>
      <w:tr>
        <w:tc>
          <w:tcPr>
            <w:tcW w:type="dxa" w:w="4680"/>
            <w:tcBorders>
              <w:top w:val="single" w:color="E5E7EB" w:sz="1"/>
              <w:left w:val="single" w:color="E5E7EB" w:sz="1"/>
              <w:bottom w:val="single" w:color="E5E7EB" w:sz="1"/>
              <w:right w:val="single" w:color="E5E7EB" w:sz="1"/>
            </w:tcBorders>
            <w:tcMar>
              <w:top w:type="dxa" w:w="100"/>
              <w:left w:type="dxa" w:w="120"/>
              <w:bottom w:type="dxa" w:w="100"/>
              <w:right w:type="dxa" w:w="120"/>
            </w:tcMar>
            <w:vAlign w:val="top"/>
          </w:tcPr>
          <w:p>
            <w:pPr>
              <w:jc w:val="left"/>
            </w:pPr>
            <w:r>
              <w:rPr>
                <w:rFonts w:ascii="Arial" w:cs="Arial" w:eastAsia="Arial" w:hAnsi="Arial"/>
                <w:b w:val="false"/>
                <w:bCs w:val="false"/>
                <w:color w:val="1A1A2E"/>
                <w:sz w:val="18"/>
                <w:szCs w:val="18"/>
              </w:rPr>
              <w:t xml:space="preserve">svelte-routing</w:t>
            </w:r>
          </w:p>
        </w:tc>
        <w:tc>
          <w:tcPr>
            <w:tcW w:type="dxa" w:w="4680"/>
            <w:tcBorders>
              <w:top w:val="single" w:color="E5E7EB" w:sz="1"/>
              <w:left w:val="single" w:color="E5E7EB" w:sz="1"/>
              <w:bottom w:val="single" w:color="E5E7EB" w:sz="1"/>
              <w:right w:val="single" w:color="E5E7EB" w:sz="1"/>
            </w:tcBorders>
            <w:tcMar>
              <w:top w:type="dxa" w:w="100"/>
              <w:left w:type="dxa" w:w="120"/>
              <w:bottom w:type="dxa" w:w="100"/>
              <w:right w:type="dxa" w:w="120"/>
            </w:tcMar>
            <w:vAlign w:val="top"/>
          </w:tcPr>
          <w:p>
            <w:pPr>
              <w:jc w:val="left"/>
            </w:pPr>
            <w:r>
              <w:rPr>
                <w:rFonts w:ascii="Arial" w:cs="Arial" w:eastAsia="Arial" w:hAnsi="Arial"/>
                <w:b w:val="false"/>
                <w:bCs w:val="false"/>
                <w:color w:val="1A1A2E"/>
                <w:sz w:val="18"/>
                <w:szCs w:val="18"/>
              </w:rPr>
              <w:t xml:space="preserve">1.11.0</w:t>
            </w:r>
          </w:p>
        </w:tc>
        <w:tc>
          <w:tcPr>
            <w:tcW w:type="dxa" w:w="4680"/>
            <w:tcBorders>
              <w:top w:val="single" w:color="E5E7EB" w:sz="1"/>
              <w:left w:val="single" w:color="E5E7EB" w:sz="1"/>
              <w:bottom w:val="single" w:color="E5E7EB" w:sz="1"/>
              <w:right w:val="single" w:color="E5E7EB" w:sz="1"/>
            </w:tcBorders>
            <w:tcMar>
              <w:top w:type="dxa" w:w="100"/>
              <w:left w:type="dxa" w:w="120"/>
              <w:bottom w:type="dxa" w:w="100"/>
              <w:right w:type="dxa" w:w="120"/>
            </w:tcMar>
            <w:vAlign w:val="top"/>
          </w:tcPr>
          <w:p>
            <w:pPr>
              <w:jc w:val="left"/>
            </w:pPr>
            <w:r>
              <w:rPr>
                <w:rFonts w:ascii="Arial" w:cs="Arial" w:eastAsia="Arial" w:hAnsi="Arial"/>
                <w:b w:val="false"/>
                <w:bCs w:val="false"/>
                <w:color w:val="1A1A2E"/>
                <w:sz w:val="18"/>
                <w:szCs w:val="18"/>
              </w:rPr>
              <w:t xml:space="preserve">Unused in the application</w:t>
            </w:r>
          </w:p>
        </w:tc>
        <w:tc>
          <w:tcPr>
            <w:tcW w:type="dxa" w:w="4680"/>
            <w:tcBorders>
              <w:top w:val="single" w:color="E5E7EB" w:sz="1"/>
              <w:left w:val="single" w:color="E5E7EB" w:sz="1"/>
              <w:bottom w:val="single" w:color="E5E7EB" w:sz="1"/>
              <w:right w:val="single" w:color="E5E7EB" w:sz="1"/>
            </w:tcBorders>
            <w:tcMar>
              <w:top w:type="dxa" w:w="100"/>
              <w:left w:type="dxa" w:w="120"/>
              <w:bottom w:type="dxa" w:w="100"/>
              <w:right w:type="dxa" w:w="120"/>
            </w:tcMar>
            <w:vAlign w:val="top"/>
          </w:tcPr>
          <w:p>
            <w:pPr>
              <w:jc w:val="left"/>
            </w:pPr>
            <w:r>
              <w:rPr>
                <w:rFonts w:ascii="Arial" w:cs="Arial" w:eastAsia="Arial" w:hAnsi="Arial"/>
                <w:b w:val="false"/>
                <w:bCs w:val="false"/>
                <w:color w:val="1A1A2E"/>
                <w:sz w:val="18"/>
                <w:szCs w:val="18"/>
              </w:rPr>
              <w:t xml:space="preserve">Remove</w:t>
            </w:r>
          </w:p>
        </w:tc>
      </w:tr>
    </w:tbl>
    <w:p>
      <w:pPr>
        <w:spacing w:before="300" w:after="0"/>
      </w:pPr>
      <w:r>
        <w:t xml:space="preserve"/>
      </w:r>
    </w:p>
    <w:p>
      <w:pPr>
        <w:pBdr>
          <w:top w:val="single" w:color="E5E7EB" w:sz="4" w:space="8"/>
        </w:pBdr>
        <w:spacing w:before="240" w:after="80"/>
      </w:pPr>
      <w:r>
        <w:rPr>
          <w:rFonts w:ascii="Arial" w:cs="Arial" w:eastAsia="Arial" w:hAnsi="Arial"/>
          <w:color w:val="6B7280"/>
          <w:sz w:val="18"/>
          <w:szCs w:val="18"/>
        </w:rPr>
        <w:t xml:space="preserve">End of Architecture Audit Report</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4"/>
      </w:pBdr>
      <w:spacing w:before="120" w:after="0"/>
      <w:jc w:val="right"/>
    </w:pPr>
    <w:r>
      <w:rPr>
        <w:rFonts w:ascii="Arial" w:cs="Arial" w:eastAsia="Arial" w:hAnsi="Arial"/>
        <w:color w:val="6B7280"/>
        <w:sz w:val="17"/>
        <w:szCs w:val="17"/>
      </w:rPr>
      <w:t xml:space="preserve">Page </w:t>
    </w:r>
    <w:r>
      <w:rPr>
        <w:rFonts w:ascii="Arial" w:cs="Arial" w:eastAsia="Arial" w:hAnsi="Arial"/>
        <w:color w:val="6B7280"/>
        <w:sz w:val="17"/>
        <w:szCs w:val="17"/>
      </w:rPr>
      <w:fldChar w:fldCharType="begin"/>
      <w:instrText xml:space="preserve">PAGE</w:instrText>
      <w:fldChar w:fldCharType="separate"/>
      <w:fldChar w:fldCharType="end"/>
    </w:r>
    <w:r>
      <w:rPr>
        <w:rFonts w:ascii="Arial" w:cs="Arial" w:eastAsia="Arial" w:hAnsi="Arial"/>
        <w:color w:val="6B7280"/>
        <w:sz w:val="17"/>
        <w:szCs w:val="17"/>
      </w:rPr>
      <w:t xml:space="preserve"> / </w:t>
    </w:r>
    <w:r>
      <w:rPr>
        <w:rFonts w:ascii="Arial" w:cs="Arial" w:eastAsia="Arial" w:hAnsi="Arial"/>
        <w:color w:val="6B7280"/>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A86FF" w:sz="4" w:space="4"/>
      </w:pBdr>
      <w:spacing w:before="0" w:after="160"/>
    </w:pPr>
    <w:r>
      <w:rPr>
        <w:rFonts w:ascii="Arial" w:cs="Arial" w:eastAsia="Arial" w:hAnsi="Arial"/>
        <w:b/>
        <w:bCs/>
        <w:color w:val="0F3460"/>
        <w:sz w:val="18"/>
        <w:szCs w:val="18"/>
      </w:rPr>
      <w:t xml:space="preserve">Prism Calendar</w:t>
    </w:r>
    <w:r>
      <w:rPr>
        <w:rFonts w:ascii="Arial" w:cs="Arial" w:eastAsia="Arial" w:hAnsi="Arial"/>
        <w:color w:val="6B7280"/>
        <w:sz w:val="18"/>
        <w:szCs w:val="18"/>
      </w:rPr>
      <w:t xml:space="preserve">  ·  Architecture Audit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100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qFormat/>
    <w:pPr>
      <w:spacing w:before="80" w:after="80"/>
    </w:pPr>
    <w:rPr>
      <w:rFonts w:ascii="Arial" w:cs="Arial" w:eastAsia="Arial" w:hAnsi="Arial"/>
      <w:color w:val="1A1A2E"/>
      <w:sz w:val="22"/>
      <w:szCs w:val="22"/>
    </w:rPr>
  </w:style>
  <w:style w:type="paragraph" w:styleId="Heading1">
    <w:name w:val="Heading 1"/>
    <w:basedOn w:val="Normal"/>
    <w:next w:val="Normal"/>
    <w:qFormat/>
    <w:pPr>
      <w:spacing w:before="320" w:after="160"/>
      <w:outlineLvl w:val="0"/>
    </w:pPr>
    <w:rPr>
      <w:rFonts w:ascii="Arial" w:cs="Arial" w:eastAsia="Arial" w:hAnsi="Arial"/>
      <w:b/>
      <w:bCs/>
      <w:color w:val="16213E"/>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0F3460"/>
      <w:sz w:val="28"/>
      <w:szCs w:val="28"/>
    </w:rPr>
  </w:style>
  <w:style w:type="paragraph" w:styleId="Heading3">
    <w:name w:val="Heading 3"/>
    <w:basedOn w:val="Normal"/>
    <w:next w:val="Normal"/>
    <w:qFormat/>
    <w:pPr>
      <w:spacing w:before="200" w:after="80"/>
      <w:outlineLvl w:val="2"/>
    </w:pPr>
    <w:rPr>
      <w:rFonts w:ascii="Arial" w:cs="Arial" w:eastAsia="Arial" w:hAnsi="Arial"/>
      <w:b/>
      <w:bCs/>
      <w:color w:val="3A86F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2026-03-10T18:32:42.086Z</dcterms:created>
  <dcterms:modified xsi:type="dcterms:W3CDTF">2026-03-10T18:32:42.086Z</dcterms:modified>
</cp:coreProperties>
</file>

<file path=docProps/custom.xml><?xml version="1.0" encoding="utf-8"?>
<Properties xmlns="http://schemas.openxmlformats.org/officeDocument/2006/custom-properties" xmlns:vt="http://schemas.openxmlformats.org/officeDocument/2006/docPropsVTypes"/>
</file>