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3505D0">
      <w:pPr>
        <w:rPr>
          <w:rFonts w:hint="eastAsia"/>
          <w:lang w:val="en-US" w:eastAsia="zh-CN"/>
        </w:rPr>
      </w:pPr>
      <w:bookmarkStart w:id="1" w:name="_GoBack"/>
      <w:r>
        <w:rPr>
          <w:rFonts w:hint="eastAsia" w:eastAsia="宋体"/>
          <w:lang w:val="en-US" w:eastAsia="zh-CN"/>
        </w:rPr>
        <w:t>補明史·黨人傳·王象春</w:t>
      </w:r>
      <w:bookmarkEnd w:id="1"/>
    </w:p>
    <w:p w14:paraId="5597764F">
      <w:pPr>
        <w:rPr>
          <w:rFonts w:hint="eastAsia"/>
          <w:lang w:val="en-US" w:eastAsia="zh-CN"/>
        </w:rPr>
      </w:pPr>
      <w:r>
        <w:rPr>
          <w:rFonts w:hint="eastAsia" w:eastAsia="宋体"/>
          <w:lang w:val="en-US" w:eastAsia="zh-CN"/>
        </w:rPr>
        <w:t>王象春，原名象巽，字季木，山東新城人。</w:t>
      </w:r>
    </w:p>
    <w:p w14:paraId="6A37948A">
      <w:pPr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象春少有詩名，天才排奡，目空一世，</w:t>
      </w:r>
      <w:r>
        <w:rPr>
          <w:rFonts w:hint="eastAsia"/>
          <w:lang w:eastAsia="zh-CN"/>
        </w:rPr>
        <w:t>自闢門庭，不循時習。</w:t>
      </w:r>
      <w:r>
        <w:rPr>
          <w:rFonts w:hint="eastAsia" w:eastAsia="宋体"/>
          <w:lang w:val="en-US" w:eastAsia="zh-CN"/>
        </w:rPr>
        <w:t>或曰：“才氣奔逸，時有齊氣，抑揚亢墜，未中聲律”，又曰：“</w:t>
      </w:r>
      <w:r>
        <w:rPr>
          <w:rFonts w:hint="eastAsia"/>
          <w:lang w:eastAsia="zh-CN"/>
        </w:rPr>
        <w:t>如西域波羅門教，邪師外道，自有門庭，終難皈依正法。</w:t>
      </w:r>
      <w:r>
        <w:rPr>
          <w:rFonts w:hint="eastAsia" w:eastAsia="宋体"/>
          <w:lang w:val="en-US" w:eastAsia="zh-CN"/>
        </w:rPr>
        <w:t>”</w:t>
      </w:r>
      <w:r>
        <w:rPr>
          <w:rStyle w:val="8"/>
          <w:rFonts w:hint="eastAsia" w:eastAsia="宋体"/>
          <w:lang w:val="en-US" w:eastAsia="zh-CN"/>
        </w:rPr>
        <w:endnoteReference w:id="0"/>
      </w:r>
    </w:p>
    <w:p w14:paraId="4597BF7D">
      <w:pPr>
        <w:rPr>
          <w:rFonts w:hint="default"/>
          <w:lang w:val="en-US" w:eastAsia="zh-CN"/>
        </w:rPr>
      </w:pPr>
      <w:r>
        <w:rPr>
          <w:rFonts w:hint="eastAsia" w:eastAsia="宋体"/>
          <w:lang w:val="en-US" w:eastAsia="zh-CN"/>
        </w:rPr>
        <w:t>萬曆三十八年</w:t>
      </w:r>
      <w:r>
        <w:rPr>
          <w:rFonts w:hint="eastAsia" w:eastAsia="宋体"/>
          <w:lang w:eastAsia="zh-CN"/>
        </w:rPr>
        <w:t>舉進士第二人</w:t>
      </w:r>
      <w:r>
        <w:rPr>
          <w:rFonts w:hint="eastAsia" w:eastAsia="宋体"/>
          <w:lang w:val="en-US" w:eastAsia="zh-CN"/>
        </w:rPr>
        <w:t>，</w:t>
      </w:r>
      <w:r>
        <w:rPr>
          <w:rFonts w:hint="eastAsia" w:eastAsia="宋体"/>
          <w:lang w:eastAsia="zh-CN"/>
        </w:rPr>
        <w:t>季木每嘆詫：“奈何復有人壓我！”其語頗爲時所傳</w:t>
      </w:r>
      <w:r>
        <w:rPr>
          <w:rFonts w:hint="eastAsia" w:eastAsia="宋体"/>
          <w:lang w:val="en-US" w:eastAsia="zh-CN"/>
        </w:rPr>
        <w:t>。萬曆四十年十二月，給事中朱奇珍論順天貢士張世偉賄進士王象春，並下法司。</w:t>
      </w:r>
      <w:r>
        <w:rPr>
          <w:rStyle w:val="8"/>
          <w:rFonts w:hint="eastAsia"/>
          <w:lang w:val="en-US" w:eastAsia="zh-CN"/>
        </w:rPr>
        <w:endnoteReference w:id="1"/>
      </w:r>
      <w:r>
        <w:rPr>
          <w:rFonts w:hint="eastAsia" w:eastAsia="宋体"/>
          <w:lang w:val="en-US" w:eastAsia="zh-CN"/>
        </w:rPr>
        <w:t>四十五年復起，</w:t>
      </w:r>
      <w:r>
        <w:rPr>
          <w:rFonts w:hint="eastAsia"/>
          <w:lang w:eastAsia="zh-CN"/>
        </w:rPr>
        <w:t>除上林苑典簿，遷南京大理評事，歷工部員外，改兵部</w:t>
      </w:r>
      <w:r>
        <w:rPr>
          <w:rFonts w:hint="eastAsia" w:eastAsia="宋体"/>
          <w:lang w:val="en-US" w:eastAsia="zh-CN"/>
        </w:rPr>
        <w:t>，後遷南京吏部考功司郎中。</w:t>
      </w:r>
    </w:p>
    <w:p w14:paraId="64973B0D">
      <w:pPr>
        <w:rPr>
          <w:rFonts w:hint="eastAsia"/>
          <w:lang w:eastAsia="zh-CN"/>
        </w:rPr>
      </w:pPr>
      <w:r>
        <w:rPr>
          <w:rFonts w:hint="eastAsia" w:eastAsia="宋体"/>
        </w:rPr>
        <w:t>楊漣門人何允泓梓楊</w:t>
      </w:r>
      <w:r>
        <w:rPr>
          <w:rFonts w:hint="eastAsia" w:eastAsia="宋体"/>
          <w:lang w:val="en-US" w:eastAsia="zh-CN"/>
        </w:rPr>
        <w:t>氏</w:t>
      </w:r>
      <w:r>
        <w:rPr>
          <w:rFonts w:hint="eastAsia" w:eastAsia="宋体"/>
        </w:rPr>
        <w:t>二十四罪</w:t>
      </w:r>
      <w:r>
        <w:rPr>
          <w:rFonts w:hint="eastAsia" w:eastAsia="宋体"/>
          <w:lang w:eastAsia="zh-CN"/>
        </w:rPr>
        <w:t>，</w:t>
      </w:r>
      <w:r>
        <w:rPr>
          <w:rFonts w:hint="eastAsia" w:eastAsia="宋体"/>
          <w:lang w:val="en-US" w:eastAsia="zh-CN"/>
        </w:rPr>
        <w:t>魏</w:t>
      </w:r>
      <w:r>
        <w:rPr>
          <w:rFonts w:hint="eastAsia" w:eastAsia="宋体"/>
          <w:lang w:eastAsia="zh-CN"/>
        </w:rPr>
        <w:t>忠賢見而銜之。</w:t>
      </w:r>
      <w:r>
        <w:rPr>
          <w:rFonts w:hint="eastAsia" w:eastAsia="宋体"/>
          <w:lang w:val="en-US" w:eastAsia="zh-CN"/>
        </w:rPr>
        <w:t>天啟四年七月，閹黨石三畏追論萬曆辛亥、丁巳、癸亥三京察，首劾李三才等十五人，死者追奪誥命，存者悉除名，象春在其列。五年正月，削奪象春官誥。</w:t>
      </w:r>
      <w:r>
        <w:rPr>
          <w:rFonts w:hint="eastAsia" w:eastAsia="宋体"/>
          <w:lang w:eastAsia="zh-CN"/>
        </w:rPr>
        <w:t>及魏敗，諸廢籍皆起，獨遺象春，象春亦不言。</w:t>
      </w:r>
    </w:p>
    <w:p w14:paraId="053FE016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崇禎四年，大淩圍急，部檄孫元化發勁卒渡海為援。冬十月，孔有德兵過新城。</w:t>
      </w:r>
      <w:bookmarkStart w:id="0" w:name="OLE_LINK1"/>
      <w:r>
        <w:rPr>
          <w:rFonts w:hint="eastAsia" w:eastAsia="宋体"/>
          <w:lang w:val="en-US" w:eastAsia="zh-CN"/>
        </w:rPr>
        <w:t>象春</w:t>
      </w:r>
      <w:bookmarkEnd w:id="0"/>
      <w:r>
        <w:rPr>
          <w:rFonts w:hint="eastAsia" w:eastAsia="宋体"/>
          <w:lang w:val="en-US" w:eastAsia="zh-CN"/>
        </w:rPr>
        <w:t>莊吳橋，有德兵屯其地，卒或攫雞犬以食。象春子怒，訴之有德，有德笞卒以徇，衆大譁。時李九成齎銀市馬塞上，用盡無以償，適至，聞衆怨，遂與其子應元謀劫有德爲亂，有德從之。還兵大掠，新城受禍尤酷。知縣秦三輔、訓導王協中、舉人王與夔、張儼然並死難。以釁由王氏，焚殺甚慘。象春避山間得免。五年卒。</w:t>
      </w:r>
    </w:p>
    <w:p w14:paraId="302D30CD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兄象複，嘗為保定府同知。弟象明，嘗知大寧縣，亦有詩名。</w:t>
      </w:r>
    </w:p>
    <w:p w14:paraId="6417EB5F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象春著有《問山亭集》、《齊音》、《李杜詩評》。</w:t>
      </w:r>
    </w:p>
    <w:p w14:paraId="10973838">
      <w:pPr>
        <w:ind w:left="0" w:leftChars="0" w:firstLine="0" w:firstLineChars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4">
    <w:p>
      <w:pPr>
        <w:ind w:firstLine="420"/>
      </w:pPr>
      <w:r>
        <w:separator/>
      </w:r>
    </w:p>
  </w:endnote>
  <w:endnote w:type="continuationSeparator" w:id="5">
    <w:p>
      <w:pPr>
        <w:ind w:firstLine="420"/>
      </w:pPr>
      <w:r>
        <w:continuationSeparator/>
      </w:r>
    </w:p>
  </w:endnote>
  <w:endnote w:id="0">
    <w:p w14:paraId="2D889644">
      <w:pPr>
        <w:pStyle w:val="5"/>
        <w:snapToGrid w:val="0"/>
        <w:rPr>
          <w:rFonts w:hint="default" w:eastAsiaTheme="minorEastAsia"/>
          <w:lang w:val="en-US" w:eastAsia="zh-CN"/>
        </w:rPr>
      </w:pPr>
      <w:r>
        <w:rPr>
          <w:rStyle w:val="8"/>
        </w:rPr>
        <w:endnoteRef/>
      </w:r>
      <w:r>
        <w:t xml:space="preserve"> </w:t>
      </w:r>
      <w:r>
        <w:rPr>
          <w:rFonts w:hint="eastAsia"/>
          <w:lang w:val="en-US" w:eastAsia="zh-CN"/>
        </w:rPr>
        <w:t>语见《列朝诗集》</w:t>
      </w:r>
    </w:p>
  </w:endnote>
  <w:endnote w:id="1">
    <w:p w14:paraId="53E1DBE5">
      <w:pPr>
        <w:pStyle w:val="5"/>
        <w:snapToGrid w:val="0"/>
        <w:rPr>
          <w:rFonts w:hint="eastAsia" w:eastAsiaTheme="minorEastAsia"/>
          <w:lang w:eastAsia="zh-CN"/>
        </w:rPr>
      </w:pPr>
      <w:r>
        <w:rPr>
          <w:rStyle w:val="8"/>
        </w:rPr>
        <w:endnoteRef/>
      </w:r>
      <w:r>
        <w:t xml:space="preserve"> </w:t>
      </w:r>
      <w:r>
        <w:rPr>
          <w:rFonts w:hint="eastAsia"/>
          <w:lang w:val="en-US" w:eastAsia="zh-CN"/>
        </w:rPr>
        <w:t>事见</w:t>
      </w:r>
      <w:r>
        <w:rPr>
          <w:rFonts w:hint="eastAsia"/>
          <w:lang w:eastAsia="zh-CN"/>
        </w:rPr>
        <w:t>《</w:t>
      </w:r>
      <w:r>
        <w:rPr>
          <w:rFonts w:hint="eastAsia"/>
          <w:lang w:val="en-US" w:eastAsia="zh-CN"/>
        </w:rPr>
        <w:t>国榷</w:t>
      </w:r>
      <w:r>
        <w:rPr>
          <w:rFonts w:hint="eastAsia"/>
          <w:lang w:eastAsia="zh-CN"/>
        </w:rPr>
        <w:t>》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420"/>
      </w:pPr>
      <w:r>
        <w:separator/>
      </w:r>
    </w:p>
  </w:footnote>
  <w:footnote w:type="continuationSeparator" w:id="1">
    <w:p>
      <w:pPr>
        <w:ind w:firstLine="42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4"/>
    <w:endnote w:id="5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wODc0ZmNkYmIwM2UwMjFhYjhiMTIyYjY2ODlmNGIifQ=="/>
  </w:docVars>
  <w:rsids>
    <w:rsidRoot w:val="292A2383"/>
    <w:rsid w:val="08594552"/>
    <w:rsid w:val="20BB1F86"/>
    <w:rsid w:val="292A2383"/>
    <w:rsid w:val="2DBC786E"/>
    <w:rsid w:val="311F62AC"/>
    <w:rsid w:val="3C6E01FC"/>
    <w:rsid w:val="4AA02BE5"/>
    <w:rsid w:val="4AB25ACF"/>
    <w:rsid w:val="674D02C8"/>
    <w:rsid w:val="6E213B37"/>
    <w:rsid w:val="73BD17CA"/>
    <w:rsid w:val="7DC858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Theme="minorAscii" w:hAnsiTheme="minorAsci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360" w:lineRule="auto"/>
      <w:ind w:firstLine="0" w:firstLineChars="0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360" w:lineRule="auto"/>
      <w:outlineLvl w:val="1"/>
    </w:pPr>
    <w:rPr>
      <w:rFonts w:ascii="Arial" w:hAnsi="Arial" w:eastAsia="黑体"/>
      <w:b/>
      <w:sz w:val="21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2"/>
    </w:pPr>
    <w:rPr>
      <w:b/>
      <w:sz w:val="21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endnote text"/>
    <w:basedOn w:val="1"/>
    <w:uiPriority w:val="0"/>
    <w:pPr>
      <w:snapToGrid w:val="0"/>
      <w:jc w:val="left"/>
    </w:pPr>
  </w:style>
  <w:style w:type="character" w:styleId="8">
    <w:name w:val="endnote reference"/>
    <w:basedOn w:val="7"/>
    <w:uiPriority w:val="0"/>
    <w:rPr>
      <w:vertAlign w:val="superscript"/>
    </w:rPr>
  </w:style>
  <w:style w:type="paragraph" w:customStyle="1" w:styleId="9">
    <w:name w:val="引文"/>
    <w:basedOn w:val="1"/>
    <w:next w:val="1"/>
    <w:qFormat/>
    <w:uiPriority w:val="0"/>
    <w:pPr>
      <w:keepNext/>
      <w:keepLines/>
      <w:spacing w:beforeLines="0" w:afterLines="0"/>
      <w:ind w:left="883" w:right="480" w:rightChars="200" w:hanging="883" w:hangingChars="200"/>
      <w:outlineLvl w:val="0"/>
    </w:pPr>
    <w:rPr>
      <w:rFonts w:hint="default"/>
      <w:b/>
      <w:kern w:val="44"/>
      <w:sz w:val="21"/>
    </w:rPr>
  </w:style>
  <w:style w:type="paragraph" w:customStyle="1" w:styleId="10">
    <w:name w:val="引用"/>
    <w:basedOn w:val="1"/>
    <w:qFormat/>
    <w:uiPriority w:val="0"/>
    <w:pPr>
      <w:spacing w:line="240" w:lineRule="auto"/>
      <w:ind w:left="480" w:leftChars="200" w:right="480" w:rightChars="200" w:firstLine="0" w:firstLineChars="0"/>
    </w:pPr>
    <w:rPr>
      <w:sz w:val="21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Office_12.1.0.17133_F1E327BC-269C-435d-A152-05C5408002CA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2025-12-02T00:47:00Z</dcterms:created>
  <dc:creator>Zhou</dc:creator>
  <cp:lastModifiedBy>Zhou</cp:lastModifiedBy>
  <dcterms:modified xsi:type="dcterms:W3CDTF">2025-12-02T02:20:44Z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2052-12.1.0.17133</vt:lpwstr>
  </property>
  <property fmtid="{D5CDD505-2E9C-101B-9397-08002B2CF9AE}" pid="3" name="ICV">
    <vt:lpwstr>A7B1318CD37F48FAB723B16EA1F32022_11</vt:lpwstr>
  </property>
</Properties>
</file>