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5F9F1"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</w:rPr>
        <w:t>賀烺</w:t>
      </w:r>
      <w:bookmarkEnd w:id="0"/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避崇祯太子讳，改名</w:t>
      </w:r>
      <w:r>
        <w:rPr>
          <w:rFonts w:hint="eastAsia"/>
        </w:rPr>
        <w:t>世壽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字函伯，又字中泠，丹阳人。</w:t>
      </w:r>
    </w:p>
    <w:p w14:paraId="44A6A160">
      <w:pPr>
        <w:rPr>
          <w:rFonts w:hint="eastAsia"/>
          <w:lang w:val="en-US" w:eastAsia="zh-CN"/>
        </w:rPr>
      </w:pPr>
      <w:r>
        <w:rPr>
          <w:rFonts w:hint="eastAsia"/>
        </w:rPr>
        <w:t>萬曆三十八年進士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授户部主事。</w:t>
      </w:r>
      <w:r>
        <w:rPr>
          <w:rFonts w:hint="eastAsia"/>
          <w:lang w:val="en-US" w:eastAsia="zh-CN"/>
        </w:rPr>
        <w:t>時</w:t>
      </w:r>
      <w:r>
        <w:rPr>
          <w:rFonts w:hint="eastAsia"/>
        </w:rPr>
        <w:t>齊、楚、浙三黨勢盛，稍持議論者，羣噪逐之。</w:t>
      </w:r>
      <w:r>
        <w:rPr>
          <w:rFonts w:hint="eastAsia"/>
          <w:lang w:val="en-US" w:eastAsia="zh-CN"/>
        </w:rPr>
        <w:t>四十年夏，李朴以朝多朋黨，淸流廢錮，疏請破奸黨，錄遺賢，帝不聽。四十一年春，趙煥逐孫振基、王時熙、魏雲中出，湯兆京劾煥，烺同</w:t>
      </w:r>
      <w:bookmarkStart w:id="1" w:name="OLE_LINK2"/>
      <w:r>
        <w:rPr>
          <w:rFonts w:hint="eastAsia"/>
          <w:lang w:val="en-US" w:eastAsia="zh-CN"/>
        </w:rPr>
        <w:t>李邦華</w:t>
      </w:r>
      <w:bookmarkEnd w:id="1"/>
      <w:r>
        <w:rPr>
          <w:rFonts w:hint="eastAsia"/>
          <w:lang w:val="en-US" w:eastAsia="zh-CN"/>
        </w:rPr>
        <w:t>、周起元、孫居相交章劾煥擅權，請還振基、時熙、雲中等於言路。帝不聽，貶烺官以慰煥。</w:t>
      </w:r>
    </w:p>
    <w:p w14:paraId="0C110E3E">
      <w:pPr>
        <w:rPr>
          <w:rFonts w:hint="eastAsia"/>
        </w:rPr>
      </w:pPr>
      <w:r>
        <w:rPr>
          <w:rFonts w:hint="eastAsia"/>
          <w:lang w:val="en-US" w:eastAsia="zh-CN"/>
        </w:rPr>
        <w:t>光宗即位，</w:t>
      </w:r>
      <w:r>
        <w:rPr>
          <w:rFonts w:hint="eastAsia"/>
        </w:rPr>
        <w:t>以鄒元標薦，起刑部，改儀制。</w:t>
      </w:r>
    </w:p>
    <w:p w14:paraId="3857CE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天啟四年，閹黨</w:t>
      </w:r>
      <w:r>
        <w:rPr>
          <w:rFonts w:hint="eastAsia"/>
        </w:rPr>
        <w:t>張訥劾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罷官。未及，</w:t>
      </w:r>
      <w:r>
        <w:rPr>
          <w:rFonts w:hint="eastAsia"/>
        </w:rPr>
        <w:t>盧承欽</w:t>
      </w:r>
      <w:r>
        <w:rPr>
          <w:rFonts w:hint="eastAsia"/>
          <w:lang w:val="en-US" w:eastAsia="zh-CN"/>
        </w:rPr>
        <w:t>劾</w:t>
      </w:r>
      <w:r>
        <w:rPr>
          <w:rFonts w:hint="eastAsia"/>
        </w:rPr>
        <w:t>户部侍郎孫居相等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言：</w:t>
      </w:r>
      <w:r>
        <w:rPr>
          <w:rFonts w:hint="eastAsia"/>
        </w:rPr>
        <w:t>“東林自顧憲成、李三才、趙南星而外，如王圖、高攀龍等謂之副帥，曹于汴、湯兆京、史記事、魏大中、袁化中謂之‘先鋒’，丁元薦、沈正宗、李朴、賀烺謂之‘敢死軍人’，孫丕揚、鄒元標謂之‘土木魔神’。請以黨人姓名、罪狀榜示海内。”忠賢大喜，敕所司刊籍，凡黨人已罪未罪者，悉編名其中。</w:t>
      </w:r>
      <w:r>
        <w:rPr>
          <w:rFonts w:hint="eastAsia"/>
          <w:lang w:val="en-US" w:eastAsia="zh-CN"/>
        </w:rPr>
        <w:t>閹党王绍徽進《東林點將錄》，號之曰“天富星扑天雕”。</w:t>
      </w:r>
    </w:p>
    <w:p w14:paraId="16D53110">
      <w:pPr>
        <w:rPr>
          <w:rFonts w:hint="eastAsia"/>
        </w:rPr>
      </w:pPr>
      <w:r>
        <w:rPr>
          <w:rFonts w:hint="eastAsia"/>
        </w:rPr>
        <w:t>魏忠賢誅，復起户部，改禮部，旋陞光禄少卿，調太僕</w:t>
      </w:r>
      <w:r>
        <w:rPr>
          <w:rFonts w:hint="eastAsia"/>
          <w:lang w:val="en-US" w:eastAsia="zh-CN"/>
        </w:rPr>
        <w:t>少卿</w:t>
      </w:r>
      <w:r>
        <w:rPr>
          <w:rFonts w:hint="eastAsia"/>
        </w:rPr>
        <w:t>。黨周延儒，劾禮部尚書閔洪學罷去，己又附温體仁，擢通政使。</w:t>
      </w:r>
    </w:p>
    <w:p w14:paraId="1965B72A">
      <w:pPr>
        <w:rPr>
          <w:rFonts w:hint="eastAsia"/>
          <w:lang w:val="en-US" w:eastAsia="zh-CN"/>
        </w:rPr>
      </w:pPr>
      <w:r>
        <w:rPr>
          <w:rFonts w:hint="eastAsia"/>
        </w:rPr>
        <w:t>崇禎六年，以兵部右侍郎、僉都御史，巡撫天津</w:t>
      </w:r>
      <w:r>
        <w:rPr>
          <w:rFonts w:hint="eastAsia"/>
          <w:lang w:eastAsia="zh-CN"/>
        </w:rPr>
        <w:t>。</w:t>
      </w:r>
      <w:r>
        <w:rPr>
          <w:rFonts w:hint="eastAsia"/>
        </w:rPr>
        <w:t>烺</w:t>
      </w:r>
      <w:r>
        <w:rPr>
          <w:rFonts w:hint="eastAsia"/>
          <w:lang w:val="en-US" w:eastAsia="zh-CN"/>
        </w:rPr>
        <w:t>在津时，天津海防營令兩兵共一屯，一耕一戰，深爲得法，有司議倣其例。时多调津兵，烺</w:t>
      </w:r>
      <w:r>
        <w:rPr>
          <w:rFonts w:hint="eastAsia"/>
          <w:lang w:eastAsia="zh-CN"/>
        </w:rPr>
        <w:t>业力言之：“今若再行抽调，则津门谁为防守？”</w:t>
      </w:r>
      <w:r>
        <w:rPr>
          <w:rFonts w:hint="eastAsia"/>
          <w:lang w:val="en-US" w:eastAsia="zh-CN"/>
        </w:rPr>
        <w:t>九年，黃台吉入寇，劉宗周入津佐籌烺兵食，勸戰，未動，虜退。十年闰四月，杜三策代烺</w:t>
      </w:r>
      <w:r>
        <w:rPr>
          <w:rFonts w:hint="eastAsia"/>
        </w:rPr>
        <w:t>巡撫</w:t>
      </w:r>
      <w:r>
        <w:rPr>
          <w:rFonts w:hint="eastAsia"/>
          <w:lang w:val="en-US" w:eastAsia="zh-CN"/>
        </w:rPr>
        <w:t>天津。</w:t>
      </w:r>
    </w:p>
    <w:p w14:paraId="15738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国难，安宗立，召为南京刑部左侍郎。</w:t>
      </w:r>
      <w:r>
        <w:rPr>
          <w:rFonts w:hint="eastAsia"/>
        </w:rPr>
        <w:t>時以吴三桂借</w:t>
      </w:r>
      <w:bookmarkStart w:id="2" w:name="_GoBack"/>
      <w:bookmarkEnd w:id="2"/>
      <w:r>
        <w:rPr>
          <w:rFonts w:hint="eastAsia"/>
        </w:rPr>
        <w:t>兵復仇，功在社稷，晋封公爵。世壽疏言：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先帝神武，魁柄獨持，祗以求治不效，日夜焦迫，未免爵一人過其量，罪一人溢其罰。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又言：“</w:t>
      </w:r>
      <w:r>
        <w:rPr>
          <w:rFonts w:hint="default"/>
          <w:lang w:val="en-US" w:eastAsia="zh-CN"/>
        </w:rPr>
        <w:t>今日更化善治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莫若肅紀綱而愼刑賞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口稱報國。河上擁兵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恩數已盈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功名不立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人主輕此名器矣。至于草澤語難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實繁有徒。未見兵勇殺賊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但見兵來虐民。小民不恨賊而恨兵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甘心從逆。不肖有司日刑剝其民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而求爲保障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必不可得也。</w:t>
      </w:r>
      <w:r>
        <w:rPr>
          <w:rFonts w:hint="eastAsia"/>
          <w:lang w:val="en-US" w:eastAsia="zh-CN"/>
        </w:rPr>
        <w:t>”</w:t>
      </w:r>
    </w:p>
    <w:p w14:paraId="5ABB038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十七年七月，與尚書</w:t>
      </w:r>
      <w:r>
        <w:rPr>
          <w:rFonts w:hint="eastAsia"/>
          <w:lang w:eastAsia="zh-CN"/>
        </w:rPr>
        <w:t>解學龍等奏從逆罪案，</w:t>
      </w:r>
      <w:r>
        <w:rPr>
          <w:rFonts w:hint="eastAsia"/>
          <w:lang w:val="en-US" w:eastAsia="zh-CN"/>
        </w:rPr>
        <w:t>定</w:t>
      </w:r>
      <w:r>
        <w:rPr>
          <w:rFonts w:hint="eastAsia"/>
        </w:rPr>
        <w:t>從賊六等條例。</w:t>
      </w:r>
      <w:r>
        <w:rPr>
          <w:rFonts w:hint="eastAsia"/>
          <w:lang w:val="en-US" w:eastAsia="zh-CN"/>
        </w:rPr>
        <w:t>九月，</w:t>
      </w:r>
      <w:r>
        <w:rPr>
          <w:rFonts w:hint="eastAsia"/>
        </w:rPr>
        <w:t>晋户部尚書總督倉場，加太子少保。</w:t>
      </w:r>
    </w:p>
    <w:p w14:paraId="5AC55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十八年</w:t>
      </w:r>
      <w:r>
        <w:rPr>
          <w:rFonts w:hint="eastAsia"/>
        </w:rPr>
        <w:t>三月，爲吴希哲所劾，告病去，阮大鋮密遣人劫之江中。紹宗立，召南京工部尚書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不赴。卒于家。</w:t>
      </w:r>
    </w:p>
    <w:p w14:paraId="6F1CC80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著有《</w:t>
      </w:r>
      <w:r>
        <w:rPr>
          <w:rFonts w:hint="eastAsia"/>
        </w:rPr>
        <w:t>思闻录</w:t>
      </w:r>
      <w:r>
        <w:rPr>
          <w:rFonts w:hint="eastAsia"/>
          <w:lang w:val="en-US" w:eastAsia="zh-CN"/>
        </w:rPr>
        <w:t>》《</w:t>
      </w:r>
      <w:r>
        <w:rPr>
          <w:rFonts w:hint="eastAsia"/>
        </w:rPr>
        <w:t>闲坪杂识</w:t>
      </w:r>
      <w:r>
        <w:rPr>
          <w:rFonts w:hint="eastAsia"/>
          <w:lang w:val="en-US" w:eastAsia="zh-CN"/>
        </w:rPr>
        <w:t>》《</w:t>
      </w:r>
      <w:r>
        <w:rPr>
          <w:rFonts w:hint="eastAsia"/>
        </w:rPr>
        <w:t>清音集</w:t>
      </w:r>
      <w:r>
        <w:rPr>
          <w:rFonts w:hint="eastAsia"/>
          <w:lang w:val="en-US" w:eastAsia="zh-CN"/>
        </w:rPr>
        <w:t>》《</w:t>
      </w:r>
      <w:r>
        <w:rPr>
          <w:rFonts w:hint="eastAsia"/>
        </w:rPr>
        <w:t>净香池稿</w:t>
      </w:r>
      <w:r>
        <w:rPr>
          <w:rFonts w:hint="eastAsia"/>
          <w:lang w:val="en-US" w:eastAsia="zh-CN"/>
        </w:rPr>
        <w:t>》</w:t>
      </w:r>
      <w:r>
        <w:rPr>
          <w:rFonts w:hint="eastAsia"/>
          <w:lang w:eastAsia="zh-CN"/>
        </w:rPr>
        <w:t>。</w:t>
      </w:r>
    </w:p>
    <w:p w14:paraId="01784D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c0ZmNkYmIwM2UwMjFhYjhiMTIyYjY2ODlmNGIifQ=="/>
  </w:docVars>
  <w:rsids>
    <w:rsidRoot w:val="4C8E57DF"/>
    <w:rsid w:val="08594552"/>
    <w:rsid w:val="1059230E"/>
    <w:rsid w:val="20BB1F86"/>
    <w:rsid w:val="2DBC786E"/>
    <w:rsid w:val="311F62AC"/>
    <w:rsid w:val="3C6E01FC"/>
    <w:rsid w:val="4AA02BE5"/>
    <w:rsid w:val="4AB25ACF"/>
    <w:rsid w:val="4C8E57DF"/>
    <w:rsid w:val="4ECC4356"/>
    <w:rsid w:val="674D02C8"/>
    <w:rsid w:val="6E213B37"/>
    <w:rsid w:val="73BD17CA"/>
    <w:rsid w:val="7DC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uiPriority w:val="0"/>
    <w:pPr>
      <w:snapToGrid w:val="0"/>
      <w:jc w:val="left"/>
    </w:pPr>
  </w:style>
  <w:style w:type="character" w:styleId="8">
    <w:name w:val="endnote reference"/>
    <w:basedOn w:val="7"/>
    <w:uiPriority w:val="0"/>
    <w:rPr>
      <w:vertAlign w:val="superscript"/>
    </w:rPr>
  </w:style>
  <w:style w:type="paragraph" w:customStyle="1" w:styleId="9">
    <w:name w:val="引文"/>
    <w:basedOn w:val="1"/>
    <w:next w:val="1"/>
    <w:qFormat/>
    <w:uiPriority w:val="0"/>
    <w:pPr>
      <w:keepNext/>
      <w:keepLines/>
      <w:spacing w:beforeLines="0" w:afterLines="0"/>
      <w:ind w:left="883" w:right="480" w:rightChars="200" w:hanging="883" w:hangingChars="200"/>
      <w:outlineLvl w:val="0"/>
    </w:pPr>
    <w:rPr>
      <w:rFonts w:hint="default"/>
      <w:b/>
      <w:kern w:val="44"/>
      <w:sz w:val="21"/>
    </w:rPr>
  </w:style>
  <w:style w:type="paragraph" w:customStyle="1" w:styleId="10">
    <w:name w:val="引用"/>
    <w:basedOn w:val="1"/>
    <w:qFormat/>
    <w:uiPriority w:val="0"/>
    <w:pPr>
      <w:spacing w:line="240" w:lineRule="auto"/>
      <w:ind w:left="480" w:leftChars="200" w:right="480" w:rightChars="200" w:firstLine="0" w:firstLineChars="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881</Words>
  <Characters>881</Characters>
  <Lines>0</Lines>
  <Paragraphs>0</Paragraphs>
  <TotalTime>6</TotalTime>
  <ScaleCrop>false</ScaleCrop>
  <LinksUpToDate>false</LinksUpToDate>
  <CharactersWithSpaces>881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2025-12-09T06:28:00Z</dcterms:created>
  <dc:creator>Zhou</dc:creator>
  <cp:lastModifiedBy>Zhou</cp:lastModifiedBy>
  <dcterms:modified xsi:type="dcterms:W3CDTF">2025-12-10T01:42:59Z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B6ED170FBB034B148B8F4CFEA6186365_11</vt:lpwstr>
  </property>
</Properties>
</file>