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F95" w:rsidRDefault="00231F95" w:rsidP="00231F95">
      <w:pPr>
        <w:widowControl/>
        <w:shd w:val="clear" w:color="auto" w:fill="FFFFFF"/>
        <w:jc w:val="center"/>
        <w:rPr>
          <w:rFonts w:ascii="仿宋" w:eastAsia="仿宋" w:hAnsi="仿宋" w:cs="仿宋" w:hint="eastAsia"/>
          <w:color w:val="191B1F"/>
          <w:kern w:val="0"/>
          <w:sz w:val="32"/>
          <w:szCs w:val="32"/>
        </w:rPr>
      </w:pPr>
      <w:r w:rsidRPr="00231F95">
        <w:rPr>
          <w:rFonts w:ascii="仿宋" w:eastAsia="仿宋" w:hAnsi="仿宋" w:cs="宋体" w:hint="eastAsia"/>
          <w:color w:val="191B1F"/>
          <w:kern w:val="0"/>
          <w:sz w:val="32"/>
          <w:szCs w:val="32"/>
        </w:rPr>
        <w:t>《补明史</w:t>
      </w:r>
      <w:r w:rsidRPr="00231F95">
        <w:rPr>
          <w:rFonts w:ascii="宋体" w:eastAsia="宋体" w:hAnsi="宋体" w:cs="宋体" w:hint="eastAsia"/>
          <w:color w:val="191B1F"/>
          <w:kern w:val="0"/>
          <w:sz w:val="32"/>
          <w:szCs w:val="32"/>
        </w:rPr>
        <w:t>•</w:t>
      </w:r>
      <w:r w:rsidRPr="00231F95">
        <w:rPr>
          <w:rFonts w:ascii="仿宋" w:eastAsia="仿宋" w:hAnsi="仿宋" w:cs="仿宋" w:hint="eastAsia"/>
          <w:color w:val="191B1F"/>
          <w:kern w:val="0"/>
          <w:sz w:val="32"/>
          <w:szCs w:val="32"/>
        </w:rPr>
        <w:t>李思孝传》</w:t>
      </w:r>
    </w:p>
    <w:p w:rsidR="003739D4" w:rsidRDefault="003739D4" w:rsidP="00231F95">
      <w:pPr>
        <w:widowControl/>
        <w:shd w:val="clear" w:color="auto" w:fill="FFFFFF"/>
        <w:ind w:firstLineChars="200" w:firstLine="640"/>
        <w:jc w:val="left"/>
        <w:rPr>
          <w:rFonts w:ascii="仿宋" w:eastAsia="仿宋" w:hAnsi="仿宋" w:cs="宋体" w:hint="eastAsia"/>
          <w:color w:val="191B1F"/>
          <w:kern w:val="0"/>
          <w:sz w:val="32"/>
          <w:szCs w:val="32"/>
        </w:rPr>
      </w:pPr>
    </w:p>
    <w:p w:rsidR="002D0305" w:rsidRPr="002D0305" w:rsidRDefault="002D0305" w:rsidP="00231F95">
      <w:pPr>
        <w:widowControl/>
        <w:shd w:val="clear" w:color="auto" w:fill="FFFFFF"/>
        <w:ind w:firstLineChars="200" w:firstLine="640"/>
        <w:jc w:val="left"/>
        <w:rPr>
          <w:rFonts w:ascii="仿宋" w:eastAsia="仿宋" w:hAnsi="仿宋" w:cs="宋体" w:hint="eastAsia"/>
          <w:color w:val="191B1F"/>
          <w:kern w:val="0"/>
          <w:sz w:val="32"/>
          <w:szCs w:val="32"/>
        </w:rPr>
      </w:pPr>
      <w:r w:rsidRPr="002D0305">
        <w:rPr>
          <w:rFonts w:ascii="仿宋" w:eastAsia="仿宋" w:hAnsi="仿宋" w:cs="宋体" w:hint="eastAsia"/>
          <w:color w:val="191B1F"/>
          <w:kern w:val="0"/>
          <w:sz w:val="32"/>
          <w:szCs w:val="32"/>
        </w:rPr>
        <w:t>李思孝，字纯之，直隶东明人，万历十七年进士。观政兵部，授昌乐知县。二十三年擢江西道监察御史，巡视东城，旋出外巡辽，二十七年巡按陕西，时宁夏哱</w:t>
      </w:r>
      <w:r w:rsidRPr="002D0305">
        <w:rPr>
          <w:rFonts w:ascii="仿宋" w:eastAsia="仿宋" w:hAnsi="仿宋" w:cs="仿宋_GB2312" w:hint="eastAsia"/>
          <w:color w:val="191B1F"/>
          <w:kern w:val="0"/>
          <w:sz w:val="32"/>
          <w:szCs w:val="32"/>
        </w:rPr>
        <w:t>拜乱，思孝与平叛事。二十九年，转巡南直，越二载又巡视京通仓。思孝自二十三年巡东城以来，九年八迁转，皆巡按职也，一时称异。</w:t>
      </w:r>
    </w:p>
    <w:p w:rsidR="002D0305" w:rsidRPr="002D0305" w:rsidRDefault="002D0305" w:rsidP="00231F95">
      <w:pPr>
        <w:widowControl/>
        <w:shd w:val="clear" w:color="auto" w:fill="FFFFFF"/>
        <w:ind w:firstLineChars="200" w:firstLine="640"/>
        <w:jc w:val="left"/>
        <w:rPr>
          <w:rFonts w:ascii="仿宋" w:eastAsia="仿宋" w:hAnsi="仿宋" w:cs="宋体" w:hint="eastAsia"/>
          <w:color w:val="191B1F"/>
          <w:kern w:val="0"/>
          <w:sz w:val="32"/>
          <w:szCs w:val="32"/>
        </w:rPr>
      </w:pPr>
      <w:r w:rsidRPr="002D0305">
        <w:rPr>
          <w:rFonts w:ascii="仿宋" w:eastAsia="仿宋" w:hAnsi="仿宋" w:cs="宋体" w:hint="eastAsia"/>
          <w:color w:val="191B1F"/>
          <w:kern w:val="0"/>
          <w:sz w:val="32"/>
          <w:szCs w:val="32"/>
        </w:rPr>
        <w:t>三十一年七月，思孝劾税监陈增之害江北民二百余家，诈银共一十二万九千六十余两，请除之。疏上，不报。</w:t>
      </w:r>
    </w:p>
    <w:p w:rsidR="002D0305" w:rsidRPr="002D0305" w:rsidRDefault="002D0305" w:rsidP="00231F95">
      <w:pPr>
        <w:widowControl/>
        <w:shd w:val="clear" w:color="auto" w:fill="FFFFFF"/>
        <w:ind w:firstLineChars="200" w:firstLine="640"/>
        <w:jc w:val="left"/>
        <w:rPr>
          <w:rFonts w:ascii="仿宋" w:eastAsia="仿宋" w:hAnsi="仿宋" w:cs="宋体" w:hint="eastAsia"/>
          <w:color w:val="191B1F"/>
          <w:kern w:val="0"/>
          <w:sz w:val="32"/>
          <w:szCs w:val="32"/>
        </w:rPr>
      </w:pPr>
      <w:r w:rsidRPr="002D0305">
        <w:rPr>
          <w:rFonts w:ascii="仿宋" w:eastAsia="仿宋" w:hAnsi="仿宋" w:cs="宋体" w:hint="eastAsia"/>
          <w:color w:val="191B1F"/>
          <w:kern w:val="0"/>
          <w:sz w:val="32"/>
          <w:szCs w:val="32"/>
        </w:rPr>
        <w:t>未几，以考满转太仆寺添注少卿。时财政缺额，上命户部借边饷于太仆寺马价银三十万，寺以部借已多，相持久之，思孝乃疏言，略云嘉隆间旧库积至一千余万，其后征哱</w:t>
      </w:r>
      <w:r w:rsidRPr="002D0305">
        <w:rPr>
          <w:rFonts w:ascii="仿宋" w:eastAsia="仿宋" w:hAnsi="仿宋" w:cs="仿宋_GB2312" w:hint="eastAsia"/>
          <w:color w:val="191B1F"/>
          <w:kern w:val="0"/>
          <w:sz w:val="32"/>
          <w:szCs w:val="32"/>
        </w:rPr>
        <w:t>拜、征倭、征播及边饷、年例、大婚等务，多所挪借，前后所借在计部者已九百八十三万，今老库见存者二十七万耳，万一有时，求中驷不可得，将责之户部乎？责之</w:t>
      </w:r>
      <w:r w:rsidRPr="002D0305">
        <w:rPr>
          <w:rFonts w:ascii="仿宋" w:eastAsia="仿宋" w:hAnsi="仿宋" w:cs="宋体" w:hint="eastAsia"/>
          <w:color w:val="191B1F"/>
          <w:kern w:val="0"/>
          <w:sz w:val="32"/>
          <w:szCs w:val="32"/>
        </w:rPr>
        <w:t>冏</w:t>
      </w:r>
      <w:r w:rsidRPr="002D0305">
        <w:rPr>
          <w:rFonts w:ascii="仿宋" w:eastAsia="仿宋" w:hAnsi="仿宋" w:cs="仿宋_GB2312" w:hint="eastAsia"/>
          <w:color w:val="191B1F"/>
          <w:kern w:val="0"/>
          <w:sz w:val="32"/>
          <w:szCs w:val="32"/>
        </w:rPr>
        <w:t>寺乎？疏上，又久之不下。兵部尚书萧大亨为请裁酌，可发十五万，上复从之。</w:t>
      </w:r>
    </w:p>
    <w:p w:rsidR="002D0305" w:rsidRPr="002D0305" w:rsidRDefault="002D0305" w:rsidP="00231F95">
      <w:pPr>
        <w:widowControl/>
        <w:shd w:val="clear" w:color="auto" w:fill="FFFFFF"/>
        <w:ind w:firstLineChars="200" w:firstLine="640"/>
        <w:jc w:val="left"/>
        <w:rPr>
          <w:rFonts w:ascii="仿宋" w:eastAsia="仿宋" w:hAnsi="仿宋" w:cs="宋体" w:hint="eastAsia"/>
          <w:color w:val="191B1F"/>
          <w:kern w:val="0"/>
          <w:sz w:val="32"/>
          <w:szCs w:val="32"/>
        </w:rPr>
      </w:pPr>
      <w:r w:rsidRPr="002D0305">
        <w:rPr>
          <w:rFonts w:ascii="仿宋" w:eastAsia="仿宋" w:hAnsi="仿宋" w:cs="宋体" w:hint="eastAsia"/>
          <w:color w:val="191B1F"/>
          <w:kern w:val="0"/>
          <w:sz w:val="32"/>
          <w:szCs w:val="32"/>
        </w:rPr>
        <w:t>三十七年六月，以少卿超擢右佥都御史、巡抚河南。三十八年初，周府安吉王在鑿</w:t>
      </w:r>
      <w:r w:rsidRPr="002D0305">
        <w:rPr>
          <w:rFonts w:ascii="仿宋" w:eastAsia="仿宋" w:hAnsi="仿宋" w:cs="仿宋_GB2312" w:hint="eastAsia"/>
          <w:color w:val="191B1F"/>
          <w:kern w:val="0"/>
          <w:sz w:val="32"/>
          <w:szCs w:val="32"/>
        </w:rPr>
        <w:t>骄横不法，思孝惩其用事者二人，王怒，夜遣众拥门殴捕官，势将叵测。事闻，</w:t>
      </w:r>
      <w:r w:rsidRPr="002D0305">
        <w:rPr>
          <w:rFonts w:ascii="仿宋" w:eastAsia="仿宋" w:hAnsi="仿宋" w:cs="宋体" w:hint="eastAsia"/>
          <w:color w:val="191B1F"/>
          <w:kern w:val="0"/>
          <w:sz w:val="32"/>
          <w:szCs w:val="32"/>
        </w:rPr>
        <w:t>周王遣官解散，思孝上其状，不报。五月，思孝平河南贼首陈自管、田自福，请发帑赈济饥民，以消盗心。上嘉纳之。</w:t>
      </w:r>
    </w:p>
    <w:p w:rsidR="002D0305" w:rsidRPr="002D0305" w:rsidRDefault="002D0305" w:rsidP="00231F95">
      <w:pPr>
        <w:widowControl/>
        <w:shd w:val="clear" w:color="auto" w:fill="FFFFFF"/>
        <w:ind w:firstLineChars="200" w:firstLine="640"/>
        <w:jc w:val="left"/>
        <w:rPr>
          <w:rFonts w:ascii="仿宋" w:eastAsia="仿宋" w:hAnsi="仿宋" w:cs="宋体" w:hint="eastAsia"/>
          <w:color w:val="191B1F"/>
          <w:kern w:val="0"/>
          <w:sz w:val="32"/>
          <w:szCs w:val="32"/>
        </w:rPr>
      </w:pPr>
      <w:r w:rsidRPr="002D0305">
        <w:rPr>
          <w:rFonts w:ascii="仿宋" w:eastAsia="仿宋" w:hAnsi="仿宋" w:cs="宋体" w:hint="eastAsia"/>
          <w:color w:val="191B1F"/>
          <w:kern w:val="0"/>
          <w:sz w:val="32"/>
          <w:szCs w:val="32"/>
        </w:rPr>
        <w:lastRenderedPageBreak/>
        <w:t>先是，有国本之议，皇子常洵虽受封福王，至四十年仍居京未之藩。是年五月，思孝以府第工完，请赐福王之国吉期。</w:t>
      </w:r>
    </w:p>
    <w:p w:rsidR="002D0305" w:rsidRPr="002D0305" w:rsidRDefault="002D0305" w:rsidP="00231F95">
      <w:pPr>
        <w:widowControl/>
        <w:shd w:val="clear" w:color="auto" w:fill="FFFFFF"/>
        <w:ind w:firstLineChars="200" w:firstLine="640"/>
        <w:jc w:val="left"/>
        <w:rPr>
          <w:rFonts w:ascii="仿宋" w:eastAsia="仿宋" w:hAnsi="仿宋" w:cs="宋体" w:hint="eastAsia"/>
          <w:color w:val="191B1F"/>
          <w:kern w:val="0"/>
          <w:sz w:val="32"/>
          <w:szCs w:val="32"/>
        </w:rPr>
      </w:pPr>
      <w:r w:rsidRPr="002D0305">
        <w:rPr>
          <w:rFonts w:ascii="仿宋" w:eastAsia="仿宋" w:hAnsi="仿宋" w:cs="宋体" w:hint="eastAsia"/>
          <w:color w:val="191B1F"/>
          <w:kern w:val="0"/>
          <w:sz w:val="32"/>
          <w:szCs w:val="32"/>
        </w:rPr>
        <w:t>时，河南巡按曾用升参承奉徐进，语侵思孝，思孝遂称病乞休，已得请矣，忽有直纠不职风宪疏，直指用升，往复辩詈。事闻，吏部、都察院以虽抚按例有互察之条，而思孝未免涉报复之迹，诟谇横交，伤体蔑法。言者多不直思孝。</w:t>
      </w:r>
    </w:p>
    <w:p w:rsidR="002D0305" w:rsidRPr="002D0305" w:rsidRDefault="002D0305" w:rsidP="00231F95">
      <w:pPr>
        <w:widowControl/>
        <w:shd w:val="clear" w:color="auto" w:fill="FFFFFF"/>
        <w:ind w:firstLineChars="200" w:firstLine="640"/>
        <w:jc w:val="left"/>
        <w:rPr>
          <w:rFonts w:ascii="仿宋" w:eastAsia="仿宋" w:hAnsi="仿宋" w:cs="宋体" w:hint="eastAsia"/>
          <w:color w:val="191B1F"/>
          <w:kern w:val="0"/>
          <w:sz w:val="32"/>
          <w:szCs w:val="32"/>
        </w:rPr>
      </w:pPr>
      <w:r w:rsidRPr="002D0305">
        <w:rPr>
          <w:rFonts w:ascii="仿宋" w:eastAsia="仿宋" w:hAnsi="仿宋" w:cs="宋体" w:hint="eastAsia"/>
          <w:color w:val="191B1F"/>
          <w:kern w:val="0"/>
          <w:sz w:val="32"/>
          <w:szCs w:val="32"/>
        </w:rPr>
        <w:t>思孝以万历四十年十一月致仕，居家凡十载，天启三年卒，祭葬如例，赠兵</w:t>
      </w:r>
      <w:bookmarkStart w:id="0" w:name="_GoBack"/>
      <w:bookmarkEnd w:id="0"/>
      <w:r w:rsidRPr="002D0305">
        <w:rPr>
          <w:rFonts w:ascii="仿宋" w:eastAsia="仿宋" w:hAnsi="仿宋" w:cs="宋体" w:hint="eastAsia"/>
          <w:color w:val="191B1F"/>
          <w:kern w:val="0"/>
          <w:sz w:val="32"/>
          <w:szCs w:val="32"/>
        </w:rPr>
        <w:t>部左侍郎。</w:t>
      </w:r>
    </w:p>
    <w:p w:rsidR="00554B84" w:rsidRPr="00231F95" w:rsidRDefault="00554B84" w:rsidP="00231F95">
      <w:pPr>
        <w:ind w:firstLineChars="200" w:firstLine="640"/>
        <w:rPr>
          <w:rFonts w:ascii="仿宋" w:eastAsia="仿宋" w:hAnsi="仿宋" w:hint="eastAsia"/>
          <w:sz w:val="32"/>
          <w:szCs w:val="32"/>
        </w:rPr>
      </w:pPr>
    </w:p>
    <w:p w:rsidR="00231F95" w:rsidRPr="00231F95" w:rsidRDefault="00231F95">
      <w:pPr>
        <w:ind w:firstLineChars="200" w:firstLine="640"/>
        <w:rPr>
          <w:rFonts w:ascii="仿宋" w:eastAsia="仿宋" w:hAnsi="仿宋"/>
          <w:sz w:val="32"/>
          <w:szCs w:val="32"/>
        </w:rPr>
      </w:pPr>
    </w:p>
    <w:sectPr w:rsidR="00231F95" w:rsidRPr="00231F95" w:rsidSect="006E4E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4ADA" w:rsidRDefault="00374ADA" w:rsidP="00554B84">
      <w:r>
        <w:separator/>
      </w:r>
    </w:p>
  </w:endnote>
  <w:endnote w:type="continuationSeparator" w:id="0">
    <w:p w:rsidR="00374ADA" w:rsidRDefault="00374ADA" w:rsidP="00554B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4ADA" w:rsidRDefault="00374ADA" w:rsidP="00554B84">
      <w:r>
        <w:separator/>
      </w:r>
    </w:p>
  </w:footnote>
  <w:footnote w:type="continuationSeparator" w:id="0">
    <w:p w:rsidR="00374ADA" w:rsidRDefault="00374ADA" w:rsidP="00554B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54B84"/>
    <w:rsid w:val="00012320"/>
    <w:rsid w:val="000A388B"/>
    <w:rsid w:val="000D5610"/>
    <w:rsid w:val="001648A7"/>
    <w:rsid w:val="001D5B37"/>
    <w:rsid w:val="00231F95"/>
    <w:rsid w:val="002D0305"/>
    <w:rsid w:val="00324F50"/>
    <w:rsid w:val="0033101E"/>
    <w:rsid w:val="003739D4"/>
    <w:rsid w:val="00374ADA"/>
    <w:rsid w:val="003D3B02"/>
    <w:rsid w:val="00402F10"/>
    <w:rsid w:val="004A5B42"/>
    <w:rsid w:val="004B3993"/>
    <w:rsid w:val="00554B84"/>
    <w:rsid w:val="0060114C"/>
    <w:rsid w:val="00664B06"/>
    <w:rsid w:val="006E4E39"/>
    <w:rsid w:val="006F5074"/>
    <w:rsid w:val="007C4C61"/>
    <w:rsid w:val="008F1955"/>
    <w:rsid w:val="00955E4C"/>
    <w:rsid w:val="0099390C"/>
    <w:rsid w:val="00C5645F"/>
    <w:rsid w:val="00CD33DF"/>
    <w:rsid w:val="00D5176F"/>
    <w:rsid w:val="00D53CAD"/>
    <w:rsid w:val="00D60CB0"/>
    <w:rsid w:val="00EF73FF"/>
    <w:rsid w:val="00F06B33"/>
    <w:rsid w:val="00F6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4E3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54B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554B8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554B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554B8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8225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78813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3119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48284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268046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02755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03249">
          <w:marLeft w:val="0"/>
          <w:marRight w:val="0"/>
          <w:marTop w:val="0"/>
          <w:marBottom w:val="33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35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F03EEC-FEEB-4269-980E-0336CA679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104</Words>
  <Characters>594</Characters>
  <Application>Microsoft Office Word</Application>
  <DocSecurity>0</DocSecurity>
  <Lines>4</Lines>
  <Paragraphs>1</Paragraphs>
  <ScaleCrop>false</ScaleCrop>
  <Company>Sky123.Org</Company>
  <LinksUpToDate>false</LinksUpToDate>
  <CharactersWithSpaces>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Sky123.Org</dc:creator>
  <cp:keywords/>
  <dc:description/>
  <cp:lastModifiedBy>Administrator</cp:lastModifiedBy>
  <cp:revision>23</cp:revision>
  <dcterms:created xsi:type="dcterms:W3CDTF">2025-11-03T06:25:00Z</dcterms:created>
  <dcterms:modified xsi:type="dcterms:W3CDTF">2025-11-06T06:54:00Z</dcterms:modified>
</cp:coreProperties>
</file>