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27DB1" w:rsidRDefault="008D2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0889837" w:history="1">
            <w:r w:rsidR="00327DB1" w:rsidRPr="00531114">
              <w:rPr>
                <w:rStyle w:val="Hyperlink"/>
                <w:noProof/>
              </w:rPr>
              <w:t>About</w:t>
            </w:r>
            <w:r w:rsidR="00327DB1">
              <w:rPr>
                <w:noProof/>
                <w:webHidden/>
              </w:rPr>
              <w:tab/>
            </w:r>
            <w:r w:rsidR="00327DB1">
              <w:rPr>
                <w:noProof/>
                <w:webHidden/>
              </w:rPr>
              <w:fldChar w:fldCharType="begin"/>
            </w:r>
            <w:r w:rsidR="00327DB1">
              <w:rPr>
                <w:noProof/>
                <w:webHidden/>
              </w:rPr>
              <w:instrText xml:space="preserve"> PAGEREF _Toc440889837 \h </w:instrText>
            </w:r>
            <w:r w:rsidR="00327DB1">
              <w:rPr>
                <w:noProof/>
                <w:webHidden/>
              </w:rPr>
            </w:r>
            <w:r w:rsidR="00327DB1">
              <w:rPr>
                <w:noProof/>
                <w:webHidden/>
              </w:rPr>
              <w:fldChar w:fldCharType="separate"/>
            </w:r>
            <w:r w:rsidR="00327DB1">
              <w:rPr>
                <w:noProof/>
                <w:webHidden/>
              </w:rPr>
              <w:t>4</w:t>
            </w:r>
            <w:r w:rsidR="00327DB1"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38" w:history="1">
            <w:r w:rsidRPr="00531114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39" w:history="1">
            <w:r w:rsidRPr="0053111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0" w:history="1">
            <w:r w:rsidRPr="00531114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1" w:history="1">
            <w:r w:rsidRPr="00531114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2" w:history="1">
            <w:r w:rsidRPr="00531114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3" w:history="1">
            <w:r w:rsidRPr="00531114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4" w:history="1">
            <w:r w:rsidRPr="0053111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5" w:history="1">
            <w:r w:rsidRPr="0053111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6" w:history="1">
            <w:r w:rsidRPr="0053111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7" w:history="1">
            <w:r w:rsidRPr="0053111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8" w:history="1">
            <w:r w:rsidRPr="00531114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49" w:history="1">
            <w:r w:rsidRPr="00531114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0" w:history="1">
            <w:r w:rsidRPr="00531114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1" w:history="1">
            <w:r w:rsidRPr="0053111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2" w:history="1">
            <w:r w:rsidRPr="0053111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3" w:history="1">
            <w:r w:rsidRPr="00531114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4" w:history="1">
            <w:r w:rsidRPr="00531114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5" w:history="1">
            <w:r w:rsidRPr="0053111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6" w:history="1">
            <w:r w:rsidRPr="00531114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7" w:history="1">
            <w:r w:rsidRPr="00531114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8" w:history="1">
            <w:r w:rsidRPr="00531114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59" w:history="1">
            <w:r w:rsidRPr="0053111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0" w:history="1">
            <w:r w:rsidRPr="00531114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1" w:history="1">
            <w:r w:rsidRPr="0053111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2" w:history="1">
            <w:r w:rsidRPr="00531114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3" w:history="1">
            <w:r w:rsidRPr="00531114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4" w:history="1">
            <w:r w:rsidRPr="0053111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5" w:history="1">
            <w:r w:rsidRPr="00531114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6" w:history="1">
            <w:r w:rsidRPr="00531114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7" w:history="1">
            <w:r w:rsidRPr="00531114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8" w:history="1">
            <w:r w:rsidRPr="0053111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69" w:history="1">
            <w:r w:rsidRPr="0053111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0" w:history="1">
            <w:r w:rsidRPr="0053111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1" w:history="1">
            <w:r w:rsidRPr="0053111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2" w:history="1">
            <w:r w:rsidRPr="00531114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3" w:history="1">
            <w:r w:rsidRPr="00531114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4" w:history="1">
            <w:r w:rsidRPr="00531114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5" w:history="1">
            <w:r w:rsidRPr="00531114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6" w:history="1">
            <w:r w:rsidRPr="0053111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7" w:history="1">
            <w:r w:rsidRPr="00531114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8" w:history="1">
            <w:r w:rsidRPr="00531114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79" w:history="1">
            <w:r w:rsidRPr="00531114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0" w:history="1">
            <w:r w:rsidRPr="0053111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1" w:history="1">
            <w:r w:rsidRPr="0053111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2" w:history="1">
            <w:r w:rsidRPr="0053111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3" w:history="1">
            <w:r w:rsidRPr="0053111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4" w:history="1">
            <w:r w:rsidRPr="00531114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5" w:history="1">
            <w:r w:rsidRPr="00531114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6" w:history="1">
            <w:r w:rsidRPr="0053111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7" w:history="1">
            <w:r w:rsidRPr="00531114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8" w:history="1">
            <w:r w:rsidRPr="0053111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89" w:history="1">
            <w:r w:rsidRPr="0053111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90" w:history="1">
            <w:r w:rsidRPr="00531114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91" w:history="1">
            <w:r w:rsidRPr="00531114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92" w:history="1">
            <w:r w:rsidRPr="00531114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93" w:history="1">
            <w:r w:rsidRPr="00531114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94" w:history="1">
            <w:r w:rsidRPr="00531114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B1" w:rsidRDefault="00327D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889895" w:history="1">
            <w:r w:rsidRPr="00531114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D2F4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0889837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0889838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0889839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0889840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lastRenderedPageBreak/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which</w:t>
      </w:r>
      <w:r w:rsidR="003D26CD">
        <w:t xml:space="preserve"> </w:t>
      </w:r>
      <w:r w:rsidR="00434F55">
        <w:t xml:space="preserve">current pomodoro was </w:t>
      </w:r>
      <w:r w:rsidR="003D26CD">
        <w:t>left unfinished</w:t>
      </w:r>
      <w:r w:rsidR="00F827D3">
        <w:t xml:space="preserve"> </w:t>
      </w:r>
      <w:r w:rsidR="00B450B1">
        <w:t>(progression of the pomodoro</w:t>
      </w:r>
      <w:r w:rsidR="00C466C2">
        <w:t xml:space="preserve"> </w:t>
      </w:r>
      <w:r w:rsidR="00206E9F">
        <w:t>recorded</w:t>
      </w:r>
      <w:r w:rsidR="00F827D3">
        <w:t>)</w:t>
      </w:r>
      <w:r w:rsidR="00434F55">
        <w:t xml:space="preserve">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497EA5">
        <w:rPr>
          <w:b/>
          <w:color w:val="000000" w:themeColor="text1"/>
        </w:rPr>
        <w:t xml:space="preserve">Completed </w:t>
      </w:r>
      <w:r w:rsidR="00497EA5" w:rsidRPr="00450883">
        <w:rPr>
          <w:color w:val="000000" w:themeColor="text1"/>
        </w:rPr>
        <w:t>/</w:t>
      </w:r>
      <w:r w:rsidR="00497EA5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A94A52">
        <w:rPr>
          <w:color w:val="000000" w:themeColor="text1"/>
        </w:rPr>
        <w:t>set to</w:t>
      </w:r>
      <w:r w:rsidR="00165D7B">
        <w:rPr>
          <w:color w:val="000000" w:themeColor="text1"/>
        </w:rPr>
        <w:t xml:space="preserve"> </w:t>
      </w:r>
      <w:r w:rsidR="00C61FED" w:rsidRPr="003D26CD">
        <w:t>"</w:t>
      </w:r>
      <w:r w:rsidR="00924F1F">
        <w:t>Complete</w:t>
      </w:r>
      <w:r w:rsidR="00A62F3D" w:rsidRPr="003D26CD">
        <w:t>"</w:t>
      </w:r>
      <w:r w:rsidR="009378DB">
        <w:t xml:space="preserve"> </w:t>
      </w:r>
      <w:r w:rsidR="00924F1F">
        <w:t xml:space="preserve">/ </w:t>
      </w:r>
      <w:r w:rsidR="00A62F3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0889841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Pomodoro. Inform effectively, negotiate quickly to reschedule the </w:t>
            </w:r>
            <w:r>
              <w:lastRenderedPageBreak/>
              <w:t>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lastRenderedPageBreak/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</w:t>
            </w:r>
            <w:r w:rsidR="00620854">
              <w:lastRenderedPageBreak/>
              <w:t xml:space="preserve">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0889842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0889843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0889844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0889845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0889846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0889847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0889848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0889849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0889850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0889851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0889852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0889853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0889854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0889855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088985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0889857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0889858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0889859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0889860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0889861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0889862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0889863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0889864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0889865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0889866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0889867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0889868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0889869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0889870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0889871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2E0287">
        <w:t>, (</w:t>
      </w:r>
      <w:r w:rsidR="002E0287" w:rsidRPr="002E0287">
        <w:rPr>
          <w:b/>
          <w:color w:val="FF0000"/>
        </w:rPr>
        <w:t>NEW</w:t>
      </w:r>
      <w:r w:rsidR="002E0287">
        <w:t xml:space="preserve">) </w:t>
      </w:r>
      <w:r w:rsidR="00F204EE">
        <w:t>paused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0889872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0889873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088987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2084D" w:rsidRPr="00430BFD" w:rsidRDefault="002B6E6E" w:rsidP="0062084D">
      <w:pPr>
        <w:pStyle w:val="Heading2"/>
      </w:pPr>
      <w:bookmarkStart w:id="82" w:name="_Toc440889875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A030E3">
        <w:t>.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088987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</w:t>
            </w:r>
            <w:r>
              <w:lastRenderedPageBreak/>
              <w:t xml:space="preserve">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0889877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B64492" w:rsidP="00B64492">
            <w:r>
              <w:t>NO</w:t>
            </w:r>
            <w:r w:rsidR="000176B1">
              <w:t xml:space="preserve"> </w:t>
            </w:r>
            <w:r w:rsidRPr="008F790D">
              <w:rPr>
                <w:color w:val="FF0000"/>
              </w:rPr>
              <w:t>running</w:t>
            </w:r>
            <w:r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0889878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pomodoro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088987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lastRenderedPageBreak/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0889880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0889881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0889882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0889883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088988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B2021B">
        <w:t xml:space="preserve"> /</w:t>
      </w:r>
      <w:r w:rsidR="0004727F">
        <w:t>)</w:t>
      </w:r>
      <w:r w:rsidR="00387070">
        <w:t xml:space="preserve"> </w:t>
      </w:r>
      <w:r w:rsidR="004229DA">
        <w:t>(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0889885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088988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0889887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088988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0889889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0889890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lastRenderedPageBreak/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0889891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0889892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0889893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8D2F47" w:rsidP="00443159">
      <w:pPr>
        <w:pStyle w:val="ListParagraph"/>
        <w:numPr>
          <w:ilvl w:val="1"/>
          <w:numId w:val="29"/>
        </w:numPr>
      </w:pPr>
      <w:hyperlink r:id="rId49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8D2F47" w:rsidP="00443159">
      <w:pPr>
        <w:pStyle w:val="ListParagraph"/>
        <w:numPr>
          <w:ilvl w:val="1"/>
          <w:numId w:val="29"/>
        </w:numPr>
      </w:pPr>
      <w:hyperlink r:id="rId50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8D2F47" w:rsidP="00443159">
      <w:pPr>
        <w:pStyle w:val="ListParagraph"/>
        <w:numPr>
          <w:ilvl w:val="1"/>
          <w:numId w:val="29"/>
        </w:numPr>
      </w:pPr>
      <w:hyperlink r:id="rId51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8D2F47" w:rsidP="00443159">
      <w:pPr>
        <w:pStyle w:val="ListParagraph"/>
        <w:numPr>
          <w:ilvl w:val="1"/>
          <w:numId w:val="29"/>
        </w:numPr>
      </w:pPr>
      <w:hyperlink r:id="rId52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D2F47" w:rsidP="00443159">
      <w:pPr>
        <w:pStyle w:val="ListParagraph"/>
        <w:numPr>
          <w:ilvl w:val="1"/>
          <w:numId w:val="29"/>
        </w:numPr>
      </w:pPr>
      <w:hyperlink r:id="rId53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8D2F47" w:rsidP="001368D6">
      <w:pPr>
        <w:pStyle w:val="ListParagraph"/>
        <w:numPr>
          <w:ilvl w:val="1"/>
          <w:numId w:val="29"/>
        </w:numPr>
      </w:pPr>
      <w:hyperlink r:id="rId54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0889894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0889895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590" w:rsidRDefault="00A77590" w:rsidP="004A6442">
      <w:r>
        <w:separator/>
      </w:r>
    </w:p>
  </w:endnote>
  <w:endnote w:type="continuationSeparator" w:id="0">
    <w:p w:rsidR="00A77590" w:rsidRDefault="00A77590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8D2F47">
        <w:pPr>
          <w:pStyle w:val="Footer"/>
          <w:jc w:val="center"/>
        </w:pPr>
        <w:fldSimple w:instr=" PAGE   \* MERGEFORMAT ">
          <w:r w:rsidR="00327DB1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590" w:rsidRDefault="00A77590" w:rsidP="004A6442">
      <w:r>
        <w:separator/>
      </w:r>
    </w:p>
  </w:footnote>
  <w:footnote w:type="continuationSeparator" w:id="0">
    <w:p w:rsidR="00A77590" w:rsidRDefault="00A77590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8467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4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://www.jgoodies.com/freeware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www.infonode.se/pages/itp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jtattoo.net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nilogonzalez.es/nimrodlf/licencia-e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code.google.com/p/seag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www.pagosoft.com/projects/pgslookandfee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A6AB8-F66E-42B3-8CC7-4AA0A9A5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</TotalTime>
  <Pages>1</Pages>
  <Words>7985</Words>
  <Characters>43919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1020</cp:revision>
  <cp:lastPrinted>2015-01-15T11:42:00Z</cp:lastPrinted>
  <dcterms:created xsi:type="dcterms:W3CDTF">2014-05-06T09:48:00Z</dcterms:created>
  <dcterms:modified xsi:type="dcterms:W3CDTF">2016-01-18T10:15:00Z</dcterms:modified>
</cp:coreProperties>
</file>