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Final Project Report</w:t>
      </w:r>
    </w:p>
    <w:p>
      <w:pPr>
        <w:pStyle w:val="Heading1"/>
      </w:pPr>
      <w:r>
        <w:t>Introduction</w:t>
      </w:r>
    </w:p>
    <w:p>
      <w:r>
        <w:t>This project predicts whether an individual earns more than $50K using the Adult Census dataset...</w:t>
      </w:r>
    </w:p>
    <w:p>
      <w:pPr>
        <w:pStyle w:val="Heading1"/>
      </w:pPr>
      <w:r>
        <w:t>Regression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0.32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0.58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</w:tr>
      <w:tr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</w:tr>
      <w:tr>
        <w:tc>
          <w:tcPr>
            <w:tcW w:type="dxa" w:w="2160"/>
          </w:tcPr>
          <w:p>
            <w:r>
              <w:t>KNN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</w:tbl>
    <w:p>
      <w:pPr>
        <w:pStyle w:val="Heading1"/>
      </w:pPr>
      <w:r>
        <w:t>Classification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 Score</w:t>
            </w:r>
          </w:p>
        </w:tc>
        <w:tc>
          <w:tcPr>
            <w:tcW w:type="dxa" w:w="2160"/>
          </w:tcPr>
          <w:p>
            <w:r>
              <w:t>ROC-AUC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</w:tr>
      <w:tr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</w:tr>
      <w:tr>
        <w:tc>
          <w:tcPr>
            <w:tcW w:type="dxa" w:w="2160"/>
          </w:tcPr>
          <w:p>
            <w:r>
              <w:t>KNN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0.78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</w:tr>
      <w:tr>
        <w:tc>
          <w:tcPr>
            <w:tcW w:type="dxa" w:w="2160"/>
          </w:tcPr>
          <w:p>
            <w:r>
              <w:t>SVC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</w:tr>
    </w:tbl>
    <w:p>
      <w:pPr>
        <w:pStyle w:val="Heading1"/>
      </w:pPr>
      <w:r>
        <w:t>Conclusion</w:t>
      </w:r>
    </w:p>
    <w:p>
      <w:r>
        <w:t>Gradient Boosting and ensemble methods performed best overall...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