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NewsBot Individual Reflective Journal</w:t>
      </w:r>
    </w:p>
    <w:p>
      <w:pPr>
        <w:pStyle w:val="Heading1"/>
      </w:pPr>
      <w:r>
        <w:t>Project Overview</w:t>
      </w:r>
    </w:p>
    <w:p>
      <w:pPr>
        <w:widowControl/>
      </w:pPr>
      <w:r>
        <w:t>I completed NewsBot as an individual project, so I was responsible for the complete workflow: interpreting the requirements, preparing the recommended BBC News dataset, implementing all eight NLP modules, validating the results, and presenting the work as a professional portfolio artifact. The finished system classifies full-text articles into business, entertainment, politics, sport, or tech and adds TF-IDF evidence, part-of-speech patterns, dependency relationships, sentiment, and named entities. After duplicate removal, the analysis used 1,440 articles. The selected Linear SVM achieved 96.9% accuracy and 96.7% macro F1 on a stratified 288-article holdout.</w:t>
      </w:r>
    </w:p>
    <w:p>
      <w:pPr>
        <w:pStyle w:val="Heading1"/>
      </w:pPr>
      <w:r>
        <w:t>Individual Contributions</w:t>
      </w:r>
    </w:p>
    <w:p>
      <w:pPr>
        <w:widowControl/>
      </w:pPr>
      <w:r>
        <w:t>Because this was a solo project, every deliverable reflects my own assigned role rather than a division of group responsibilities. I designed the folder structure and reproducibility strategy, built the preprocessing and modeling pipeline, generated the visual analysis, evaluated three classifiers on the same split, created the integrated inference interface, and wrote the notebook, README, and report. I also treated documentation as part of the implementation. The repository explains how to recreate the environment, rerun the pipeline, inspect saved outputs, and analyze a new article.</w:t>
      </w:r>
    </w:p>
    <w:p>
      <w:pPr>
        <w:pStyle w:val="ListBullet"/>
        <w:spacing w:after="60"/>
        <w:ind w:left="346" w:hanging="216"/>
      </w:pPr>
      <w:r>
        <w:t>Data engineering: validated required fields, removed 50 exact duplicate articles before splitting, normalized web and email noise, and preserved grammatical structure for linguistic analysis.</w:t>
      </w:r>
    </w:p>
    <w:p>
      <w:pPr>
        <w:pStyle w:val="ListBullet"/>
        <w:spacing w:after="60"/>
        <w:ind w:left="346" w:hanging="216"/>
      </w:pPr>
      <w:r>
        <w:t>Modeling: compared multinomial Naive Bayes, logistic regression, and Linear SVM using a shared TF-IDF representation and selected the production candidate by macro F1.</w:t>
      </w:r>
    </w:p>
    <w:p>
      <w:pPr>
        <w:pStyle w:val="ListBullet"/>
        <w:spacing w:after="60"/>
        <w:ind w:left="346" w:hanging="216"/>
      </w:pPr>
      <w:r>
        <w:t>Language analysis: implemented POS, dependency, VADER sentiment, and spaCy entity analysis with reproducible category-level outputs.</w:t>
      </w:r>
    </w:p>
    <w:p>
      <w:pPr>
        <w:pStyle w:val="ListBullet"/>
        <w:spacing w:after="60"/>
        <w:ind w:left="346" w:hanging="216"/>
      </w:pPr>
      <w:r>
        <w:t>Communication: converted technical results into charts, business implications, limitations, and a portfolio-ready written narrative.</w:t>
      </w:r>
    </w:p>
    <w:p>
      <w:pPr>
        <w:pStyle w:val="Heading1"/>
      </w:pPr>
      <w:r>
        <w:t>Technical Challenges and Solutions</w:t>
      </w:r>
    </w:p>
    <w:p>
      <w:pPr>
        <w:widowControl/>
      </w:pPr>
      <w:r>
        <w:t>The first challenge was preventing preprocessing for one module from damaging another. Aggressive punctuation removal may help a simple classifier but weakens sentiment and syntax analysis. I solved this by keeping a lightly normalized shared article field, letting TF-IDF perform its own stop-word filtering, and using spaCy on text that retained sentence structure. This kept each module appropriate to its purpose without maintaining unrelated datasets.</w:t>
      </w:r>
    </w:p>
    <w:p>
      <w:pPr>
        <w:widowControl/>
      </w:pPr>
      <w:r>
        <w:t>A second challenge was evaluation leakage. The source file contained 50 exact duplicate articles. If duplicates were split across training and testing, performance could appear stronger because the model had effectively seen some test content. I removed duplicates before the stratified split and used a fixed random seed. I also compared all algorithms on the same holdout, which made the final model choice consistent and auditable.</w:t>
      </w:r>
    </w:p>
    <w:p>
      <w:r>
        <w:br w:type="page"/>
      </w:r>
    </w:p>
    <w:p>
      <w:pPr>
        <w:pStyle w:val="Heading1"/>
      </w:pPr>
      <w:r>
        <w:t>Solo Project Coordination</w:t>
      </w:r>
    </w:p>
    <w:p>
      <w:pPr>
        <w:widowControl/>
      </w:pPr>
      <w:r>
        <w:t>The original assignment described team coordination, but this project was explicitly completed as an individual submission. I adapted the collaboration requirement into disciplined self-management. I organized the work by module, established shared data and output contracts, reused common functions, and validated integration after each stage. Version-ready file organization and deterministic outputs served the role that communication standards and interface agreements would serve on a team. This approach reduced rework because every module consumed the same validated source and saved evidence in predictable locations.</w:t>
      </w:r>
    </w:p>
    <w:p>
      <w:pPr>
        <w:pStyle w:val="Heading1"/>
      </w:pPr>
      <w:r>
        <w:t>Analysis and Lessons Learned</w:t>
      </w:r>
    </w:p>
    <w:p>
      <w:pPr>
        <w:widowControl/>
      </w:pPr>
      <w:r>
        <w:t>The strongest lesson was that a high classification score is only one part of an effective NLP system. The TF-IDF features explained which vocabulary separated categories, the confusion matrix revealed the exact error pattern, entity counts showed what kinds of actors and references appeared in each desk, and sentiment distributions highlighted why lexical tone must be interpreted cautiously. These layers made the system more useful to a business audience than a category label alone.</w:t>
      </w:r>
    </w:p>
    <w:p>
      <w:pPr>
        <w:widowControl/>
      </w:pPr>
      <w:r>
        <w:t>The project also reinforced the value of macro F1. The category counts were reasonably balanced but not identical, and macro F1 ensured that each category contributed equally to model selection. Linear SVM performed best at 96.7% macro F1, while the confusion matrix showed only nine errors. Most tech errors were assigned to business or entertainment, which is plausible for articles about commercial technology products or digital media. This error analysis is more actionable than reporting accuracy without context.</w:t>
      </w:r>
    </w:p>
    <w:p>
      <w:pPr>
        <w:pStyle w:val="Heading1"/>
      </w:pPr>
      <w:r>
        <w:t>Future Enhancements</w:t>
      </w:r>
    </w:p>
    <w:p>
      <w:pPr>
        <w:pStyle w:val="ListBullet"/>
        <w:spacing w:after="60"/>
        <w:ind w:left="346" w:hanging="216"/>
      </w:pPr>
      <w:r>
        <w:t>Evaluate the classifier on newer articles from multiple publishers and use a time-separated test set to measure domain drift.</w:t>
      </w:r>
    </w:p>
    <w:p>
      <w:pPr>
        <w:pStyle w:val="ListBullet"/>
        <w:spacing w:after="60"/>
        <w:ind w:left="346" w:hanging="216"/>
      </w:pPr>
      <w:r>
        <w:t>Calibrate model scores and add an abstain-to-human threshold for ambiguous or cross-category stories.</w:t>
      </w:r>
    </w:p>
    <w:p>
      <w:pPr>
        <w:pStyle w:val="ListBullet"/>
        <w:spacing w:after="60"/>
        <w:ind w:left="346" w:hanging="216"/>
      </w:pPr>
      <w:r>
        <w:t>Support multilabel classification so an article can belong to more than one editorial desk.</w:t>
      </w:r>
    </w:p>
    <w:p>
      <w:pPr>
        <w:pStyle w:val="ListBullet"/>
        <w:spacing w:after="60"/>
        <w:ind w:left="346" w:hanging="216"/>
      </w:pPr>
      <w:r>
        <w:t>Add a Streamlit dashboard for article analysis, entity trends, and category-level monitoring.</w:t>
      </w:r>
    </w:p>
    <w:p>
      <w:pPr>
        <w:pStyle w:val="ListBullet"/>
        <w:spacing w:after="60"/>
        <w:ind w:left="346" w:hanging="216"/>
      </w:pPr>
      <w:r>
        <w:t>Extend entity recognition with rules for public companies, products, policy programs, and industry-specific terminology.</w:t>
      </w:r>
    </w:p>
    <w:p>
      <w:pPr>
        <w:pStyle w:val="Heading1"/>
      </w:pPr>
      <w:r>
        <w:t>Professional Development Impact</w:t>
      </w:r>
    </w:p>
    <w:p>
      <w:pPr>
        <w:widowControl/>
      </w:pPr>
      <w:r>
        <w:t>NewsBot is useful to my portfolio because it demonstrates an end-to-end way of working. I translated a real media-monitoring problem into measurable requirements, built reusable code, compared alternatives, documented limitations, and produced materials that another person can run and review. The project strengthened my ability to connect NLP techniques to business decisions instead of presenting them as isolated exercises.</w:t>
      </w:r>
    </w:p>
    <w:p>
      <w:pPr>
        <w:widowControl/>
      </w:pPr>
      <w:r>
        <w:t>If I continued this project, I would prioritize external validation and monitoring over optimizing the same dataset. The current result shows that the pipeline learns the BBC category structure well; the next professional question is whether it remains reliable when sources, vocabulary, and time periods change. That distinction between a strong experiment and a dependable production system is the most important perspective I gained from the work.</w:t>
      </w:r>
    </w:p>
    <w:sectPr w:rsidR="00FC693F" w:rsidRPr="0006063C" w:rsidSect="00034616">
      <w:pgSz w:w="12240" w:h="15840"/>
      <w:pgMar w:top="979"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ptos" w:hAnsi="Aptos"/>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NewsBot Individual Reflective Journal</dc:title>
  <dc:subject>Required two-page reflection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