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9C1F6" w14:textId="77777777" w:rsidR="00C71C7F" w:rsidRPr="0076003E" w:rsidRDefault="00000000">
      <w:pPr>
        <w:pStyle w:val="Title"/>
        <w:jc w:val="center"/>
        <w:rPr>
          <w:rFonts w:ascii="Tw Cen MT" w:hAnsi="Tw Cen MT"/>
        </w:rPr>
      </w:pPr>
      <w:r w:rsidRPr="0076003E">
        <w:rPr>
          <w:rFonts w:ascii="Tw Cen MT" w:hAnsi="Tw Cen MT"/>
        </w:rPr>
        <w:t>PINK DUCKS</w:t>
      </w:r>
    </w:p>
    <w:p w14:paraId="5122DB40" w14:textId="77777777" w:rsidR="00C71C7F" w:rsidRPr="0076003E" w:rsidRDefault="00000000">
      <w:pPr>
        <w:pStyle w:val="Subtitle"/>
        <w:jc w:val="center"/>
        <w:rPr>
          <w:rFonts w:ascii="Tw Cen MT" w:hAnsi="Tw Cen MT"/>
        </w:rPr>
      </w:pPr>
      <w:r w:rsidRPr="0076003E">
        <w:rPr>
          <w:rFonts w:ascii="Tw Cen MT" w:hAnsi="Tw Cen MT"/>
        </w:rPr>
        <w:t>Project Mastery &amp; Study Guide</w:t>
      </w:r>
    </w:p>
    <w:p w14:paraId="4141FAC5" w14:textId="77777777" w:rsidR="00C71C7F" w:rsidRPr="0076003E" w:rsidRDefault="00000000">
      <w:pPr>
        <w:jc w:val="center"/>
        <w:rPr>
          <w:rFonts w:ascii="Tw Cen MT" w:hAnsi="Tw Cen MT"/>
        </w:rPr>
      </w:pPr>
      <w:r w:rsidRPr="0076003E">
        <w:rPr>
          <w:rFonts w:ascii="Tw Cen MT" w:hAnsi="Tw Cen MT"/>
          <w:i/>
        </w:rPr>
        <w:t>Thesis Defense Companion · ELI5 Concept Mastery · Submission &amp; Defense Roadmap</w:t>
      </w:r>
    </w:p>
    <w:p w14:paraId="1B3E2D36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3B593BB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Project:</w:t>
      </w:r>
      <w:r w:rsidRPr="0076003E">
        <w:rPr>
          <w:rFonts w:ascii="Tw Cen MT" w:hAnsi="Tw Cen MT"/>
        </w:rPr>
        <w:t xml:space="preserve"> Partner-Led Growth Strategy for Pink Ducks — A B2B Distribution Strategy for an Urban Guided E-Bike Tour Operator in Barcelona</w:t>
      </w:r>
    </w:p>
    <w:p w14:paraId="6953F5A7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Programme:</w:t>
      </w:r>
      <w:r w:rsidRPr="0076003E">
        <w:rPr>
          <w:rFonts w:ascii="Tw Cen MT" w:hAnsi="Tw Cen MT"/>
        </w:rPr>
        <w:t xml:space="preserve"> MSc International Business · Universitat de Lleida – EAE Business School Barcelona</w:t>
      </w:r>
    </w:p>
    <w:p w14:paraId="5503E747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Authors:</w:t>
      </w:r>
      <w:r w:rsidRPr="0076003E">
        <w:rPr>
          <w:rFonts w:ascii="Tw Cen MT" w:hAnsi="Tw Cen MT"/>
        </w:rPr>
        <w:t xml:space="preserve"> Bulbuli Bala · Harold Steve Kamgang Sielayap · Gracia Muhune Nyota</w:t>
      </w:r>
    </w:p>
    <w:p w14:paraId="11CC5FF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Academic Year:</w:t>
      </w:r>
      <w:r w:rsidRPr="0076003E">
        <w:rPr>
          <w:rFonts w:ascii="Tw Cen MT" w:hAnsi="Tw Cen MT"/>
        </w:rPr>
        <w:t xml:space="preserve"> 2025–2026</w:t>
      </w:r>
    </w:p>
    <w:p w14:paraId="68896F86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Submission:</w:t>
      </w:r>
      <w:r w:rsidRPr="0076003E">
        <w:rPr>
          <w:rFonts w:ascii="Tw Cen MT" w:hAnsi="Tw Cen MT"/>
        </w:rPr>
        <w:t xml:space="preserve"> 12 June 2026  ·  </w:t>
      </w:r>
      <w:r w:rsidRPr="0076003E">
        <w:rPr>
          <w:rFonts w:ascii="Tw Cen MT" w:hAnsi="Tw Cen MT"/>
          <w:b/>
        </w:rPr>
        <w:t>Defense:</w:t>
      </w:r>
      <w:r w:rsidRPr="0076003E">
        <w:rPr>
          <w:rFonts w:ascii="Tw Cen MT" w:hAnsi="Tw Cen MT"/>
        </w:rPr>
        <w:t xml:space="preserve"> 6 July 2026</w:t>
      </w:r>
    </w:p>
    <w:p w14:paraId="7B8852C0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Source of truth:</w:t>
      </w:r>
      <w:r w:rsidRPr="0076003E">
        <w:rPr>
          <w:rFonts w:ascii="Tw Cen MT" w:hAnsi="Tw Cen MT"/>
        </w:rPr>
        <w:t xml:space="preserve"> Every figure in this guide is taken from the </w:t>
      </w:r>
      <w:r w:rsidRPr="0076003E">
        <w:rPr>
          <w:rFonts w:ascii="Tw Cen MT" w:hAnsi="Tw Cen MT"/>
          <w:i/>
        </w:rPr>
        <w:t>FMT Final Submission</w:t>
      </w:r>
      <w:r w:rsidRPr="0076003E">
        <w:rPr>
          <w:rFonts w:ascii="Tw Cen MT" w:hAnsi="Tw Cen MT"/>
        </w:rPr>
        <w:t>. Where the thesis is uncertain or self-contradictory, this guide says so explicitly.</w:t>
      </w:r>
    </w:p>
    <w:p w14:paraId="37DB7F3E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7AAD5226" w14:textId="77777777" w:rsidR="00C71C7F" w:rsidRPr="0076003E" w:rsidRDefault="00000000">
      <w:pPr>
        <w:spacing w:before="200" w:after="80"/>
        <w:rPr>
          <w:rFonts w:ascii="Tw Cen MT" w:hAnsi="Tw Cen MT"/>
        </w:rPr>
      </w:pPr>
      <w:r w:rsidRPr="0076003E">
        <w:rPr>
          <w:rFonts w:ascii="Tw Cen MT" w:hAnsi="Tw Cen MT"/>
          <w:b/>
          <w:sz w:val="30"/>
        </w:rPr>
        <w:t>How to Read This Document</w:t>
      </w:r>
    </w:p>
    <w:p w14:paraId="663579D5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This guide is built so you </w:t>
      </w:r>
      <w:r w:rsidRPr="0076003E">
        <w:rPr>
          <w:rFonts w:ascii="Tw Cen MT" w:hAnsi="Tw Cen MT"/>
          <w:b/>
        </w:rPr>
        <w:t>never have to open another file to understand an idea</w:t>
      </w:r>
      <w:r w:rsidRPr="0076003E">
        <w:rPr>
          <w:rFonts w:ascii="Tw Cen MT" w:hAnsi="Tw Cen MT"/>
        </w:rPr>
        <w:t>. Each concept is defined where it appears, the real number is given on the spot, and four kinds of coloured boxes appear throughout every chapter: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8A7F58A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2C8FCE4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i/>
              </w:rPr>
              <w:t>(yellow)</w:t>
            </w:r>
          </w:p>
          <w:p w14:paraId="23EA255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Takes a complex idea and explains it with an everyday analogy. You never need to know how an engine works to drive a car — you never need the jargon to understand the strategy.</w:t>
            </w:r>
          </w:p>
        </w:tc>
      </w:tr>
    </w:tbl>
    <w:p w14:paraId="0E83950A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5FAE11D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8F9554E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i/>
              </w:rPr>
              <w:t>(blue)</w:t>
            </w:r>
          </w:p>
          <w:p w14:paraId="404A85C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The exact sentence to say to the committee. Memorise these — they are pre-built, examiner-ready answers.</w:t>
            </w:r>
          </w:p>
        </w:tc>
      </w:tr>
    </w:tbl>
    <w:p w14:paraId="049AC365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45B0174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4046B37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i/>
              </w:rPr>
              <w:t>(red)</w:t>
            </w:r>
          </w:p>
          <w:p w14:paraId="735F916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The hidden "gotcha" a tribunal will probe, plus the safe way to answer it. If you only study one kind of box before the defense, study these.</w:t>
            </w:r>
          </w:p>
        </w:tc>
      </w:tr>
    </w:tbl>
    <w:p w14:paraId="2253868D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0DF3EB3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795D86A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i/>
              </w:rPr>
              <w:t>(green)</w:t>
            </w:r>
          </w:p>
          <w:p w14:paraId="140437D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The exact figure from the thesis, spotlighted so it is unmissable. The committee rewards candidates who quote precise numbers.</w:t>
            </w:r>
          </w:p>
        </w:tc>
      </w:tr>
    </w:tbl>
    <w:p w14:paraId="0F751BB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1AB50849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2E0B9E77" w14:textId="77777777" w:rsidR="00C71C7F" w:rsidRPr="0076003E" w:rsidRDefault="00000000">
      <w:pPr>
        <w:spacing w:before="200" w:after="80"/>
        <w:rPr>
          <w:rFonts w:ascii="Tw Cen MT" w:hAnsi="Tw Cen MT"/>
        </w:rPr>
      </w:pPr>
      <w:r w:rsidRPr="0076003E">
        <w:rPr>
          <w:rFonts w:ascii="Tw Cen MT" w:hAnsi="Tw Cen MT"/>
          <w:b/>
          <w:sz w:val="30"/>
        </w:rPr>
        <w:t>The Central Metaphor: Stop Renting the Toll Booth — Build Your Own High Street</w:t>
      </w:r>
    </w:p>
    <w:p w14:paraId="0ECB176F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lastRenderedPageBreak/>
        <w:t xml:space="preserve">Imagine you sell the best ice cream in the city, but the only way customers reach you is across a single bridge owned by a toll company. The toll company (the </w:t>
      </w:r>
      <w:r w:rsidRPr="0076003E">
        <w:rPr>
          <w:rFonts w:ascii="Tw Cen MT" w:hAnsi="Tw Cen MT"/>
          <w:b/>
        </w:rPr>
        <w:t>OTA</w:t>
      </w:r>
      <w:r w:rsidRPr="0076003E">
        <w:rPr>
          <w:rFonts w:ascii="Tw Cen MT" w:hAnsi="Tw Cen MT"/>
        </w:rPr>
        <w:t xml:space="preserve"> — Online Travel Agency, like GetYourGuide or Viator) lets anyone cross, but takes </w:t>
      </w:r>
      <w:r w:rsidRPr="0076003E">
        <w:rPr>
          <w:rFonts w:ascii="Tw Cen MT" w:hAnsi="Tw Cen MT"/>
          <w:b/>
        </w:rPr>
        <w:t>€1 of every €3–4</w:t>
      </w:r>
      <w:r w:rsidRPr="0076003E">
        <w:rPr>
          <w:rFonts w:ascii="Tw Cen MT" w:hAnsi="Tw Cen MT"/>
        </w:rPr>
        <w:t xml:space="preserve"> you earn, never tells customers your name, and can raise the toll or hide your stall whenever it likes.</w:t>
      </w:r>
    </w:p>
    <w:p w14:paraId="204EB124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This thesis is the plan to </w:t>
      </w:r>
      <w:r w:rsidRPr="0076003E">
        <w:rPr>
          <w:rFonts w:ascii="Tw Cen MT" w:hAnsi="Tw Cen MT"/>
          <w:b/>
        </w:rPr>
        <w:t>stop depending on the toll bridge</w:t>
      </w:r>
      <w:r w:rsidRPr="0076003E">
        <w:rPr>
          <w:rFonts w:ascii="Tw Cen MT" w:hAnsi="Tw Cen MT"/>
        </w:rPr>
        <w:t xml:space="preserve"> and instead open shops on streets owned by </w:t>
      </w:r>
      <w:r w:rsidRPr="0076003E">
        <w:rPr>
          <w:rFonts w:ascii="Tw Cen MT" w:hAnsi="Tw Cen MT"/>
          <w:b/>
        </w:rPr>
        <w:t>trusted local hosts</w:t>
      </w:r>
      <w:r w:rsidRPr="0076003E">
        <w:rPr>
          <w:rFonts w:ascii="Tw Cen MT" w:hAnsi="Tw Cen MT"/>
        </w:rPr>
        <w:t xml:space="preserve"> — the </w:t>
      </w:r>
      <w:r w:rsidRPr="0076003E">
        <w:rPr>
          <w:rFonts w:ascii="Tw Cen MT" w:hAnsi="Tw Cen MT"/>
          <w:b/>
        </w:rPr>
        <w:t>DMCs</w:t>
      </w:r>
      <w:r w:rsidRPr="0076003E">
        <w:rPr>
          <w:rFonts w:ascii="Tw Cen MT" w:hAnsi="Tw Cen MT"/>
        </w:rPr>
        <w:t xml:space="preserve"> (corporate trip planners), the </w:t>
      </w:r>
      <w:r w:rsidRPr="0076003E">
        <w:rPr>
          <w:rFonts w:ascii="Tw Cen MT" w:hAnsi="Tw Cen MT"/>
          <w:b/>
        </w:rPr>
        <w:t>five-star hotel concierges</w:t>
      </w:r>
      <w:r w:rsidRPr="0076003E">
        <w:rPr>
          <w:rFonts w:ascii="Tw Cen MT" w:hAnsi="Tw Cen MT"/>
        </w:rPr>
        <w:t xml:space="preserve">, and the </w:t>
      </w:r>
      <w:r w:rsidRPr="0076003E">
        <w:rPr>
          <w:rFonts w:ascii="Tw Cen MT" w:hAnsi="Tw Cen MT"/>
          <w:b/>
        </w:rPr>
        <w:t>social hostels</w:t>
      </w:r>
      <w:r w:rsidRPr="0076003E">
        <w:rPr>
          <w:rFonts w:ascii="Tw Cen MT" w:hAnsi="Tw Cen MT"/>
        </w:rPr>
        <w:t xml:space="preserve"> — who already have the customer's trust and send people straight to you. You keep almost all the money, you own the relationship, and — crucially — </w:t>
      </w:r>
      <w:r w:rsidRPr="0076003E">
        <w:rPr>
          <w:rFonts w:ascii="Tw Cen MT" w:hAnsi="Tw Cen MT"/>
          <w:b/>
        </w:rPr>
        <w:t>no competitor has built these shops yet.</w:t>
      </w:r>
    </w:p>
    <w:p w14:paraId="05EE6991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Hold this picture in your head. Every chapter below is a different room in that house.</w:t>
      </w:r>
    </w:p>
    <w:p w14:paraId="26549357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15A54085" w14:textId="77777777" w:rsidR="00C71C7F" w:rsidRPr="0076003E" w:rsidRDefault="00000000">
      <w:pPr>
        <w:spacing w:before="200" w:after="80"/>
        <w:rPr>
          <w:rFonts w:ascii="Tw Cen MT" w:hAnsi="Tw Cen MT"/>
        </w:rPr>
      </w:pPr>
      <w:r w:rsidRPr="0076003E">
        <w:rPr>
          <w:rFonts w:ascii="Tw Cen MT" w:hAnsi="Tw Cen MT"/>
          <w:b/>
          <w:sz w:val="32"/>
        </w:rPr>
        <w:t>Table of Contents</w:t>
      </w:r>
    </w:p>
    <w:p w14:paraId="1E3C0931" w14:textId="0C4C083A" w:rsidR="00505768" w:rsidRDefault="00000000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 w:rsidRPr="0076003E">
        <w:rPr>
          <w:rFonts w:ascii="Tw Cen MT" w:hAnsi="Tw Cen MT"/>
        </w:rPr>
        <w:fldChar w:fldCharType="begin"/>
      </w:r>
      <w:r w:rsidRPr="0076003E">
        <w:rPr>
          <w:rFonts w:ascii="Tw Cen MT" w:hAnsi="Tw Cen MT"/>
        </w:rPr>
        <w:instrText>TOC \o "1-3" \h \z \u</w:instrText>
      </w:r>
      <w:r w:rsidRPr="0076003E">
        <w:rPr>
          <w:rFonts w:ascii="Tw Cen MT" w:hAnsi="Tw Cen MT"/>
        </w:rPr>
        <w:fldChar w:fldCharType="separate"/>
      </w:r>
      <w:hyperlink w:anchor="_Toc231655613" w:history="1">
        <w:r w:rsidR="00505768" w:rsidRPr="0027179C">
          <w:rPr>
            <w:rStyle w:val="Hyperlink"/>
            <w:rFonts w:ascii="Tw Cen MT" w:hAnsi="Tw Cen MT"/>
            <w:noProof/>
          </w:rPr>
          <w:t>PART ONE</w:t>
        </w:r>
        <w:r w:rsidR="00505768">
          <w:rPr>
            <w:noProof/>
            <w:webHidden/>
          </w:rPr>
          <w:tab/>
        </w:r>
        <w:r w:rsidR="00505768">
          <w:rPr>
            <w:noProof/>
            <w:webHidden/>
          </w:rPr>
          <w:fldChar w:fldCharType="begin"/>
        </w:r>
        <w:r w:rsidR="00505768">
          <w:rPr>
            <w:noProof/>
            <w:webHidden/>
          </w:rPr>
          <w:instrText xml:space="preserve"> PAGEREF _Toc231655613 \h </w:instrText>
        </w:r>
        <w:r w:rsidR="00505768">
          <w:rPr>
            <w:noProof/>
            <w:webHidden/>
          </w:rPr>
        </w:r>
        <w:r w:rsidR="00505768">
          <w:rPr>
            <w:noProof/>
            <w:webHidden/>
          </w:rPr>
          <w:fldChar w:fldCharType="separate"/>
        </w:r>
        <w:r w:rsidR="00505768">
          <w:rPr>
            <w:noProof/>
            <w:webHidden/>
          </w:rPr>
          <w:t>4</w:t>
        </w:r>
        <w:r w:rsidR="00505768">
          <w:rPr>
            <w:noProof/>
            <w:webHidden/>
          </w:rPr>
          <w:fldChar w:fldCharType="end"/>
        </w:r>
      </w:hyperlink>
    </w:p>
    <w:p w14:paraId="00396F60" w14:textId="60314155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4" w:history="1">
        <w:r w:rsidRPr="0027179C">
          <w:rPr>
            <w:rStyle w:val="Hyperlink"/>
            <w:rFonts w:ascii="Tw Cen MT" w:hAnsi="Tw Cen MT"/>
            <w:noProof/>
          </w:rPr>
          <w:t>Chapter 0 · Before You Defend a Single Slide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6726FCC" w14:textId="274ED2BE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5" w:history="1">
        <w:r w:rsidRPr="0027179C">
          <w:rPr>
            <w:rStyle w:val="Hyperlink"/>
            <w:rFonts w:ascii="Tw Cen MT" w:hAnsi="Tw Cen MT"/>
            <w:noProof/>
          </w:rPr>
          <w:t>0.1 · The One-Sentence Thesis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37A83F" w14:textId="564F8735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6" w:history="1">
        <w:r w:rsidRPr="0027179C">
          <w:rPr>
            <w:rStyle w:val="Hyperlink"/>
            <w:rFonts w:ascii="Tw Cen MT" w:hAnsi="Tw Cen MT"/>
            <w:noProof/>
          </w:rPr>
          <w:t>0.2 · The Problem: The Strategic Execution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3E5785" w14:textId="3DC7B247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7" w:history="1">
        <w:r w:rsidRPr="0027179C">
          <w:rPr>
            <w:rStyle w:val="Hyperlink"/>
            <w:rFonts w:ascii="Tw Cen MT" w:hAnsi="Tw Cen MT"/>
            <w:noProof/>
          </w:rPr>
          <w:t>0.3 · The Research Question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B072F6" w14:textId="2B3FBCBE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8" w:history="1">
        <w:r w:rsidRPr="0027179C">
          <w:rPr>
            <w:rStyle w:val="Hyperlink"/>
            <w:rFonts w:ascii="Tw Cen MT" w:hAnsi="Tw Cen MT"/>
            <w:noProof/>
          </w:rPr>
          <w:t>0.4 · The Golden Thread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374C10" w14:textId="61D47A39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19" w:history="1">
        <w:r w:rsidRPr="0027179C">
          <w:rPr>
            <w:rStyle w:val="Hyperlink"/>
            <w:rFonts w:ascii="Tw Cen MT" w:hAnsi="Tw Cen MT"/>
            <w:noProof/>
          </w:rPr>
          <w:t>Chapter 1 · The Company and the Founder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6DF608" w14:textId="55B5A739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0" w:history="1">
        <w:r w:rsidRPr="0027179C">
          <w:rPr>
            <w:rStyle w:val="Hyperlink"/>
            <w:rFonts w:ascii="Tw Cen MT" w:hAnsi="Tw Cen MT"/>
            <w:noProof/>
          </w:rPr>
          <w:t>1.1 · Pink Ducks Today (the Operational Baseline)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8439D2" w14:textId="2378B3B1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1" w:history="1">
        <w:r w:rsidRPr="0027179C">
          <w:rPr>
            <w:rStyle w:val="Hyperlink"/>
            <w:rFonts w:ascii="Tw Cen MT" w:hAnsi="Tw Cen MT"/>
            <w:noProof/>
          </w:rPr>
          <w:t>1.2 · Falk Siegel's Brief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AAE782" w14:textId="51161E12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2" w:history="1">
        <w:r w:rsidRPr="0027179C">
          <w:rPr>
            <w:rStyle w:val="Hyperlink"/>
            <w:rFonts w:ascii="Tw Cen MT" w:hAnsi="Tw Cen MT"/>
            <w:noProof/>
          </w:rPr>
          <w:t>1.3 · Internal Capabilities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80453C" w14:textId="2200C2E6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3" w:history="1">
        <w:r w:rsidRPr="0027179C">
          <w:rPr>
            <w:rStyle w:val="Hyperlink"/>
            <w:rFonts w:ascii="Tw Cen MT" w:hAnsi="Tw Cen MT"/>
            <w:noProof/>
          </w:rPr>
          <w:t>PART TWO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ECF4ED" w14:textId="7FA0A4D2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4" w:history="1">
        <w:r w:rsidRPr="0027179C">
          <w:rPr>
            <w:rStyle w:val="Hyperlink"/>
            <w:rFonts w:ascii="Tw Cen MT" w:hAnsi="Tw Cen MT"/>
            <w:noProof/>
          </w:rPr>
          <w:t>Chapter 2 · The Barcelona Opportunity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7CF1AD" w14:textId="3B5DD15A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5" w:history="1">
        <w:r w:rsidRPr="0027179C">
          <w:rPr>
            <w:rStyle w:val="Hyperlink"/>
            <w:rFonts w:ascii="Tw Cen MT" w:hAnsi="Tw Cen MT"/>
            <w:noProof/>
          </w:rPr>
          <w:t>2.1 · The Demand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A5061EB" w14:textId="27E8F8EC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6" w:history="1">
        <w:r w:rsidRPr="0027179C">
          <w:rPr>
            <w:rStyle w:val="Hyperlink"/>
            <w:rFonts w:ascii="Tw Cen MT" w:hAnsi="Tw Cen MT"/>
            <w:noProof/>
          </w:rPr>
          <w:t>2.2 · MICE — the Hidden Goldmine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C98009" w14:textId="7E9785CE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7" w:history="1">
        <w:r w:rsidRPr="0027179C">
          <w:rPr>
            <w:rStyle w:val="Hyperlink"/>
            <w:rFonts w:ascii="Tw Cen MT" w:hAnsi="Tw Cen MT"/>
            <w:noProof/>
          </w:rPr>
          <w:t>2.3 · Market Sizing: TAM / SAM / SOM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41C949" w14:textId="7C5A4944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8" w:history="1">
        <w:r w:rsidRPr="0027179C">
          <w:rPr>
            <w:rStyle w:val="Hyperlink"/>
            <w:rFonts w:ascii="Tw Cen MT" w:hAnsi="Tw Cen MT"/>
            <w:noProof/>
          </w:rPr>
          <w:t>Chapter 3 · The OTA Trap and the Uncontested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D3E4A4" w14:textId="270865A5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29" w:history="1">
        <w:r w:rsidRPr="0027179C">
          <w:rPr>
            <w:rStyle w:val="Hyperlink"/>
            <w:rFonts w:ascii="Tw Cen MT" w:hAnsi="Tw Cen MT"/>
            <w:noProof/>
          </w:rPr>
          <w:t>3.1 · The OTA Commission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F7295E" w14:textId="3DEE2849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0" w:history="1">
        <w:r w:rsidRPr="0027179C">
          <w:rPr>
            <w:rStyle w:val="Hyperlink"/>
            <w:rFonts w:ascii="Tw Cen MT" w:hAnsi="Tw Cen MT"/>
            <w:noProof/>
          </w:rPr>
          <w:t>3.2 · The Competitive Landscape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FAC10E" w14:textId="47BEB3E5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1" w:history="1">
        <w:r w:rsidRPr="0027179C">
          <w:rPr>
            <w:rStyle w:val="Hyperlink"/>
            <w:rFonts w:ascii="Tw Cen MT" w:hAnsi="Tw Cen MT"/>
            <w:noProof/>
          </w:rPr>
          <w:t>3.3 · The 12–18 Month First-Mover 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CD21FB" w14:textId="25BF423D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2" w:history="1">
        <w:r w:rsidRPr="0027179C">
          <w:rPr>
            <w:rStyle w:val="Hyperlink"/>
            <w:rFonts w:ascii="Tw Cen MT" w:hAnsi="Tw Cen MT"/>
            <w:noProof/>
          </w:rPr>
          <w:t>3.4 · SWOT as a Strategic Argument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9D8999" w14:textId="46BA96AD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3" w:history="1">
        <w:r w:rsidRPr="0027179C">
          <w:rPr>
            <w:rStyle w:val="Hyperlink"/>
            <w:rFonts w:ascii="Tw Cen MT" w:hAnsi="Tw Cen MT"/>
            <w:noProof/>
          </w:rPr>
          <w:t>PART THREE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B4B6AE" w14:textId="6F010D09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4" w:history="1">
        <w:r w:rsidRPr="0027179C">
          <w:rPr>
            <w:rStyle w:val="Hyperlink"/>
            <w:rFonts w:ascii="Tw Cen MT" w:hAnsi="Tw Cen MT"/>
            <w:noProof/>
          </w:rPr>
          <w:t>Chapter 4 · The Theories That Justify Everything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D1140B" w14:textId="2F8A99A4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5" w:history="1">
        <w:r w:rsidRPr="0027179C">
          <w:rPr>
            <w:rStyle w:val="Hyperlink"/>
            <w:rFonts w:ascii="Tw Cen MT" w:hAnsi="Tw Cen MT"/>
            <w:noProof/>
          </w:rPr>
          <w:t>4.1 · Porter's Differentiation Focus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8FAB3E1" w14:textId="500FDE0E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6" w:history="1">
        <w:r w:rsidRPr="0027179C">
          <w:rPr>
            <w:rStyle w:val="Hyperlink"/>
            <w:rFonts w:ascii="Tw Cen MT" w:hAnsi="Tw Cen MT"/>
            <w:noProof/>
          </w:rPr>
          <w:t>4.2 · Porter's Value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D375F5" w14:textId="5F9D2E79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7" w:history="1">
        <w:r w:rsidRPr="0027179C">
          <w:rPr>
            <w:rStyle w:val="Hyperlink"/>
            <w:rFonts w:ascii="Tw Cen MT" w:hAnsi="Tw Cen MT"/>
            <w:noProof/>
          </w:rPr>
          <w:t>4.3 · Kotler's Challenger / Flanking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613330" w14:textId="7E02314C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8" w:history="1">
        <w:r w:rsidRPr="0027179C">
          <w:rPr>
            <w:rStyle w:val="Hyperlink"/>
            <w:rFonts w:ascii="Tw Cen MT" w:hAnsi="Tw Cen MT"/>
            <w:noProof/>
          </w:rPr>
          <w:t>4.4 · The Industry Benchmarks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F58397" w14:textId="2B46D3DA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39" w:history="1">
        <w:r w:rsidRPr="0027179C">
          <w:rPr>
            <w:rStyle w:val="Hyperlink"/>
            <w:rFonts w:ascii="Tw Cen MT" w:hAnsi="Tw Cen MT"/>
            <w:noProof/>
          </w:rPr>
          <w:t>Chapter 5 · The Objectives (SMART)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C618D0" w14:textId="6903BD20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0" w:history="1">
        <w:r w:rsidRPr="0027179C">
          <w:rPr>
            <w:rStyle w:val="Hyperlink"/>
            <w:rFonts w:ascii="Tw Cen MT" w:hAnsi="Tw Cen MT"/>
            <w:noProof/>
          </w:rPr>
          <w:t>5.1 · The General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9B2BF33" w14:textId="4E3ADAD1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1" w:history="1">
        <w:r w:rsidRPr="0027179C">
          <w:rPr>
            <w:rStyle w:val="Hyperlink"/>
            <w:rFonts w:ascii="Tw Cen MT" w:hAnsi="Tw Cen MT"/>
            <w:noProof/>
          </w:rPr>
          <w:t>5.2 · SO1–SO5, One at a 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5DE6FD" w14:textId="0E4BD38B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2" w:history="1">
        <w:r w:rsidRPr="0027179C">
          <w:rPr>
            <w:rStyle w:val="Hyperlink"/>
            <w:rFonts w:ascii="Tw Cen MT" w:hAnsi="Tw Cen MT"/>
            <w:noProof/>
          </w:rPr>
          <w:t>PART FOUR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733B1E" w14:textId="10248A5E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3" w:history="1">
        <w:r w:rsidRPr="0027179C">
          <w:rPr>
            <w:rStyle w:val="Hyperlink"/>
            <w:rFonts w:ascii="Tw Cen MT" w:hAnsi="Tw Cen MT"/>
            <w:noProof/>
          </w:rPr>
          <w:t>Chapter 6 · How We Know What We Know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AFEB7A" w14:textId="0B0E81E0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4" w:history="1">
        <w:r w:rsidRPr="0027179C">
          <w:rPr>
            <w:rStyle w:val="Hyperlink"/>
            <w:rFonts w:ascii="Tw Cen MT" w:hAnsi="Tw Cen MT"/>
            <w:noProof/>
          </w:rPr>
          <w:t>6.1 · Mixed-Methods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CE991A4" w14:textId="7F0473B6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5" w:history="1">
        <w:r w:rsidRPr="0027179C">
          <w:rPr>
            <w:rStyle w:val="Hyperlink"/>
            <w:rFonts w:ascii="Tw Cen MT" w:hAnsi="Tw Cen MT"/>
            <w:noProof/>
          </w:rPr>
          <w:t>6.2 · The Six Interviews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853730" w14:textId="453BA0AD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6" w:history="1">
        <w:r w:rsidRPr="0027179C">
          <w:rPr>
            <w:rStyle w:val="Hyperlink"/>
            <w:rFonts w:ascii="Tw Cen MT" w:hAnsi="Tw Cen MT"/>
            <w:noProof/>
          </w:rPr>
          <w:t>6.3 · Thematic Coding (Five Clusters)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CA31AF5" w14:textId="77FF7D39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7" w:history="1">
        <w:r w:rsidRPr="0027179C">
          <w:rPr>
            <w:rStyle w:val="Hyperlink"/>
            <w:rFonts w:ascii="Tw Cen MT" w:hAnsi="Tw Cen MT"/>
            <w:noProof/>
          </w:rPr>
          <w:t>6.4 · Validity, Reliability, Ethics,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4DFFC6" w14:textId="3C027E9B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8" w:history="1">
        <w:r w:rsidRPr="0027179C">
          <w:rPr>
            <w:rStyle w:val="Hyperlink"/>
            <w:rFonts w:ascii="Tw Cen MT" w:hAnsi="Tw Cen MT"/>
            <w:noProof/>
          </w:rPr>
          <w:t>PART FIVE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35A0F72" w14:textId="4723EC5E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49" w:history="1">
        <w:r w:rsidRPr="0027179C">
          <w:rPr>
            <w:rStyle w:val="Hyperlink"/>
            <w:rFonts w:ascii="Tw Cen MT" w:hAnsi="Tw Cen MT"/>
            <w:noProof/>
          </w:rPr>
          <w:t>Chapter 7 · The Five Findings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10F4AF4" w14:textId="67E8BA73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0" w:history="1">
        <w:r w:rsidRPr="0027179C">
          <w:rPr>
            <w:rStyle w:val="Hyperlink"/>
            <w:rFonts w:ascii="Tw Cen MT" w:hAnsi="Tw Cen MT"/>
            <w:noProof/>
          </w:rPr>
          <w:t>7.1 · Finding 1 — The Incentive Landscape Is Tri-Modal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BB3181" w14:textId="1E4C8FBF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1" w:history="1">
        <w:r w:rsidRPr="0027179C">
          <w:rPr>
            <w:rStyle w:val="Hyperlink"/>
            <w:rFonts w:ascii="Tw Cen MT" w:hAnsi="Tw Cen MT"/>
            <w:noProof/>
          </w:rPr>
          <w:t>7.2 · Finding 2 — Luxury Five-Star Concierges Take *Zero* Commission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2670AEA" w14:textId="1F283D23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2" w:history="1">
        <w:r w:rsidRPr="0027179C">
          <w:rPr>
            <w:rStyle w:val="Hyperlink"/>
            <w:rFonts w:ascii="Tw Cen MT" w:hAnsi="Tw Cen MT"/>
            <w:noProof/>
          </w:rPr>
          <w:t>7.3 · Finding 3 — Regulatory Compliance Is a Selection Signal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1A7FD0" w14:textId="4A7EE8F4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3" w:history="1">
        <w:r w:rsidRPr="0027179C">
          <w:rPr>
            <w:rStyle w:val="Hyperlink"/>
            <w:rFonts w:ascii="Tw Cen MT" w:hAnsi="Tw Cen MT"/>
            <w:noProof/>
          </w:rPr>
          <w:t>7.4 · Finding 4 — ESG Is a Procurement *Threshold*, Not a Bonus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1A60902" w14:textId="194AA3E4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4" w:history="1">
        <w:r w:rsidRPr="0027179C">
          <w:rPr>
            <w:rStyle w:val="Hyperlink"/>
            <w:rFonts w:ascii="Tw Cen MT" w:hAnsi="Tw Cen MT"/>
            <w:noProof/>
          </w:rPr>
          <w:t>7.5 · Finding 5 — WhatsApp Confirmation Speed Is *the* Conversion Variable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9B45F48" w14:textId="06909126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5" w:history="1">
        <w:r w:rsidRPr="0027179C">
          <w:rPr>
            <w:rStyle w:val="Hyperlink"/>
            <w:rFonts w:ascii="Tw Cen MT" w:hAnsi="Tw Cen MT"/>
            <w:noProof/>
          </w:rPr>
          <w:t>PART SIX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B8008F" w14:textId="3C3692A2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6" w:history="1">
        <w:r w:rsidRPr="0027179C">
          <w:rPr>
            <w:rStyle w:val="Hyperlink"/>
            <w:rFonts w:ascii="Tw Cen MT" w:hAnsi="Tw Cen MT"/>
            <w:noProof/>
          </w:rPr>
          <w:t>Chapter 8 · Deliverable 1 — Partner Segmentation (SO1)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FA38A8" w14:textId="76DEB2CD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7" w:history="1">
        <w:r w:rsidRPr="0027179C">
          <w:rPr>
            <w:rStyle w:val="Hyperlink"/>
            <w:rFonts w:ascii="Tw Cen MT" w:hAnsi="Tw Cen MT"/>
            <w:noProof/>
          </w:rPr>
          <w:t>Chapter 9 · Deliverable 2 — Incentive Architecture (SO2)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5C3C2E" w14:textId="01633235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8" w:history="1">
        <w:r w:rsidRPr="0027179C">
          <w:rPr>
            <w:rStyle w:val="Hyperlink"/>
            <w:rFonts w:ascii="Tw Cen MT" w:hAnsi="Tw Cen MT"/>
            <w:noProof/>
          </w:rPr>
          <w:t>Model 1 · Net Rate (Tier 1: DMCs &amp; Event Agencies)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7D7E90" w14:textId="1F93B2BA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59" w:history="1">
        <w:r w:rsidRPr="0027179C">
          <w:rPr>
            <w:rStyle w:val="Hyperlink"/>
            <w:rFonts w:ascii="Tw Cen MT" w:hAnsi="Tw Cen MT"/>
            <w:noProof/>
          </w:rPr>
          <w:t>Model 2 · Relationship Referral (Tier 2a: 5</w:t>
        </w:r>
        <w:r w:rsidRPr="0027179C">
          <w:rPr>
            <w:rStyle w:val="Hyperlink"/>
            <w:rFonts w:ascii="Segoe UI Symbol" w:hAnsi="Segoe UI Symbol" w:cs="Segoe UI Symbol"/>
            <w:noProof/>
          </w:rPr>
          <w:t>★</w:t>
        </w:r>
        <w:r w:rsidRPr="0027179C">
          <w:rPr>
            <w:rStyle w:val="Hyperlink"/>
            <w:rFonts w:ascii="Tw Cen MT" w:hAnsi="Tw Cen MT"/>
            <w:noProof/>
          </w:rPr>
          <w:t xml:space="preserve"> Concierges)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6D2996" w14:textId="22AB3F46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0" w:history="1">
        <w:r w:rsidRPr="0027179C">
          <w:rPr>
            <w:rStyle w:val="Hyperlink"/>
            <w:rFonts w:ascii="Tw Cen MT" w:hAnsi="Tw Cen MT"/>
            <w:noProof/>
          </w:rPr>
          <w:t>Model 3 · Volume Commission (Tier 2b: 4</w:t>
        </w:r>
        <w:r w:rsidRPr="0027179C">
          <w:rPr>
            <w:rStyle w:val="Hyperlink"/>
            <w:rFonts w:ascii="Segoe UI Symbol" w:hAnsi="Segoe UI Symbol" w:cs="Segoe UI Symbol"/>
            <w:noProof/>
          </w:rPr>
          <w:t>★</w:t>
        </w:r>
        <w:r w:rsidRPr="0027179C">
          <w:rPr>
            <w:rStyle w:val="Hyperlink"/>
            <w:rFonts w:ascii="Tw Cen MT" w:hAnsi="Tw Cen MT"/>
            <w:noProof/>
          </w:rPr>
          <w:t xml:space="preserve"> Hotels, Hostels, Boutique)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E14013" w14:textId="0DD2A764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1" w:history="1">
        <w:r w:rsidRPr="0027179C">
          <w:rPr>
            <w:rStyle w:val="Hyperlink"/>
            <w:rFonts w:ascii="Tw Cen MT" w:hAnsi="Tw Cen MT"/>
            <w:noProof/>
          </w:rPr>
          <w:t>Chapter 10 · Deliverable 3 — Collaborative Marketing System (SO3)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E63F7EA" w14:textId="08E46283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2" w:history="1">
        <w:r w:rsidRPr="0027179C">
          <w:rPr>
            <w:rStyle w:val="Hyperlink"/>
            <w:rFonts w:ascii="Tw Cen MT" w:hAnsi="Tw Cen MT"/>
            <w:noProof/>
          </w:rPr>
          <w:t>PART SEVEN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2A8BC6" w14:textId="7805F19F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3" w:history="1">
        <w:r w:rsidRPr="0027179C">
          <w:rPr>
            <w:rStyle w:val="Hyperlink"/>
            <w:rFonts w:ascii="Tw Cen MT" w:hAnsi="Tw Cen MT"/>
            <w:noProof/>
          </w:rPr>
          <w:t>Chapter 11 · Scenario-Based Income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740F482" w14:textId="5B5F4DCA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4" w:history="1">
        <w:r w:rsidRPr="0027179C">
          <w:rPr>
            <w:rStyle w:val="Hyperlink"/>
            <w:rFonts w:ascii="Tw Cen MT" w:hAnsi="Tw Cen MT"/>
            <w:noProof/>
          </w:rPr>
          <w:t>Chapter 12 · The 90-Day Pilot (SO4)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F1074E" w14:textId="6F1F9C31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5" w:history="1">
        <w:r w:rsidRPr="0027179C">
          <w:rPr>
            <w:rStyle w:val="Hyperlink"/>
            <w:rFonts w:ascii="Tw Cen MT" w:hAnsi="Tw Cen MT"/>
            <w:noProof/>
          </w:rPr>
          <w:t>Chapter 13 · B2B vs OTA and the Year-2 Decision (SO5)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6B1FA59" w14:textId="6FEEB293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6" w:history="1">
        <w:r w:rsidRPr="0027179C">
          <w:rPr>
            <w:rStyle w:val="Hyperlink"/>
            <w:rFonts w:ascii="Tw Cen MT" w:hAnsi="Tw Cen MT"/>
            <w:noProof/>
          </w:rPr>
          <w:t>13.1 · The Repeat-Rate Asymmetry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4DE1F51" w14:textId="1117D760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7" w:history="1">
        <w:r w:rsidRPr="0027179C">
          <w:rPr>
            <w:rStyle w:val="Hyperlink"/>
            <w:rFonts w:ascii="Tw Cen MT" w:hAnsi="Tw Cen MT"/>
            <w:noProof/>
          </w:rPr>
          <w:t>13.2 · Commit / Pivot / 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645159" w14:textId="68FE2BFA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8" w:history="1">
        <w:r w:rsidRPr="0027179C">
          <w:rPr>
            <w:rStyle w:val="Hyperlink"/>
            <w:rFonts w:ascii="Tw Cen MT" w:hAnsi="Tw Cen MT"/>
            <w:noProof/>
          </w:rPr>
          <w:t>13.3 · PESTLE Context (the macro forces)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91A4E3" w14:textId="1FC9CA7D" w:rsidR="00505768" w:rsidRDefault="00505768">
      <w:pPr>
        <w:pStyle w:val="TOC3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69" w:history="1">
        <w:r w:rsidRPr="0027179C">
          <w:rPr>
            <w:rStyle w:val="Hyperlink"/>
            <w:rFonts w:ascii="Tw Cen MT" w:hAnsi="Tw Cen MT"/>
            <w:noProof/>
          </w:rPr>
          <w:t>13.4 · Sustainability Action Plan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D6F8556" w14:textId="4995B710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0" w:history="1">
        <w:r w:rsidRPr="0027179C">
          <w:rPr>
            <w:rStyle w:val="Hyperlink"/>
            <w:rFonts w:ascii="Tw Cen MT" w:hAnsi="Tw Cen MT"/>
            <w:noProof/>
          </w:rPr>
          <w:t>PART EIGHT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5B0B3C" w14:textId="0A0AB1D8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1" w:history="1">
        <w:r w:rsidRPr="0027179C">
          <w:rPr>
            <w:rStyle w:val="Hyperlink"/>
            <w:rFonts w:ascii="Tw Cen MT" w:hAnsi="Tw Cen MT"/>
            <w:noProof/>
          </w:rPr>
          <w:t xml:space="preserve">Chapter 14 · The Pre-Submission Sprint (Jun 6 </w:t>
        </w:r>
        <w:r w:rsidRPr="0027179C">
          <w:rPr>
            <w:rStyle w:val="Hyperlink"/>
            <w:rFonts w:ascii="Arial" w:hAnsi="Arial" w:cs="Arial"/>
            <w:noProof/>
          </w:rPr>
          <w:t>→</w:t>
        </w:r>
        <w:r w:rsidRPr="0027179C">
          <w:rPr>
            <w:rStyle w:val="Hyperlink"/>
            <w:rFonts w:ascii="Tw Cen MT" w:hAnsi="Tw Cen MT"/>
            <w:noProof/>
          </w:rPr>
          <w:t xml:space="preserve"> Jun 12)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CAD238" w14:textId="026A2D1B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2" w:history="1">
        <w:r w:rsidRPr="0027179C">
          <w:rPr>
            <w:rStyle w:val="Hyperlink"/>
            <w:rFonts w:ascii="Tw Cen MT" w:hAnsi="Tw Cen MT"/>
            <w:noProof/>
          </w:rPr>
          <w:t xml:space="preserve">Chapter 15 · The Pre-Defense Bootcamp (Jun 13 </w:t>
        </w:r>
        <w:r w:rsidRPr="0027179C">
          <w:rPr>
            <w:rStyle w:val="Hyperlink"/>
            <w:rFonts w:ascii="Arial" w:hAnsi="Arial" w:cs="Arial"/>
            <w:noProof/>
          </w:rPr>
          <w:t>→</w:t>
        </w:r>
        <w:r w:rsidRPr="0027179C">
          <w:rPr>
            <w:rStyle w:val="Hyperlink"/>
            <w:rFonts w:ascii="Tw Cen MT" w:hAnsi="Tw Cen MT"/>
            <w:noProof/>
          </w:rPr>
          <w:t xml:space="preserve"> Jul 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CEF6483" w14:textId="47DE3D0A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3" w:history="1">
        <w:r w:rsidRPr="0027179C">
          <w:rPr>
            <w:rStyle w:val="Hyperlink"/>
            <w:rFonts w:ascii="Tw Cen MT" w:hAnsi="Tw Cen MT"/>
            <w:noProof/>
          </w:rPr>
          <w:t>Chapter 16 · The Brutal Q&amp;A 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F0024F" w14:textId="13CA50DD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4" w:history="1">
        <w:r w:rsidRPr="0027179C">
          <w:rPr>
            <w:rStyle w:val="Hyperlink"/>
            <w:rFonts w:ascii="Tw Cen MT" w:hAnsi="Tw Cen MT"/>
            <w:noProof/>
          </w:rPr>
          <w:t>Chapter 17 · The 10-Minute Presentation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09548F8" w14:textId="629D7AE4" w:rsidR="00505768" w:rsidRDefault="00505768">
      <w:pPr>
        <w:pStyle w:val="TOC1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5" w:history="1">
        <w:r w:rsidRPr="0027179C">
          <w:rPr>
            <w:rStyle w:val="Hyperlink"/>
            <w:rFonts w:ascii="Tw Cen MT" w:hAnsi="Tw Cen MT"/>
            <w:noProof/>
          </w:rPr>
          <w:t>PART NINE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1D3BBE" w14:textId="31DF125D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6" w:history="1">
        <w:r w:rsidRPr="0027179C">
          <w:rPr>
            <w:rStyle w:val="Hyperlink"/>
            <w:rFonts w:ascii="Tw Cen MT" w:hAnsi="Tw Cen MT"/>
            <w:noProof/>
          </w:rPr>
          <w:t>Annex A · Master 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89C636" w14:textId="33EE5541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7" w:history="1">
        <w:r w:rsidRPr="0027179C">
          <w:rPr>
            <w:rStyle w:val="Hyperlink"/>
            <w:rFonts w:ascii="Tw Cen MT" w:hAnsi="Tw Cen MT"/>
            <w:noProof/>
          </w:rPr>
          <w:t>Annex B · The Numbers Sheet (one page, everything)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85C574" w14:textId="72C9E9DF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8" w:history="1">
        <w:r w:rsidRPr="0027179C">
          <w:rPr>
            <w:rStyle w:val="Hyperlink"/>
            <w:rFonts w:ascii="Tw Cen MT" w:hAnsi="Tw Cen MT"/>
            <w:noProof/>
          </w:rPr>
          <w:t>Annex C · The Tables Vault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F4EA0D" w14:textId="63CBE8E8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79" w:history="1">
        <w:r w:rsidRPr="0027179C">
          <w:rPr>
            <w:rStyle w:val="Hyperlink"/>
            <w:rFonts w:ascii="Tw Cen MT" w:hAnsi="Tw Cen MT"/>
            <w:noProof/>
          </w:rPr>
          <w:t>Annex D · People and Partners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C3D8AE" w14:textId="0BAB93FF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80" w:history="1">
        <w:r w:rsidRPr="0027179C">
          <w:rPr>
            <w:rStyle w:val="Hyperlink"/>
            <w:rFonts w:ascii="Tw Cen MT" w:hAnsi="Tw Cen MT"/>
            <w:noProof/>
          </w:rPr>
          <w:t xml:space="preserve">Annex E · Citations Cheat-Sheet (claim </w:t>
        </w:r>
        <w:r w:rsidRPr="0027179C">
          <w:rPr>
            <w:rStyle w:val="Hyperlink"/>
            <w:rFonts w:ascii="Arial" w:hAnsi="Arial" w:cs="Arial"/>
            <w:noProof/>
          </w:rPr>
          <w:t>→</w:t>
        </w:r>
        <w:r w:rsidRPr="0027179C">
          <w:rPr>
            <w:rStyle w:val="Hyperlink"/>
            <w:rFonts w:ascii="Tw Cen MT" w:hAnsi="Tw Cen MT"/>
            <w:noProof/>
          </w:rPr>
          <w:t xml:space="preserve"> source)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5C4A86" w14:textId="0D0DFCC5" w:rsidR="00505768" w:rsidRDefault="00505768">
      <w:pPr>
        <w:pStyle w:val="TOC2"/>
        <w:tabs>
          <w:tab w:val="right" w:leader="dot" w:pos="9062"/>
        </w:tabs>
        <w:rPr>
          <w:rFonts w:asciiTheme="minorHAnsi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55681" w:history="1">
        <w:r w:rsidRPr="0027179C">
          <w:rPr>
            <w:rStyle w:val="Hyperlink"/>
            <w:rFonts w:ascii="Tw Cen MT" w:hAnsi="Tw Cen MT"/>
            <w:noProof/>
          </w:rPr>
          <w:t>Annex F · Interview Protocol Highlights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_Toc231655681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319D84" w14:textId="45A3E32D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fldChar w:fldCharType="end"/>
      </w:r>
    </w:p>
    <w:p w14:paraId="6B74B79A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0" w:name="_Toc231655613"/>
      <w:r w:rsidRPr="0076003E">
        <w:rPr>
          <w:rFonts w:ascii="Tw Cen MT" w:hAnsi="Tw Cen MT"/>
        </w:rPr>
        <w:t>PART ONE</w:t>
      </w:r>
      <w:bookmarkEnd w:id="0"/>
    </w:p>
    <w:p w14:paraId="77B4894D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STORY —</w:t>
      </w:r>
    </w:p>
    <w:p w14:paraId="640440A3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1" w:name="_Toc231655614"/>
      <w:r w:rsidRPr="0076003E">
        <w:rPr>
          <w:rFonts w:ascii="Tw Cen MT" w:hAnsi="Tw Cen MT"/>
        </w:rPr>
        <w:t>Chapter 0 · Before You Defend a Single Slide</w:t>
      </w:r>
      <w:bookmarkEnd w:id="1"/>
    </w:p>
    <w:p w14:paraId="12309C30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" w:name="_Toc231655615"/>
      <w:r w:rsidRPr="0076003E">
        <w:rPr>
          <w:rFonts w:ascii="Tw Cen MT" w:hAnsi="Tw Cen MT"/>
        </w:rPr>
        <w:t>0.1 · The One-Sentence Thesis</w:t>
      </w:r>
      <w:bookmarkEnd w:id="2"/>
    </w:p>
    <w:p w14:paraId="6DE4914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Pink Ducks is a premium guided </w:t>
      </w:r>
      <w:r w:rsidRPr="0076003E">
        <w:rPr>
          <w:rFonts w:ascii="Tw Cen MT" w:hAnsi="Tw Cen MT"/>
          <w:b/>
        </w:rPr>
        <w:t>e-bike</w:t>
      </w:r>
      <w:r w:rsidRPr="0076003E">
        <w:rPr>
          <w:rFonts w:ascii="Tw Cen MT" w:hAnsi="Tw Cen MT"/>
        </w:rPr>
        <w:t xml:space="preserve"> tour operator in Barcelona that currently depends on commission-hungry OTA platforms; this research designs and tests a </w:t>
      </w:r>
      <w:r w:rsidRPr="0076003E">
        <w:rPr>
          <w:rFonts w:ascii="Tw Cen MT" w:hAnsi="Tw Cen MT"/>
          <w:b/>
        </w:rPr>
        <w:t>partner-led B2B growth strategy</w:t>
      </w:r>
      <w:r w:rsidRPr="0076003E">
        <w:rPr>
          <w:rFonts w:ascii="Tw Cen MT" w:hAnsi="Tw Cen MT"/>
        </w:rPr>
        <w:t xml:space="preserve"> — built from three deliverables (a partner </w:t>
      </w:r>
      <w:r w:rsidRPr="0076003E">
        <w:rPr>
          <w:rFonts w:ascii="Tw Cen MT" w:hAnsi="Tw Cen MT"/>
          <w:i/>
        </w:rPr>
        <w:t>segmentation</w:t>
      </w:r>
      <w:r w:rsidRPr="0076003E">
        <w:rPr>
          <w:rFonts w:ascii="Tw Cen MT" w:hAnsi="Tw Cen MT"/>
        </w:rPr>
        <w:t xml:space="preserve"> framework, a tiered </w:t>
      </w:r>
      <w:r w:rsidRPr="0076003E">
        <w:rPr>
          <w:rFonts w:ascii="Tw Cen MT" w:hAnsi="Tw Cen MT"/>
          <w:i/>
        </w:rPr>
        <w:t>incentive</w:t>
      </w:r>
      <w:r w:rsidRPr="0076003E">
        <w:rPr>
          <w:rFonts w:ascii="Tw Cen MT" w:hAnsi="Tw Cen MT"/>
        </w:rPr>
        <w:t xml:space="preserve"> architecture, and a co-branded </w:t>
      </w:r>
      <w:r w:rsidRPr="0076003E">
        <w:rPr>
          <w:rFonts w:ascii="Tw Cen MT" w:hAnsi="Tw Cen MT"/>
          <w:i/>
        </w:rPr>
        <w:t>marketing</w:t>
      </w:r>
      <w:r w:rsidRPr="0076003E">
        <w:rPr>
          <w:rFonts w:ascii="Tw Cen MT" w:hAnsi="Tw Cen MT"/>
        </w:rPr>
        <w:t xml:space="preserve"> toolkit) — that lets the company grow revenue through trusted local partners instead, in a channel </w:t>
      </w:r>
      <w:r w:rsidRPr="0076003E">
        <w:rPr>
          <w:rFonts w:ascii="Tw Cen MT" w:hAnsi="Tw Cen MT"/>
          <w:b/>
        </w:rPr>
        <w:t>no competitor has yet built</w:t>
      </w:r>
      <w:r w:rsidRPr="0076003E">
        <w:rPr>
          <w:rFonts w:ascii="Tw Cen MT" w:hAnsi="Tw Cen MT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6395122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74A6920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353D282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"My thesis answers one question: under what conditions does a structured B2B partner channel beat OTA dependency for an independent urban tour operator? For Pink Ducks in Barcelona, the answer is </w:t>
            </w:r>
            <w:r w:rsidRPr="0076003E">
              <w:rPr>
                <w:rFonts w:ascii="Tw Cen MT" w:hAnsi="Tw Cen MT"/>
                <w:i/>
              </w:rPr>
              <w:t>affirmative but conditional</w:t>
            </w:r>
            <w:r w:rsidRPr="0076003E">
              <w:rPr>
                <w:rFonts w:ascii="Tw Cen MT" w:hAnsi="Tw Cen MT"/>
              </w:rPr>
              <w:t xml:space="preserve"> — and I built the exact instruments to prove or disprove it."</w:t>
            </w:r>
          </w:p>
        </w:tc>
      </w:tr>
    </w:tbl>
    <w:p w14:paraId="5FEA4257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38FFFE4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" w:name="_Toc231655616"/>
      <w:r w:rsidRPr="0076003E">
        <w:rPr>
          <w:rFonts w:ascii="Tw Cen MT" w:hAnsi="Tw Cen MT"/>
        </w:rPr>
        <w:t>0.2 · The Problem: The Strategic Execution Gap</w:t>
      </w:r>
      <w:bookmarkEnd w:id="3"/>
    </w:p>
    <w:p w14:paraId="4FCA3771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core problem is </w:t>
      </w:r>
      <w:r w:rsidRPr="0076003E">
        <w:rPr>
          <w:rFonts w:ascii="Tw Cen MT" w:hAnsi="Tw Cen MT"/>
          <w:b/>
        </w:rPr>
        <w:t>not</w:t>
      </w:r>
      <w:r w:rsidRPr="0076003E">
        <w:rPr>
          <w:rFonts w:ascii="Tw Cen MT" w:hAnsi="Tw Cen MT"/>
        </w:rPr>
        <w:t xml:space="preserve"> a lack of demand and </w:t>
      </w:r>
      <w:r w:rsidRPr="0076003E">
        <w:rPr>
          <w:rFonts w:ascii="Tw Cen MT" w:hAnsi="Tw Cen MT"/>
          <w:b/>
        </w:rPr>
        <w:t>not</w:t>
      </w:r>
      <w:r w:rsidRPr="0076003E">
        <w:rPr>
          <w:rFonts w:ascii="Tw Cen MT" w:hAnsi="Tw Cen MT"/>
        </w:rPr>
        <w:t xml:space="preserve"> a weak product. It is a </w:t>
      </w:r>
      <w:r w:rsidRPr="0076003E">
        <w:rPr>
          <w:rFonts w:ascii="Tw Cen MT" w:hAnsi="Tw Cen MT"/>
          <w:b/>
        </w:rPr>
        <w:t>strategic execution gap</w:t>
      </w:r>
      <w:r w:rsidRPr="0076003E">
        <w:rPr>
          <w:rFonts w:ascii="Tw Cen MT" w:hAnsi="Tw Cen MT"/>
        </w:rPr>
        <w:t xml:space="preserve">: Pink Ducks </w:t>
      </w:r>
      <w:r w:rsidRPr="0076003E">
        <w:rPr>
          <w:rFonts w:ascii="Tw Cen MT" w:hAnsi="Tw Cen MT"/>
          <w:i/>
        </w:rPr>
        <w:t>believes</w:t>
      </w:r>
      <w:r w:rsidRPr="0076003E">
        <w:rPr>
          <w:rFonts w:ascii="Tw Cen MT" w:hAnsi="Tw Cen MT"/>
        </w:rPr>
        <w:t xml:space="preserve"> (a clear commercial hypothesis) that structured relationships with DMCs, hotels and hostels will beat OTAs on </w:t>
      </w:r>
      <w:r w:rsidRPr="0076003E">
        <w:rPr>
          <w:rFonts w:ascii="Tw Cen MT" w:hAnsi="Tw Cen MT"/>
          <w:b/>
        </w:rPr>
        <w:t>yield, margin and brand control</w:t>
      </w:r>
      <w:r w:rsidRPr="0076003E">
        <w:rPr>
          <w:rFonts w:ascii="Tw Cen MT" w:hAnsi="Tw Cen MT"/>
        </w:rPr>
        <w:t xml:space="preserve"> — but it has </w:t>
      </w:r>
      <w:r w:rsidRPr="0076003E">
        <w:rPr>
          <w:rFonts w:ascii="Tw Cen MT" w:hAnsi="Tw Cen MT"/>
          <w:b/>
        </w:rPr>
        <w:t>never been able to test that belief</w:t>
      </w:r>
      <w:r w:rsidRPr="0076003E">
        <w:rPr>
          <w:rFonts w:ascii="Tw Cen MT" w:hAnsi="Tw Cen MT"/>
        </w:rPr>
        <w:t>, because the infrastructure to do so (a way to rank partners, a way to pay them, a way to co-market and track bookings) does not yet exist in any structured form.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9C17264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1BBDC17F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59B4D7A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Pink Ducks is like a kid who is </w:t>
            </w:r>
            <w:r w:rsidRPr="0076003E">
              <w:rPr>
                <w:rFonts w:ascii="Tw Cen MT" w:hAnsi="Tw Cen MT"/>
                <w:i/>
              </w:rPr>
              <w:t>sure</w:t>
            </w:r>
            <w:r w:rsidRPr="0076003E">
              <w:rPr>
                <w:rFonts w:ascii="Tw Cen MT" w:hAnsi="Tw Cen MT"/>
              </w:rPr>
              <w:t xml:space="preserve"> they could win the race if they trained properly — but they have no running shoes, no track, and no stopwatch. The talent is real; the </w:t>
            </w:r>
            <w:r w:rsidRPr="0076003E">
              <w:rPr>
                <w:rFonts w:ascii="Tw Cen MT" w:hAnsi="Tw Cen MT"/>
                <w:i/>
              </w:rPr>
              <w:t>equipment to prove it</w:t>
            </w:r>
            <w:r w:rsidRPr="0076003E">
              <w:rPr>
                <w:rFonts w:ascii="Tw Cen MT" w:hAnsi="Tw Cen MT"/>
              </w:rPr>
              <w:t xml:space="preserve"> is missing. This thesis builds the shoes, the track, and the stopwatch.</w:t>
            </w:r>
          </w:p>
        </w:tc>
      </w:tr>
    </w:tbl>
    <w:p w14:paraId="5D4E2890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3606492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1A770C0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lastRenderedPageBreak/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6415621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OTAs extract </w:t>
            </w:r>
            <w:r w:rsidRPr="0076003E">
              <w:rPr>
                <w:rFonts w:ascii="Tw Cen MT" w:hAnsi="Tw Cen MT"/>
                <w:b/>
              </w:rPr>
              <w:t>20–30% of the retail price</w:t>
            </w:r>
            <w:r w:rsidRPr="0076003E">
              <w:rPr>
                <w:rFonts w:ascii="Tw Cen MT" w:hAnsi="Tw Cen MT"/>
              </w:rPr>
              <w:t xml:space="preserve"> from independent operators (Arival, 2023). That is the toll Pink Ducks is trying to escape.</w:t>
            </w:r>
          </w:p>
        </w:tc>
      </w:tr>
    </w:tbl>
    <w:p w14:paraId="43FEFD92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28529D49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" w:name="_Toc231655617"/>
      <w:r w:rsidRPr="0076003E">
        <w:rPr>
          <w:rFonts w:ascii="Tw Cen MT" w:hAnsi="Tw Cen MT"/>
        </w:rPr>
        <w:t>0.3 · The Research Question</w:t>
      </w:r>
      <w:bookmarkEnd w:id="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35EEF28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0468CBC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"How can Pink Ducks design and implement a partner-led growth strategy — covering partner segmentation, incentive structure, and collaborative marketing — to achieve sustainable, scalable revenue growth in Barcelona's competitive urban tourism market?"</w:t>
            </w:r>
          </w:p>
        </w:tc>
      </w:tr>
    </w:tbl>
    <w:p w14:paraId="2C09A527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91197EC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question came directly from a brief by founder </w:t>
      </w:r>
      <w:r w:rsidRPr="0076003E">
        <w:rPr>
          <w:rFonts w:ascii="Tw Cen MT" w:hAnsi="Tw Cen MT"/>
          <w:b/>
        </w:rPr>
        <w:t>Falk Siegel</w:t>
      </w:r>
      <w:r w:rsidRPr="0076003E">
        <w:rPr>
          <w:rFonts w:ascii="Tw Cen MT" w:hAnsi="Tw Cen MT"/>
        </w:rPr>
        <w:t xml:space="preserve">, who named three operational needs: (1) a way to map and prioritise partners, (2) a structured incentive plan, and (3) a joint marketing programme. The academic version goes further: it asks </w:t>
      </w:r>
      <w:r w:rsidRPr="0076003E">
        <w:rPr>
          <w:rFonts w:ascii="Tw Cen MT" w:hAnsi="Tw Cen MT"/>
          <w:i/>
        </w:rPr>
        <w:t>under what conditions</w:t>
      </w:r>
      <w:r w:rsidRPr="0076003E">
        <w:rPr>
          <w:rFonts w:ascii="Tw Cen MT" w:hAnsi="Tw Cen MT"/>
        </w:rPr>
        <w:t xml:space="preserve"> a partner-led model is a commercially superior, scalable alternative to OTAs — a question relevant to independent operators across European cities from Lisbon to Amsterdam.</w:t>
      </w:r>
    </w:p>
    <w:p w14:paraId="02FDE88B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5" w:name="_Toc231655618"/>
      <w:r w:rsidRPr="0076003E">
        <w:rPr>
          <w:rFonts w:ascii="Tw Cen MT" w:hAnsi="Tw Cen MT"/>
        </w:rPr>
        <w:t>0.4 · The Golden Thread</w:t>
      </w:r>
      <w:bookmarkEnd w:id="5"/>
    </w:p>
    <w:p w14:paraId="61CECBA0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Memorise this six-link chain. If you can recite it, you can navigate the entire thesis from any question:</w:t>
      </w:r>
    </w:p>
    <w:p w14:paraId="55669CA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Problem</w:t>
      </w:r>
      <w:r w:rsidRPr="0076003E">
        <w:rPr>
          <w:rFonts w:ascii="Tw Cen MT" w:hAnsi="Tw Cen MT"/>
        </w:rPr>
        <w:t xml:space="preserve"> (execution gap / OTA trap)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Objectives</w:t>
      </w:r>
      <w:r w:rsidRPr="0076003E">
        <w:rPr>
          <w:rFonts w:ascii="Tw Cen MT" w:hAnsi="Tw Cen MT"/>
        </w:rPr>
        <w:t xml:space="preserve"> (SO1 segment, SO2 incentives, SO3 marketing, SO4 pilot, SO5 decision)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Method</w:t>
      </w:r>
      <w:r w:rsidRPr="0076003E">
        <w:rPr>
          <w:rFonts w:ascii="Tw Cen MT" w:hAnsi="Tw Cen MT"/>
        </w:rPr>
        <w:t xml:space="preserve"> (6 interviews + secondary data)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Findings</w:t>
      </w:r>
      <w:r w:rsidRPr="0076003E">
        <w:rPr>
          <w:rFonts w:ascii="Tw Cen MT" w:hAnsi="Tw Cen MT"/>
        </w:rPr>
        <w:t xml:space="preserve"> (5 insights, esp. zero-commission concierge)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Strategy</w:t>
      </w:r>
      <w:r w:rsidRPr="0076003E">
        <w:rPr>
          <w:rFonts w:ascii="Tw Cen MT" w:hAnsi="Tw Cen MT"/>
        </w:rPr>
        <w:t xml:space="preserve"> (3 incentive models + toolkit)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Test</w:t>
      </w:r>
      <w:r w:rsidRPr="0076003E">
        <w:rPr>
          <w:rFonts w:ascii="Tw Cen MT" w:hAnsi="Tw Cen MT"/>
        </w:rPr>
        <w:t xml:space="preserve"> (90-day pilot + commit/pivot/stop).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1797904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C93C5B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2C15200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whole project is one thread: a problem, five objectives to solve it, a method to gather evidence, five findings, a three-part strategy, and a 90-day test with pre-defined success criteria. Nothing in the document sits outside that thread."</w:t>
            </w:r>
          </w:p>
        </w:tc>
      </w:tr>
    </w:tbl>
    <w:p w14:paraId="6C246033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A8B64E3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60AA22B8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" w:name="_Toc231655619"/>
      <w:r w:rsidRPr="0076003E">
        <w:rPr>
          <w:rFonts w:ascii="Tw Cen MT" w:hAnsi="Tw Cen MT"/>
        </w:rPr>
        <w:t>Chapter 1 · The Company and the Founder</w:t>
      </w:r>
      <w:bookmarkEnd w:id="6"/>
    </w:p>
    <w:p w14:paraId="7A02C6E8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7" w:name="_Toc231655620"/>
      <w:r w:rsidRPr="0076003E">
        <w:rPr>
          <w:rFonts w:ascii="Tw Cen MT" w:hAnsi="Tw Cen MT"/>
        </w:rPr>
        <w:t>1.1 · Pink Ducks Today (the Operational Baseline)</w:t>
      </w:r>
      <w:bookmarkEnd w:id="7"/>
    </w:p>
    <w:p w14:paraId="579598DB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Everything in the feasibility model is built on the founder's real operating numbers (interview I1, Falk Siegel, 2026). These are the constants you must know cold: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1C7F" w:rsidRPr="0076003E" w14:paraId="7211DC90" w14:textId="77777777">
        <w:tc>
          <w:tcPr>
            <w:tcW w:w="4536" w:type="dxa"/>
            <w:shd w:val="clear" w:color="auto" w:fill="D9E2F3"/>
          </w:tcPr>
          <w:p w14:paraId="2115FD0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Metric</w:t>
            </w:r>
          </w:p>
        </w:tc>
        <w:tc>
          <w:tcPr>
            <w:tcW w:w="4536" w:type="dxa"/>
            <w:shd w:val="clear" w:color="auto" w:fill="D9E2F3"/>
          </w:tcPr>
          <w:p w14:paraId="6398A57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Current state</w:t>
            </w:r>
          </w:p>
        </w:tc>
      </w:tr>
      <w:tr w:rsidR="00C71C7F" w:rsidRPr="0076003E" w14:paraId="3F95842E" w14:textId="77777777">
        <w:tc>
          <w:tcPr>
            <w:tcW w:w="4536" w:type="dxa"/>
          </w:tcPr>
          <w:p w14:paraId="324781F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Monthly passengers (guided tours)</w:t>
            </w:r>
          </w:p>
        </w:tc>
        <w:tc>
          <w:tcPr>
            <w:tcW w:w="4536" w:type="dxa"/>
          </w:tcPr>
          <w:p w14:paraId="7C50B75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~20 per month</w:t>
            </w:r>
          </w:p>
        </w:tc>
      </w:tr>
      <w:tr w:rsidR="00C71C7F" w:rsidRPr="0076003E" w14:paraId="130C58F4" w14:textId="77777777">
        <w:tc>
          <w:tcPr>
            <w:tcW w:w="4536" w:type="dxa"/>
          </w:tcPr>
          <w:p w14:paraId="65FCA5F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Annual passengers (guided tours)</w:t>
            </w:r>
          </w:p>
        </w:tc>
        <w:tc>
          <w:tcPr>
            <w:tcW w:w="4536" w:type="dxa"/>
          </w:tcPr>
          <w:p w14:paraId="2877B29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~252 per year</w:t>
            </w:r>
          </w:p>
        </w:tc>
      </w:tr>
      <w:tr w:rsidR="00C71C7F" w:rsidRPr="0076003E" w14:paraId="0126E543" w14:textId="77777777">
        <w:tc>
          <w:tcPr>
            <w:tcW w:w="4536" w:type="dxa"/>
          </w:tcPr>
          <w:p w14:paraId="5BBD3E4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Channel split</w:t>
            </w:r>
          </w:p>
        </w:tc>
        <w:tc>
          <w:tcPr>
            <w:tcW w:w="4536" w:type="dxa"/>
          </w:tcPr>
          <w:p w14:paraId="060B78D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80% via OTAs · 20% direct web</w:t>
            </w:r>
          </w:p>
        </w:tc>
      </w:tr>
      <w:tr w:rsidR="00C71C7F" w:rsidRPr="0076003E" w14:paraId="71AC4487" w14:textId="77777777">
        <w:tc>
          <w:tcPr>
            <w:tcW w:w="4536" w:type="dxa"/>
          </w:tcPr>
          <w:p w14:paraId="4C35EE1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 price after OTA commission</w:t>
            </w:r>
          </w:p>
        </w:tc>
        <w:tc>
          <w:tcPr>
            <w:tcW w:w="4536" w:type="dxa"/>
          </w:tcPr>
          <w:p w14:paraId="4BFADAE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Highlights </w:t>
            </w:r>
            <w:r w:rsidRPr="0076003E">
              <w:rPr>
                <w:rFonts w:ascii="Tw Cen MT" w:hAnsi="Tw Cen MT"/>
                <w:b/>
              </w:rPr>
              <w:t>€45</w:t>
            </w:r>
            <w:r w:rsidRPr="0076003E">
              <w:rPr>
                <w:rFonts w:ascii="Tw Cen MT" w:hAnsi="Tw Cen MT"/>
              </w:rPr>
              <w:t xml:space="preserve"> · Family </w:t>
            </w:r>
            <w:r w:rsidRPr="0076003E">
              <w:rPr>
                <w:rFonts w:ascii="Tw Cen MT" w:hAnsi="Tw Cen MT"/>
                <w:b/>
              </w:rPr>
              <w:t>€40</w:t>
            </w:r>
            <w:r w:rsidRPr="0076003E">
              <w:rPr>
                <w:rFonts w:ascii="Tw Cen MT" w:hAnsi="Tw Cen MT"/>
              </w:rPr>
              <w:t xml:space="preserve"> · Barca Spirit </w:t>
            </w:r>
            <w:r w:rsidRPr="0076003E">
              <w:rPr>
                <w:rFonts w:ascii="Tw Cen MT" w:hAnsi="Tw Cen MT"/>
                <w:b/>
              </w:rPr>
              <w:t>€100</w:t>
            </w:r>
          </w:p>
        </w:tc>
      </w:tr>
      <w:tr w:rsidR="00C71C7F" w:rsidRPr="0076003E" w14:paraId="0E59BA67" w14:textId="77777777">
        <w:tc>
          <w:tcPr>
            <w:tcW w:w="4536" w:type="dxa"/>
          </w:tcPr>
          <w:p w14:paraId="78CDD7D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Derived retail price</w:t>
            </w:r>
          </w:p>
        </w:tc>
        <w:tc>
          <w:tcPr>
            <w:tcW w:w="4536" w:type="dxa"/>
          </w:tcPr>
          <w:p w14:paraId="0BDF3DF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Highlights </w:t>
            </w:r>
            <w:r w:rsidRPr="0076003E">
              <w:rPr>
                <w:rFonts w:ascii="Tw Cen MT" w:hAnsi="Tw Cen MT"/>
                <w:b/>
              </w:rPr>
              <w:t>€60</w:t>
            </w:r>
            <w:r w:rsidRPr="0076003E">
              <w:rPr>
                <w:rFonts w:ascii="Tw Cen MT" w:hAnsi="Tw Cen MT"/>
              </w:rPr>
              <w:t xml:space="preserve"> · Family </w:t>
            </w:r>
            <w:r w:rsidRPr="0076003E">
              <w:rPr>
                <w:rFonts w:ascii="Tw Cen MT" w:hAnsi="Tw Cen MT"/>
                <w:b/>
              </w:rPr>
              <w:t>€53</w:t>
            </w:r>
            <w:r w:rsidRPr="0076003E">
              <w:rPr>
                <w:rFonts w:ascii="Tw Cen MT" w:hAnsi="Tw Cen MT"/>
              </w:rPr>
              <w:t xml:space="preserve"> · Barca Spirit </w:t>
            </w:r>
            <w:r w:rsidRPr="0076003E">
              <w:rPr>
                <w:rFonts w:ascii="Tw Cen MT" w:hAnsi="Tw Cen MT"/>
                <w:b/>
              </w:rPr>
              <w:t>€133</w:t>
            </w:r>
          </w:p>
        </w:tc>
      </w:tr>
      <w:tr w:rsidR="00C71C7F" w:rsidRPr="0076003E" w14:paraId="58D25317" w14:textId="77777777">
        <w:tc>
          <w:tcPr>
            <w:tcW w:w="4536" w:type="dxa"/>
          </w:tcPr>
          <w:p w14:paraId="2350AA5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Blended retail ticket</w:t>
            </w:r>
          </w:p>
        </w:tc>
        <w:tc>
          <w:tcPr>
            <w:tcW w:w="4536" w:type="dxa"/>
          </w:tcPr>
          <w:p w14:paraId="68A3391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€69</w:t>
            </w:r>
            <w:r w:rsidRPr="0076003E">
              <w:rPr>
                <w:rFonts w:ascii="Tw Cen MT" w:hAnsi="Tw Cen MT"/>
              </w:rPr>
              <w:t xml:space="preserve"> (mix: 60% Highlights / 25% Family / 15% Barca Spirit)</w:t>
            </w:r>
          </w:p>
        </w:tc>
      </w:tr>
      <w:tr w:rsidR="00C71C7F" w:rsidRPr="0076003E" w14:paraId="0C3EBF34" w14:textId="77777777">
        <w:tc>
          <w:tcPr>
            <w:tcW w:w="4536" w:type="dxa"/>
          </w:tcPr>
          <w:p w14:paraId="17CA7F7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VAT</w:t>
            </w:r>
          </w:p>
        </w:tc>
        <w:tc>
          <w:tcPr>
            <w:tcW w:w="4536" w:type="dxa"/>
          </w:tcPr>
          <w:p w14:paraId="4E8981A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21%</w:t>
            </w:r>
          </w:p>
        </w:tc>
      </w:tr>
      <w:tr w:rsidR="00C71C7F" w:rsidRPr="0076003E" w14:paraId="6FE02EF3" w14:textId="77777777">
        <w:tc>
          <w:tcPr>
            <w:tcW w:w="4536" w:type="dxa"/>
          </w:tcPr>
          <w:p w14:paraId="5E39ECD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Guide cost</w:t>
            </w:r>
          </w:p>
        </w:tc>
        <w:tc>
          <w:tcPr>
            <w:tcW w:w="4536" w:type="dxa"/>
          </w:tcPr>
          <w:p w14:paraId="6F3F710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€50 (Highlights/Family) · €80 (Barca Spirit)</w:t>
            </w:r>
          </w:p>
        </w:tc>
      </w:tr>
      <w:tr w:rsidR="00C71C7F" w:rsidRPr="0076003E" w14:paraId="4804515E" w14:textId="77777777">
        <w:tc>
          <w:tcPr>
            <w:tcW w:w="4536" w:type="dxa"/>
          </w:tcPr>
          <w:p w14:paraId="0676019D" w14:textId="77777777" w:rsidR="00C71C7F" w:rsidRPr="0076003E" w:rsidRDefault="00000000">
            <w:pPr>
              <w:rPr>
                <w:rFonts w:ascii="Tw Cen MT" w:hAnsi="Tw Cen MT"/>
                <w:lang w:val="fr-FR"/>
              </w:rPr>
            </w:pPr>
            <w:r w:rsidRPr="0076003E">
              <w:rPr>
                <w:rFonts w:ascii="Tw Cen MT" w:hAnsi="Tw Cen MT"/>
                <w:lang w:val="fr-FR"/>
              </w:rPr>
              <w:t xml:space="preserve">Camp Nou entrance (Barca Spirit </w:t>
            </w:r>
            <w:proofErr w:type="spellStart"/>
            <w:r w:rsidRPr="0076003E">
              <w:rPr>
                <w:rFonts w:ascii="Tw Cen MT" w:hAnsi="Tw Cen MT"/>
                <w:lang w:val="fr-FR"/>
              </w:rPr>
              <w:t>only</w:t>
            </w:r>
            <w:proofErr w:type="spellEnd"/>
            <w:r w:rsidRPr="0076003E">
              <w:rPr>
                <w:rFonts w:ascii="Tw Cen MT" w:hAnsi="Tw Cen MT"/>
                <w:lang w:val="fr-FR"/>
              </w:rPr>
              <w:t>)</w:t>
            </w:r>
          </w:p>
        </w:tc>
        <w:tc>
          <w:tcPr>
            <w:tcW w:w="4536" w:type="dxa"/>
          </w:tcPr>
          <w:p w14:paraId="782895B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€30 per person</w:t>
            </w:r>
          </w:p>
        </w:tc>
      </w:tr>
      <w:tr w:rsidR="00C71C7F" w:rsidRPr="0076003E" w14:paraId="45C65893" w14:textId="77777777">
        <w:tc>
          <w:tcPr>
            <w:tcW w:w="4536" w:type="dxa"/>
          </w:tcPr>
          <w:p w14:paraId="68B24C8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Fleet</w:t>
            </w:r>
          </w:p>
        </w:tc>
        <w:tc>
          <w:tcPr>
            <w:tcW w:w="4536" w:type="dxa"/>
          </w:tcPr>
          <w:p w14:paraId="1B2DC40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10 e-bikes + 8 mechanical = 18 units</w:t>
            </w:r>
            <w:r w:rsidRPr="0076003E">
              <w:rPr>
                <w:rFonts w:ascii="Tw Cen MT" w:hAnsi="Tw Cen MT"/>
              </w:rPr>
              <w:t xml:space="preserve"> (expandable to </w:t>
            </w:r>
            <w:r w:rsidRPr="0076003E">
              <w:rPr>
                <w:rFonts w:ascii="Tw Cen MT" w:hAnsi="Tw Cen MT"/>
                <w:b/>
              </w:rPr>
              <w:t>120 in 2 months</w:t>
            </w:r>
            <w:r w:rsidRPr="0076003E">
              <w:rPr>
                <w:rFonts w:ascii="Tw Cen MT" w:hAnsi="Tw Cen MT"/>
              </w:rPr>
              <w:t>)</w:t>
            </w:r>
          </w:p>
        </w:tc>
      </w:tr>
      <w:tr w:rsidR="00C71C7F" w:rsidRPr="0076003E" w14:paraId="7FDA57CF" w14:textId="77777777">
        <w:tc>
          <w:tcPr>
            <w:tcW w:w="4536" w:type="dxa"/>
          </w:tcPr>
          <w:p w14:paraId="6540C7E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Estimated company revenue</w:t>
            </w:r>
          </w:p>
        </w:tc>
        <w:tc>
          <w:tcPr>
            <w:tcW w:w="4536" w:type="dxa"/>
          </w:tcPr>
          <w:p w14:paraId="0142EF1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€200,000–€500,000</w:t>
            </w:r>
            <w:r w:rsidRPr="0076003E">
              <w:rPr>
                <w:rFonts w:ascii="Tw Cen MT" w:hAnsi="Tw Cen MT"/>
              </w:rPr>
              <w:t xml:space="preserve"> (mostly rental, not guided tours)</w:t>
            </w:r>
          </w:p>
        </w:tc>
      </w:tr>
      <w:tr w:rsidR="00C71C7F" w:rsidRPr="0076003E" w14:paraId="4D89C80B" w14:textId="77777777">
        <w:tc>
          <w:tcPr>
            <w:tcW w:w="4536" w:type="dxa"/>
          </w:tcPr>
          <w:p w14:paraId="76678AF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Satisfaction</w:t>
            </w:r>
          </w:p>
        </w:tc>
        <w:tc>
          <w:tcPr>
            <w:tcW w:w="4536" w:type="dxa"/>
          </w:tcPr>
          <w:p w14:paraId="7D4B51B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Founder estimate </w:t>
            </w:r>
            <w:r w:rsidRPr="0076003E">
              <w:rPr>
                <w:rFonts w:ascii="Tw Cen MT" w:hAnsi="Tw Cen MT"/>
                <w:b/>
              </w:rPr>
              <w:t>8–9 / 10</w:t>
            </w:r>
            <w:r w:rsidRPr="0076003E">
              <w:rPr>
                <w:rFonts w:ascii="Tw Cen MT" w:hAnsi="Tw Cen MT"/>
              </w:rPr>
              <w:t xml:space="preserve"> — </w:t>
            </w:r>
            <w:r w:rsidRPr="0076003E">
              <w:rPr>
                <w:rFonts w:ascii="Tw Cen MT" w:hAnsi="Tw Cen MT"/>
                <w:i/>
              </w:rPr>
              <w:t xml:space="preserve">not a measured </w:t>
            </w:r>
            <w:r w:rsidRPr="0076003E">
              <w:rPr>
                <w:rFonts w:ascii="Tw Cen MT" w:hAnsi="Tw Cen MT"/>
                <w:i/>
              </w:rPr>
              <w:lastRenderedPageBreak/>
              <w:t>NPS</w:t>
            </w:r>
          </w:p>
        </w:tc>
      </w:tr>
      <w:tr w:rsidR="00C71C7F" w:rsidRPr="0076003E" w14:paraId="54CF7968" w14:textId="77777777">
        <w:tc>
          <w:tcPr>
            <w:tcW w:w="4536" w:type="dxa"/>
          </w:tcPr>
          <w:p w14:paraId="39CC389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lastRenderedPageBreak/>
              <w:t>Seasons</w:t>
            </w:r>
          </w:p>
        </w:tc>
        <w:tc>
          <w:tcPr>
            <w:tcW w:w="4536" w:type="dxa"/>
          </w:tcPr>
          <w:p w14:paraId="6AA4F17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Peak: Apr–Jul, Sep, Oct · Shoulder: Aug · Low: Nov–Mar</w:t>
            </w:r>
          </w:p>
        </w:tc>
      </w:tr>
    </w:tbl>
    <w:p w14:paraId="36716033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D76EEBF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3684611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0F8C892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The guided-tour segment this strategy targets is tiny today — </w:t>
            </w:r>
            <w:r w:rsidRPr="0076003E">
              <w:rPr>
                <w:rFonts w:ascii="Tw Cen MT" w:hAnsi="Tw Cen MT"/>
                <w:b/>
              </w:rPr>
              <w:t>~250 passengers / ~€17,000 retail (~€13,000 net)</w:t>
            </w:r>
            <w:r w:rsidRPr="0076003E">
              <w:rPr>
                <w:rFonts w:ascii="Tw Cen MT" w:hAnsi="Tw Cen MT"/>
              </w:rPr>
              <w:t xml:space="preserve">, which is </w:t>
            </w:r>
            <w:r w:rsidRPr="0076003E">
              <w:rPr>
                <w:rFonts w:ascii="Tw Cen MT" w:hAnsi="Tw Cen MT"/>
                <w:b/>
              </w:rPr>
              <w:t>under 0.1% of the total market.</w:t>
            </w:r>
            <w:r w:rsidRPr="0076003E">
              <w:rPr>
                <w:rFonts w:ascii="Tw Cen MT" w:hAnsi="Tw Cen MT"/>
              </w:rPr>
              <w:t xml:space="preserve"> That is the launch pad, not the ceiling.</w:t>
            </w:r>
          </w:p>
        </w:tc>
      </w:tr>
    </w:tbl>
    <w:p w14:paraId="76B1CABC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93084DB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DBB74B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3B79C2B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"Your NPS target is ≥75 — but your own baseline says NPS is 8–9."</w:t>
            </w:r>
            <w:r w:rsidRPr="0076003E">
              <w:rPr>
                <w:rFonts w:ascii="Tw Cen MT" w:hAnsi="Tw Cen MT"/>
              </w:rPr>
              <w:t xml:space="preserve"> Trap: the 8–9 figure is a </w:t>
            </w:r>
            <w:r w:rsidRPr="0076003E">
              <w:rPr>
                <w:rFonts w:ascii="Tw Cen MT" w:hAnsi="Tw Cen MT"/>
                <w:b/>
              </w:rPr>
              <w:t>satisfaction (CSAT) estimate on a 10-point scale, not a measured NPS</w:t>
            </w:r>
            <w:r w:rsidRPr="0076003E">
              <w:rPr>
                <w:rFonts w:ascii="Tw Cen MT" w:hAnsi="Tw Cen MT"/>
              </w:rPr>
              <w:t xml:space="preserve"> (</w:t>
            </w:r>
            <w:r w:rsidRPr="0076003E">
              <w:rPr>
                <w:rFonts w:ascii="Cambria Math" w:hAnsi="Cambria Math" w:cs="Cambria Math"/>
              </w:rPr>
              <w:t>−</w:t>
            </w:r>
            <w:r w:rsidRPr="0076003E">
              <w:rPr>
                <w:rFonts w:ascii="Tw Cen MT" w:hAnsi="Tw Cen MT"/>
              </w:rPr>
              <w:t xml:space="preserve">100 to +100). The thesis is explicit that </w:t>
            </w:r>
            <w:r w:rsidRPr="0076003E">
              <w:rPr>
                <w:rFonts w:ascii="Tw Cen MT" w:hAnsi="Tw Cen MT"/>
                <w:b/>
              </w:rPr>
              <w:t>a real post-tour NPS instrument is implemented in Month 1 of the pilot</w:t>
            </w:r>
            <w:r w:rsidRPr="0076003E">
              <w:rPr>
                <w:rFonts w:ascii="Tw Cen MT" w:hAnsi="Tw Cen MT"/>
              </w:rPr>
              <w:t xml:space="preserve"> precisely because this data does not yet exist. Never claim the 8–9 is your NPS.</w:t>
            </w:r>
          </w:p>
        </w:tc>
      </w:tr>
    </w:tbl>
    <w:p w14:paraId="6565A83D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7F40E78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8" w:name="_Toc231655621"/>
      <w:r w:rsidRPr="0076003E">
        <w:rPr>
          <w:rFonts w:ascii="Tw Cen MT" w:hAnsi="Tw Cen MT"/>
        </w:rPr>
        <w:t>1.2 · Falk Siegel's Brief</w:t>
      </w:r>
      <w:bookmarkEnd w:id="8"/>
    </w:p>
    <w:p w14:paraId="38DBD10F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Falk Siegel is the founder and commercial director. His product is strong and he already has </w:t>
      </w:r>
      <w:r w:rsidRPr="0076003E">
        <w:rPr>
          <w:rFonts w:ascii="Tw Cen MT" w:hAnsi="Tw Cen MT"/>
          <w:i/>
        </w:rPr>
        <w:t>informal</w:t>
      </w:r>
      <w:r w:rsidRPr="0076003E">
        <w:rPr>
          <w:rFonts w:ascii="Tw Cen MT" w:hAnsi="Tw Cen MT"/>
        </w:rPr>
        <w:t xml:space="preserve"> partner touchpoints — but no system. He explicitly asked for the three deliverables that became SO1–SO3. He also supplied the single most important commercial guardrail in the document: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9F64564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3F0008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0950C08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Falk identified </w:t>
            </w:r>
            <w:r w:rsidRPr="0076003E">
              <w:rPr>
                <w:rFonts w:ascii="Tw Cen MT" w:hAnsi="Tw Cen MT"/>
                <w:b/>
              </w:rPr>
              <w:t>28% total partner cost</w:t>
            </w:r>
            <w:r w:rsidRPr="0076003E">
              <w:rPr>
                <w:rFonts w:ascii="Tw Cen MT" w:hAnsi="Tw Cen MT"/>
              </w:rPr>
              <w:t xml:space="preserve"> as the hard ceiling separating "a viable B2B programme" from "rebuilding the OTA trap." This 28% number recurs everywhere — it is the thesis's red line.</w:t>
            </w:r>
          </w:p>
        </w:tc>
      </w:tr>
    </w:tbl>
    <w:p w14:paraId="77D10B6E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29B06FC7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9" w:name="_Toc231655622"/>
      <w:r w:rsidRPr="0076003E">
        <w:rPr>
          <w:rFonts w:ascii="Tw Cen MT" w:hAnsi="Tw Cen MT"/>
        </w:rPr>
        <w:t>1.3 · Internal Capabilities Assessment</w:t>
      </w:r>
      <w:bookmarkEnd w:id="9"/>
    </w:p>
    <w:p w14:paraId="70BCDFA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 growth strategy must be grounded in what the business can </w:t>
      </w:r>
      <w:r w:rsidRPr="0076003E">
        <w:rPr>
          <w:rFonts w:ascii="Tw Cen MT" w:hAnsi="Tw Cen MT"/>
          <w:i/>
        </w:rPr>
        <w:t>actually do today</w:t>
      </w:r>
      <w:r w:rsidRPr="0076003E">
        <w:rPr>
          <w:rFonts w:ascii="Tw Cen MT" w:hAnsi="Tw Cen MT"/>
        </w:rPr>
        <w:t>. The thesis inventories four dimensions (Table 2):</w:t>
      </w:r>
    </w:p>
    <w:p w14:paraId="18DD435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Human resources</w:t>
      </w:r>
      <w:r w:rsidRPr="0076003E">
        <w:rPr>
          <w:rFonts w:ascii="Tw Cen MT" w:hAnsi="Tw Cen MT"/>
        </w:rPr>
        <w:t xml:space="preserve"> — Founder + small multilingual guide team (EN/DE/ES). </w:t>
      </w:r>
      <w:r w:rsidRPr="0076003E">
        <w:rPr>
          <w:rFonts w:ascii="Tw Cen MT" w:hAnsi="Tw Cen MT"/>
          <w:i/>
        </w:rPr>
        <w:t>Partially ready:</w:t>
      </w:r>
      <w:r w:rsidRPr="0076003E">
        <w:rPr>
          <w:rFonts w:ascii="Tw Cen MT" w:hAnsi="Tw Cen MT"/>
        </w:rPr>
        <w:t xml:space="preserve"> fine for a 3-partner pilot, must expand for 50+ partners.</w:t>
      </w:r>
    </w:p>
    <w:p w14:paraId="7B6D3EA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Operational assets</w:t>
      </w:r>
      <w:r w:rsidRPr="0076003E">
        <w:rPr>
          <w:rFonts w:ascii="Tw Cen MT" w:hAnsi="Tw Cen MT"/>
        </w:rPr>
        <w:t xml:space="preserve"> — E-bike fleet, established routes on Barcelona's 263 km network, informal booking. </w:t>
      </w:r>
      <w:r w:rsidRPr="0076003E">
        <w:rPr>
          <w:rFonts w:ascii="Tw Cen MT" w:hAnsi="Tw Cen MT"/>
          <w:i/>
        </w:rPr>
        <w:t>Partially ready:</w:t>
      </w:r>
      <w:r w:rsidRPr="0076003E">
        <w:rPr>
          <w:rFonts w:ascii="Tw Cen MT" w:hAnsi="Tw Cen MT"/>
        </w:rPr>
        <w:t xml:space="preserve"> current fleet supports today's volume; MICE groups of 15–50 need fleet expansion + multi-guide.</w:t>
      </w:r>
    </w:p>
    <w:p w14:paraId="2908F1D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Commercial infrastructure</w:t>
      </w:r>
      <w:r w:rsidRPr="0076003E">
        <w:rPr>
          <w:rFonts w:ascii="Tw Cen MT" w:hAnsi="Tw Cen MT"/>
        </w:rPr>
        <w:t xml:space="preserve"> — WhatsApp + informal agreements, </w:t>
      </w:r>
      <w:r w:rsidRPr="0076003E">
        <w:rPr>
          <w:rFonts w:ascii="Tw Cen MT" w:hAnsi="Tw Cen MT"/>
          <w:b/>
        </w:rPr>
        <w:t>no CRM, no attribution</w:t>
      </w:r>
      <w:r w:rsidRPr="0076003E">
        <w:rPr>
          <w:rFonts w:ascii="Tw Cen MT" w:hAnsi="Tw Cen MT"/>
        </w:rPr>
        <w:t xml:space="preserve">. </w:t>
      </w:r>
      <w:r w:rsidRPr="0076003E">
        <w:rPr>
          <w:rFonts w:ascii="Tw Cen MT" w:hAnsi="Tw Cen MT"/>
          <w:b/>
        </w:rPr>
        <w:t>*Not ready.</w:t>
      </w:r>
      <w:r w:rsidRPr="0076003E">
        <w:rPr>
          <w:rFonts w:ascii="Tw Cen MT" w:hAnsi="Tw Cen MT"/>
        </w:rPr>
        <w:t>* This is the sharpest barrier.</w:t>
      </w:r>
    </w:p>
    <w:p w14:paraId="5732C46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Financial position</w:t>
      </w:r>
      <w:r w:rsidRPr="0076003E">
        <w:rPr>
          <w:rFonts w:ascii="Tw Cen MT" w:hAnsi="Tw Cen MT"/>
        </w:rPr>
        <w:t xml:space="preserve"> — €200k–€500k revenue, single-operator constrained. </w:t>
      </w:r>
      <w:r w:rsidRPr="0076003E">
        <w:rPr>
          <w:rFonts w:ascii="Tw Cen MT" w:hAnsi="Tw Cen MT"/>
          <w:i/>
        </w:rPr>
        <w:t>Partially ready:</w:t>
      </w:r>
      <w:r w:rsidRPr="0076003E">
        <w:rPr>
          <w:rFonts w:ascii="Tw Cen MT" w:hAnsi="Tw Cen MT"/>
        </w:rPr>
        <w:t xml:space="preserve"> enough to fund a 3-partner pilot, not a full rollout.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0DA0BB5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1A5BAE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5E00D43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Pink Ducks has a great kitchen and a great chef (product + founder), but no menus, no till that records who ordered what, and no waiters trained to upsell. The food is ready; the </w:t>
            </w:r>
            <w:r w:rsidRPr="0076003E">
              <w:rPr>
                <w:rFonts w:ascii="Tw Cen MT" w:hAnsi="Tw Cen MT"/>
                <w:i/>
              </w:rPr>
              <w:t>restaurant systems</w:t>
            </w:r>
            <w:r w:rsidRPr="0076003E">
              <w:rPr>
                <w:rFonts w:ascii="Tw Cen MT" w:hAnsi="Tw Cen MT"/>
              </w:rPr>
              <w:t xml:space="preserve"> are not. SO2 and SO3 build those systems.</w:t>
            </w:r>
          </w:p>
        </w:tc>
      </w:tr>
    </w:tbl>
    <w:p w14:paraId="280014C5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5C1A2CE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629804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212A7B1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"The binding constraint isn't product quality — it's commercial infrastructure. Without rate cards, attribution and agreements, professional partners won't refer systematically </w:t>
            </w:r>
            <w:r w:rsidRPr="0076003E">
              <w:rPr>
                <w:rFonts w:ascii="Tw Cen MT" w:hAnsi="Tw Cen MT"/>
                <w:i/>
              </w:rPr>
              <w:t>no matter how good the tour is</w:t>
            </w:r>
            <w:r w:rsidRPr="0076003E">
              <w:rPr>
                <w:rFonts w:ascii="Tw Cen MT" w:hAnsi="Tw Cen MT"/>
              </w:rPr>
              <w:t>. That's the gap SO2 and SO3 close."</w:t>
            </w:r>
          </w:p>
        </w:tc>
      </w:tr>
    </w:tbl>
    <w:p w14:paraId="208FBD89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566FE9F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1B42E90A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10" w:name="_Toc231655623"/>
      <w:r w:rsidRPr="0076003E">
        <w:rPr>
          <w:rFonts w:ascii="Tw Cen MT" w:hAnsi="Tw Cen MT"/>
        </w:rPr>
        <w:lastRenderedPageBreak/>
        <w:t>PART TWO</w:t>
      </w:r>
      <w:bookmarkEnd w:id="10"/>
    </w:p>
    <w:p w14:paraId="70F2DED9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MARKET —</w:t>
      </w:r>
    </w:p>
    <w:p w14:paraId="305C3035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11" w:name="_Toc231655624"/>
      <w:r w:rsidRPr="0076003E">
        <w:rPr>
          <w:rFonts w:ascii="Tw Cen MT" w:hAnsi="Tw Cen MT"/>
        </w:rPr>
        <w:t>Chapter 2 · The Barcelona Opportunity</w:t>
      </w:r>
      <w:bookmarkEnd w:id="11"/>
    </w:p>
    <w:p w14:paraId="5BB2210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2" w:name="_Toc231655625"/>
      <w:r w:rsidRPr="0076003E">
        <w:rPr>
          <w:rFonts w:ascii="Tw Cen MT" w:hAnsi="Tw Cen MT"/>
        </w:rPr>
        <w:t>2.1 · The Demand Base</w:t>
      </w:r>
      <w:bookmarkEnd w:id="12"/>
    </w:p>
    <w:p w14:paraId="5BA98665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Barcelona is, in the thesis's words, "an unusually good place to run a guided bike tour business." The demand indicators (Table 4):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1C7F" w:rsidRPr="0076003E" w14:paraId="7C0F56C7" w14:textId="77777777">
        <w:tc>
          <w:tcPr>
            <w:tcW w:w="3024" w:type="dxa"/>
            <w:shd w:val="clear" w:color="auto" w:fill="D9E2F3"/>
          </w:tcPr>
          <w:p w14:paraId="1195B8C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Indicator</w:t>
            </w:r>
          </w:p>
        </w:tc>
        <w:tc>
          <w:tcPr>
            <w:tcW w:w="3024" w:type="dxa"/>
            <w:shd w:val="clear" w:color="auto" w:fill="D9E2F3"/>
          </w:tcPr>
          <w:p w14:paraId="37DE1C8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Value</w:t>
            </w:r>
          </w:p>
        </w:tc>
        <w:tc>
          <w:tcPr>
            <w:tcW w:w="3024" w:type="dxa"/>
            <w:shd w:val="clear" w:color="auto" w:fill="D9E2F3"/>
          </w:tcPr>
          <w:p w14:paraId="5EF870E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Source</w:t>
            </w:r>
          </w:p>
        </w:tc>
      </w:tr>
      <w:tr w:rsidR="00C71C7F" w:rsidRPr="0076003E" w14:paraId="2AC2C3B7" w14:textId="77777777">
        <w:tc>
          <w:tcPr>
            <w:tcW w:w="3024" w:type="dxa"/>
          </w:tcPr>
          <w:p w14:paraId="738117D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Annual visitors (2025)</w:t>
            </w:r>
          </w:p>
        </w:tc>
        <w:tc>
          <w:tcPr>
            <w:tcW w:w="3024" w:type="dxa"/>
          </w:tcPr>
          <w:p w14:paraId="3A7C5D3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16 million</w:t>
            </w:r>
            <w:r w:rsidRPr="0076003E">
              <w:rPr>
                <w:rFonts w:ascii="Tw Cen MT" w:hAnsi="Tw Cen MT"/>
              </w:rPr>
              <w:t xml:space="preserve"> (+2.9% YoY)</w:t>
            </w:r>
          </w:p>
        </w:tc>
        <w:tc>
          <w:tcPr>
            <w:tcW w:w="3024" w:type="dxa"/>
          </w:tcPr>
          <w:p w14:paraId="5010ACD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Ajuntament de Barcelona, 2026</w:t>
            </w:r>
          </w:p>
        </w:tc>
      </w:tr>
      <w:tr w:rsidR="00C71C7F" w:rsidRPr="0076003E" w14:paraId="3D98EE59" w14:textId="77777777">
        <w:tc>
          <w:tcPr>
            <w:tcW w:w="3024" w:type="dxa"/>
          </w:tcPr>
          <w:p w14:paraId="0CDB0BA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Hotel overnights (2025)</w:t>
            </w:r>
          </w:p>
        </w:tc>
        <w:tc>
          <w:tcPr>
            <w:tcW w:w="3024" w:type="dxa"/>
          </w:tcPr>
          <w:p w14:paraId="4A5A42F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37.2 million</w:t>
            </w:r>
          </w:p>
        </w:tc>
        <w:tc>
          <w:tcPr>
            <w:tcW w:w="3024" w:type="dxa"/>
          </w:tcPr>
          <w:p w14:paraId="03C87E1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Ajuntament de Barcelona, 2026</w:t>
            </w:r>
          </w:p>
        </w:tc>
      </w:tr>
      <w:tr w:rsidR="00C71C7F" w:rsidRPr="0076003E" w14:paraId="1E827948" w14:textId="77777777">
        <w:tc>
          <w:tcPr>
            <w:tcW w:w="3024" w:type="dxa"/>
          </w:tcPr>
          <w:p w14:paraId="2EFCB19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ICCA global meetings rank</w:t>
            </w:r>
          </w:p>
        </w:tc>
        <w:tc>
          <w:tcPr>
            <w:tcW w:w="3024" w:type="dxa"/>
          </w:tcPr>
          <w:p w14:paraId="2F34A40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#4 in the world</w:t>
            </w:r>
            <w:r w:rsidRPr="0076003E">
              <w:rPr>
                <w:rFonts w:ascii="Tw Cen MT" w:hAnsi="Tw Cen MT"/>
              </w:rPr>
              <w:t xml:space="preserve"> (2024)</w:t>
            </w:r>
          </w:p>
        </w:tc>
        <w:tc>
          <w:tcPr>
            <w:tcW w:w="3024" w:type="dxa"/>
          </w:tcPr>
          <w:p w14:paraId="118460C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ICCA GlobeWatch, 2024</w:t>
            </w:r>
          </w:p>
        </w:tc>
      </w:tr>
      <w:tr w:rsidR="00C71C7F" w:rsidRPr="0076003E" w14:paraId="5F400F54" w14:textId="77777777">
        <w:tc>
          <w:tcPr>
            <w:tcW w:w="3024" w:type="dxa"/>
          </w:tcPr>
          <w:p w14:paraId="0E738CB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Cycling infrastructure</w:t>
            </w:r>
          </w:p>
        </w:tc>
        <w:tc>
          <w:tcPr>
            <w:tcW w:w="3024" w:type="dxa"/>
          </w:tcPr>
          <w:p w14:paraId="01E9D58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263 km</w:t>
            </w:r>
            <w:r w:rsidRPr="0076003E">
              <w:rPr>
                <w:rFonts w:ascii="Tw Cen MT" w:hAnsi="Tw Cen MT"/>
              </w:rPr>
              <w:t xml:space="preserve"> of bike lanes</w:t>
            </w:r>
          </w:p>
        </w:tc>
        <w:tc>
          <w:tcPr>
            <w:tcW w:w="3024" w:type="dxa"/>
          </w:tcPr>
          <w:p w14:paraId="02B11A0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Barcelona.cat, 2025</w:t>
            </w:r>
          </w:p>
        </w:tc>
      </w:tr>
      <w:tr w:rsidR="00C71C7F" w:rsidRPr="0076003E" w14:paraId="6DB9D951" w14:textId="77777777">
        <w:tc>
          <w:tcPr>
            <w:tcW w:w="3024" w:type="dxa"/>
          </w:tcPr>
          <w:p w14:paraId="3798EE5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Avg. competitor tour price</w:t>
            </w:r>
          </w:p>
        </w:tc>
        <w:tc>
          <w:tcPr>
            <w:tcW w:w="3024" w:type="dxa"/>
          </w:tcPr>
          <w:p w14:paraId="00FD4AB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€35–€65 per person</w:t>
            </w:r>
          </w:p>
        </w:tc>
        <w:tc>
          <w:tcPr>
            <w:tcW w:w="3024" w:type="dxa"/>
          </w:tcPr>
          <w:p w14:paraId="10281BA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Competitor benchmarking</w:t>
            </w:r>
          </w:p>
        </w:tc>
      </w:tr>
      <w:tr w:rsidR="00C71C7F" w:rsidRPr="0076003E" w14:paraId="2FC4A1F4" w14:textId="77777777">
        <w:tc>
          <w:tcPr>
            <w:tcW w:w="3024" w:type="dxa"/>
          </w:tcPr>
          <w:p w14:paraId="0DD2E33D" w14:textId="77777777" w:rsidR="00C71C7F" w:rsidRPr="0076003E" w:rsidRDefault="00000000">
            <w:pPr>
              <w:rPr>
                <w:rFonts w:ascii="Tw Cen MT" w:hAnsi="Tw Cen MT"/>
                <w:lang w:val="fr-FR"/>
              </w:rPr>
            </w:pPr>
            <w:r w:rsidRPr="0076003E">
              <w:rPr>
                <w:rFonts w:ascii="Tw Cen MT" w:hAnsi="Tw Cen MT"/>
                <w:lang w:val="fr-FR"/>
              </w:rPr>
              <w:t xml:space="preserve">Est. </w:t>
            </w:r>
            <w:proofErr w:type="spellStart"/>
            <w:proofErr w:type="gramStart"/>
            <w:r w:rsidRPr="0076003E">
              <w:rPr>
                <w:rFonts w:ascii="Tw Cen MT" w:hAnsi="Tw Cen MT"/>
                <w:lang w:val="fr-FR"/>
              </w:rPr>
              <w:t>annual</w:t>
            </w:r>
            <w:proofErr w:type="spellEnd"/>
            <w:proofErr w:type="gramEnd"/>
            <w:r w:rsidRPr="0076003E">
              <w:rPr>
                <w:rFonts w:ascii="Tw Cen MT" w:hAnsi="Tw Cen MT"/>
                <w:lang w:val="fr-FR"/>
              </w:rPr>
              <w:t xml:space="preserve"> bike-tour participants</w:t>
            </w:r>
          </w:p>
        </w:tc>
        <w:tc>
          <w:tcPr>
            <w:tcW w:w="3024" w:type="dxa"/>
          </w:tcPr>
          <w:p w14:paraId="6E645F1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450,000–750,000</w:t>
            </w:r>
          </w:p>
        </w:tc>
        <w:tc>
          <w:tcPr>
            <w:tcW w:w="3024" w:type="dxa"/>
          </w:tcPr>
          <w:p w14:paraId="1BA1F87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Market estimate (3–5% uptake)</w:t>
            </w:r>
          </w:p>
        </w:tc>
      </w:tr>
    </w:tbl>
    <w:p w14:paraId="2585C923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548F6E3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881FFB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4E3C95B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"Demand is not the problem. Sixteen million visitors, 37 million overnights, a top-four MICE ranking, and 263 km of bike lanes — the city hands me the demand. My thesis is about </w:t>
            </w:r>
            <w:r w:rsidRPr="0076003E">
              <w:rPr>
                <w:rFonts w:ascii="Tw Cen MT" w:hAnsi="Tw Cen MT"/>
                <w:i/>
              </w:rPr>
              <w:t>capturing</w:t>
            </w:r>
            <w:r w:rsidRPr="0076003E">
              <w:rPr>
                <w:rFonts w:ascii="Tw Cen MT" w:hAnsi="Tw Cen MT"/>
              </w:rPr>
              <w:t xml:space="preserve"> it through the right channel."</w:t>
            </w:r>
          </w:p>
        </w:tc>
      </w:tr>
    </w:tbl>
    <w:p w14:paraId="5B340EAC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7723BCC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3" w:name="_Toc231655626"/>
      <w:r w:rsidRPr="0076003E">
        <w:rPr>
          <w:rFonts w:ascii="Tw Cen MT" w:hAnsi="Tw Cen MT"/>
        </w:rPr>
        <w:t>2.2 · MICE — the Hidden Goldmine</w:t>
      </w:r>
      <w:bookmarkEnd w:id="13"/>
    </w:p>
    <w:p w14:paraId="310D94B4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MICE = Meetings, Incentives, Conferences, and Exhibitions</w:t>
      </w:r>
      <w:r w:rsidRPr="0076003E">
        <w:rPr>
          <w:rFonts w:ascii="Tw Cen MT" w:hAnsi="Tw Cen MT"/>
        </w:rPr>
        <w:t xml:space="preserve"> — the corporate-events segment of tourism. This is the strategic heart of the opportunity.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8BFE758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710E8DA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565C94A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Regular tourists are like kids wandering a fair, deciding ride-by-ride — they come mostly in summer and haggle on price. MICE groups are like a school that books the whole fair </w:t>
            </w:r>
            <w:r w:rsidRPr="0076003E">
              <w:rPr>
                <w:rFonts w:ascii="Tw Cen MT" w:hAnsi="Tw Cen MT"/>
                <w:i/>
              </w:rPr>
              <w:t>months ahead</w:t>
            </w:r>
            <w:r w:rsidRPr="0076003E">
              <w:rPr>
                <w:rFonts w:ascii="Tw Cen MT" w:hAnsi="Tw Cen MT"/>
              </w:rPr>
              <w:t xml:space="preserve">, brings 15–50 kids at once, doesn't quibble about price (the company pays), and comes </w:t>
            </w:r>
            <w:r w:rsidRPr="0076003E">
              <w:rPr>
                <w:rFonts w:ascii="Tw Cen MT" w:hAnsi="Tw Cen MT"/>
                <w:i/>
              </w:rPr>
              <w:t>all year round</w:t>
            </w:r>
            <w:r w:rsidRPr="0076003E">
              <w:rPr>
                <w:rFonts w:ascii="Tw Cen MT" w:hAnsi="Tw Cen MT"/>
              </w:rPr>
              <w:t xml:space="preserve">. You'd obviously rather have the school as a customer — but you can only reach schools through the people who organise the trips: the </w:t>
            </w:r>
            <w:r w:rsidRPr="0076003E">
              <w:rPr>
                <w:rFonts w:ascii="Tw Cen MT" w:hAnsi="Tw Cen MT"/>
                <w:b/>
              </w:rPr>
              <w:t>DMCs</w:t>
            </w:r>
            <w:r w:rsidRPr="0076003E">
              <w:rPr>
                <w:rFonts w:ascii="Tw Cen MT" w:hAnsi="Tw Cen MT"/>
              </w:rPr>
              <w:t>.</w:t>
            </w:r>
          </w:p>
        </w:tc>
      </w:tr>
    </w:tbl>
    <w:p w14:paraId="351AED8A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9A857FA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517A76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577E770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MICE delegates book through DMCs </w:t>
            </w:r>
            <w:r w:rsidRPr="0076003E">
              <w:rPr>
                <w:rFonts w:ascii="Tw Cen MT" w:hAnsi="Tw Cen MT"/>
                <w:b/>
              </w:rPr>
              <w:t>4–8 weeks in advance</w:t>
            </w:r>
            <w:r w:rsidRPr="0076003E">
              <w:rPr>
                <w:rFonts w:ascii="Tw Cen MT" w:hAnsi="Tw Cen MT"/>
              </w:rPr>
              <w:t xml:space="preserve">, travel in groups of </w:t>
            </w:r>
            <w:r w:rsidRPr="0076003E">
              <w:rPr>
                <w:rFonts w:ascii="Tw Cen MT" w:hAnsi="Tw Cen MT"/>
                <w:b/>
              </w:rPr>
              <w:t>15–50</w:t>
            </w:r>
            <w:r w:rsidRPr="0076003E">
              <w:rPr>
                <w:rFonts w:ascii="Tw Cen MT" w:hAnsi="Tw Cen MT"/>
              </w:rPr>
              <w:t xml:space="preserve">, show </w:t>
            </w:r>
            <w:r w:rsidRPr="0076003E">
              <w:rPr>
                <w:rFonts w:ascii="Tw Cen MT" w:hAnsi="Tw Cen MT"/>
                <w:b/>
              </w:rPr>
              <w:t>low price sensitivity</w:t>
            </w:r>
            <w:r w:rsidRPr="0076003E">
              <w:rPr>
                <w:rFonts w:ascii="Tw Cen MT" w:hAnsi="Tw Cen MT"/>
              </w:rPr>
              <w:t xml:space="preserve">, and generate demand in </w:t>
            </w:r>
            <w:r w:rsidRPr="0076003E">
              <w:rPr>
                <w:rFonts w:ascii="Tw Cen MT" w:hAnsi="Tw Cen MT"/>
                <w:b/>
              </w:rPr>
              <w:t>all four quarters</w:t>
            </w:r>
            <w:r w:rsidRPr="0076003E">
              <w:rPr>
                <w:rFonts w:ascii="Tw Cen MT" w:hAnsi="Tw Cen MT"/>
              </w:rPr>
              <w:t xml:space="preserve"> — exactly the demand OTAs cannot systematically capture.</w:t>
            </w:r>
          </w:p>
        </w:tc>
      </w:tr>
    </w:tbl>
    <w:p w14:paraId="3A43D9E7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80B42B7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 </w:t>
      </w:r>
      <w:r w:rsidRPr="0076003E">
        <w:rPr>
          <w:rFonts w:ascii="Tw Cen MT" w:hAnsi="Tw Cen MT"/>
          <w:b/>
        </w:rPr>
        <w:t>DMC (Destination Management Company)</w:t>
      </w:r>
      <w:r w:rsidRPr="0076003E">
        <w:rPr>
          <w:rFonts w:ascii="Tw Cen MT" w:hAnsi="Tw Cen MT"/>
        </w:rPr>
        <w:t xml:space="preserve"> is a professional firm that designs and runs corporate programmes in a city — the trusted middleman between a foreign company and local suppliers like Pink Ducks.</w:t>
      </w:r>
    </w:p>
    <w:p w14:paraId="430B517A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4" w:name="_Toc231655627"/>
      <w:r w:rsidRPr="0076003E">
        <w:rPr>
          <w:rFonts w:ascii="Tw Cen MT" w:hAnsi="Tw Cen MT"/>
        </w:rPr>
        <w:t>2.3 · Market Sizing: TAM / SAM / SOM</w:t>
      </w:r>
      <w:bookmarkEnd w:id="14"/>
    </w:p>
    <w:p w14:paraId="24419DD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This is the most-tested slide in any strategy defense. Learn the funnel and the three numbers (Table 5):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1C7F" w:rsidRPr="0076003E" w14:paraId="3858D3A0" w14:textId="77777777">
        <w:tc>
          <w:tcPr>
            <w:tcW w:w="2268" w:type="dxa"/>
            <w:shd w:val="clear" w:color="auto" w:fill="D9E2F3"/>
          </w:tcPr>
          <w:p w14:paraId="0451503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Level</w:t>
            </w:r>
          </w:p>
        </w:tc>
        <w:tc>
          <w:tcPr>
            <w:tcW w:w="2268" w:type="dxa"/>
            <w:shd w:val="clear" w:color="auto" w:fill="D9E2F3"/>
          </w:tcPr>
          <w:p w14:paraId="3E7F4BA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What it means</w:t>
            </w:r>
          </w:p>
        </w:tc>
        <w:tc>
          <w:tcPr>
            <w:tcW w:w="2268" w:type="dxa"/>
            <w:shd w:val="clear" w:color="auto" w:fill="D9E2F3"/>
          </w:tcPr>
          <w:p w14:paraId="3485772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Value</w:t>
            </w:r>
          </w:p>
        </w:tc>
        <w:tc>
          <w:tcPr>
            <w:tcW w:w="2268" w:type="dxa"/>
            <w:shd w:val="clear" w:color="auto" w:fill="D9E2F3"/>
          </w:tcPr>
          <w:p w14:paraId="7F38927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How it's calculated</w:t>
            </w:r>
          </w:p>
        </w:tc>
      </w:tr>
      <w:tr w:rsidR="00C71C7F" w:rsidRPr="0076003E" w14:paraId="5654C198" w14:textId="77777777">
        <w:tc>
          <w:tcPr>
            <w:tcW w:w="2268" w:type="dxa"/>
          </w:tcPr>
          <w:p w14:paraId="42BB71A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TAM</w:t>
            </w:r>
            <w:r w:rsidRPr="0076003E">
              <w:rPr>
                <w:rFonts w:ascii="Tw Cen MT" w:hAnsi="Tw Cen MT"/>
              </w:rPr>
              <w:t xml:space="preserve"> — Total Addressable Market</w:t>
            </w:r>
          </w:p>
        </w:tc>
        <w:tc>
          <w:tcPr>
            <w:tcW w:w="2268" w:type="dxa"/>
          </w:tcPr>
          <w:p w14:paraId="2C04B77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All</w:t>
            </w:r>
            <w:r w:rsidRPr="0076003E">
              <w:rPr>
                <w:rFonts w:ascii="Tw Cen MT" w:hAnsi="Tw Cen MT"/>
              </w:rPr>
              <w:t xml:space="preserve"> Barcelona guided bike-tour revenue</w:t>
            </w:r>
          </w:p>
        </w:tc>
        <w:tc>
          <w:tcPr>
            <w:tcW w:w="2268" w:type="dxa"/>
          </w:tcPr>
          <w:p w14:paraId="4BFE295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€17.5M–€48.7M / yr</w:t>
            </w:r>
          </w:p>
        </w:tc>
        <w:tc>
          <w:tcPr>
            <w:tcW w:w="2268" w:type="dxa"/>
          </w:tcPr>
          <w:p w14:paraId="7085C14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16M visitors × 3–5% uptake × €35–€65 avg. price</w:t>
            </w:r>
          </w:p>
        </w:tc>
      </w:tr>
      <w:tr w:rsidR="00C71C7F" w:rsidRPr="0076003E" w14:paraId="3DB2D3B3" w14:textId="77777777">
        <w:tc>
          <w:tcPr>
            <w:tcW w:w="2268" w:type="dxa"/>
          </w:tcPr>
          <w:p w14:paraId="0C93C75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SAM</w:t>
            </w:r>
            <w:r w:rsidRPr="0076003E">
              <w:rPr>
                <w:rFonts w:ascii="Tw Cen MT" w:hAnsi="Tw Cen MT"/>
              </w:rPr>
              <w:t xml:space="preserve"> — Serviceable </w:t>
            </w:r>
            <w:r w:rsidRPr="0076003E">
              <w:rPr>
                <w:rFonts w:ascii="Tw Cen MT" w:hAnsi="Tw Cen MT"/>
              </w:rPr>
              <w:lastRenderedPageBreak/>
              <w:t>Available Market</w:t>
            </w:r>
          </w:p>
        </w:tc>
        <w:tc>
          <w:tcPr>
            <w:tcW w:w="2268" w:type="dxa"/>
          </w:tcPr>
          <w:p w14:paraId="1C53871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lastRenderedPageBreak/>
              <w:t xml:space="preserve">The B2B-reachable </w:t>
            </w:r>
            <w:r w:rsidRPr="0076003E">
              <w:rPr>
                <w:rFonts w:ascii="Tw Cen MT" w:hAnsi="Tw Cen MT"/>
              </w:rPr>
              <w:lastRenderedPageBreak/>
              <w:t>slice (DMCs, hotels, hostels)</w:t>
            </w:r>
          </w:p>
        </w:tc>
        <w:tc>
          <w:tcPr>
            <w:tcW w:w="2268" w:type="dxa"/>
          </w:tcPr>
          <w:p w14:paraId="4B72241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lastRenderedPageBreak/>
              <w:t>€5.25M–€14.6M / yr</w:t>
            </w:r>
          </w:p>
        </w:tc>
        <w:tc>
          <w:tcPr>
            <w:tcW w:w="2268" w:type="dxa"/>
          </w:tcPr>
          <w:p w14:paraId="74DF830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~30% of TAM</w:t>
            </w:r>
          </w:p>
        </w:tc>
      </w:tr>
      <w:tr w:rsidR="00C71C7F" w:rsidRPr="0076003E" w14:paraId="7D17EC51" w14:textId="77777777">
        <w:tc>
          <w:tcPr>
            <w:tcW w:w="2268" w:type="dxa"/>
          </w:tcPr>
          <w:p w14:paraId="1070555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SOM</w:t>
            </w:r>
            <w:r w:rsidRPr="0076003E">
              <w:rPr>
                <w:rFonts w:ascii="Tw Cen MT" w:hAnsi="Tw Cen MT"/>
              </w:rPr>
              <w:t xml:space="preserve"> — Serviceable Obtainable Market</w:t>
            </w:r>
          </w:p>
        </w:tc>
        <w:tc>
          <w:tcPr>
            <w:tcW w:w="2268" w:type="dxa"/>
          </w:tcPr>
          <w:p w14:paraId="4087BAB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What Pink Ducks can realistically capture</w:t>
            </w:r>
          </w:p>
        </w:tc>
        <w:tc>
          <w:tcPr>
            <w:tcW w:w="2268" w:type="dxa"/>
          </w:tcPr>
          <w:p w14:paraId="321391F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€1M–€2M / yr</w:t>
            </w:r>
          </w:p>
        </w:tc>
        <w:tc>
          <w:tcPr>
            <w:tcW w:w="2268" w:type="dxa"/>
          </w:tcPr>
          <w:p w14:paraId="33D492F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At 50+ active partners; </w:t>
            </w:r>
            <w:r w:rsidRPr="0076003E">
              <w:rPr>
                <w:rFonts w:ascii="Tw Cen MT" w:hAnsi="Tw Cen MT"/>
                <w:b/>
              </w:rPr>
              <w:t>4–10× current revenue</w:t>
            </w:r>
          </w:p>
        </w:tc>
      </w:tr>
    </w:tbl>
    <w:p w14:paraId="19D1DBA9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96F9AC7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22E49C2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3747D2D2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TAM</w:t>
            </w:r>
            <w:r w:rsidRPr="0076003E">
              <w:rPr>
                <w:rFonts w:ascii="Tw Cen MT" w:hAnsi="Tw Cen MT"/>
              </w:rPr>
              <w:t xml:space="preserve"> is the whole pizza (everyone hungry in the city). </w:t>
            </w:r>
            <w:r w:rsidRPr="0076003E">
              <w:rPr>
                <w:rFonts w:ascii="Tw Cen MT" w:hAnsi="Tw Cen MT"/>
                <w:b/>
              </w:rPr>
              <w:t>SAM</w:t>
            </w:r>
            <w:r w:rsidRPr="0076003E">
              <w:rPr>
                <w:rFonts w:ascii="Tw Cen MT" w:hAnsi="Tw Cen MT"/>
              </w:rPr>
              <w:t xml:space="preserve"> is the slices near your table you can actually reach. </w:t>
            </w:r>
            <w:r w:rsidRPr="0076003E">
              <w:rPr>
                <w:rFonts w:ascii="Tw Cen MT" w:hAnsi="Tw Cen MT"/>
                <w:b/>
              </w:rPr>
              <w:t>SOM</w:t>
            </w:r>
            <w:r w:rsidRPr="0076003E">
              <w:rPr>
                <w:rFonts w:ascii="Tw Cen MT" w:hAnsi="Tw Cen MT"/>
              </w:rPr>
              <w:t xml:space="preserve"> is the slices you'll really eat. You never promise to eat the whole pizza — that's how you stay believable.</w:t>
            </w:r>
          </w:p>
        </w:tc>
      </w:tr>
    </w:tbl>
    <w:p w14:paraId="2991B1FD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194E7FF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55660DC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472A6C9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"So you'll hit €1–2M in Year 1?"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No — and this is the trap that sinks careless candidates.</w:t>
            </w:r>
            <w:r w:rsidRPr="0076003E">
              <w:rPr>
                <w:rFonts w:ascii="Tw Cen MT" w:hAnsi="Tw Cen MT"/>
              </w:rPr>
              <w:t xml:space="preserve"> The €1–2M SOM is a </w:t>
            </w:r>
            <w:r w:rsidRPr="0076003E">
              <w:rPr>
                <w:rFonts w:ascii="Tw Cen MT" w:hAnsi="Tw Cen MT"/>
                <w:b/>
              </w:rPr>
              <w:t>multi-year ceiling</w:t>
            </w:r>
            <w:r w:rsidRPr="0076003E">
              <w:rPr>
                <w:rFonts w:ascii="Tw Cen MT" w:hAnsi="Tw Cen MT"/>
              </w:rPr>
              <w:t xml:space="preserve"> reached only at 50+ active partners. </w:t>
            </w:r>
            <w:r w:rsidRPr="0076003E">
              <w:rPr>
                <w:rFonts w:ascii="Tw Cen MT" w:hAnsi="Tw Cen MT"/>
                <w:b/>
              </w:rPr>
              <w:t>Year 1 targets the *first step* toward it:</w:t>
            </w:r>
            <w:r w:rsidRPr="0076003E">
              <w:rPr>
                <w:rFonts w:ascii="Tw Cen MT" w:hAnsi="Tw Cen MT"/>
              </w:rPr>
              <w:t xml:space="preserve"> roughly a </w:t>
            </w:r>
            <w:r w:rsidRPr="0076003E">
              <w:rPr>
                <w:rFonts w:ascii="Tw Cen MT" w:hAnsi="Tw Cen MT"/>
                <w:b/>
              </w:rPr>
              <w:t>3–4× passenger increase</w:t>
            </w:r>
            <w:r w:rsidRPr="0076003E">
              <w:rPr>
                <w:rFonts w:ascii="Tw Cen MT" w:hAnsi="Tw Cen MT"/>
              </w:rPr>
              <w:t xml:space="preserve"> and </w:t>
            </w:r>
            <w:r w:rsidRPr="0076003E">
              <w:rPr>
                <w:rFonts w:ascii="Tw Cen MT" w:hAnsi="Tw Cen MT"/>
                <w:b/>
              </w:rPr>
              <w:t>€38,500–€75,700 in incremental B2B net revenue</w:t>
            </w:r>
            <w:r w:rsidRPr="0076003E">
              <w:rPr>
                <w:rFonts w:ascii="Tw Cen MT" w:hAnsi="Tw Cen MT"/>
              </w:rPr>
              <w:t xml:space="preserve"> (Base–Optimistic, Section 7.1). Quote it exactly that way.</w:t>
            </w:r>
          </w:p>
        </w:tc>
      </w:tr>
    </w:tbl>
    <w:p w14:paraId="0895073E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8E8A4D1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84394B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33AC028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"The €1–2M SOM is a multi-year ceiling, not a Year-1 forecast. Year 1 establishes the trajectory — a three-to-fourfold passenger increase and €38.5k–€75.7k of incremental B2B net revenue — achievable through </w:t>
            </w:r>
            <w:r w:rsidRPr="0076003E">
              <w:rPr>
                <w:rFonts w:ascii="Tw Cen MT" w:hAnsi="Tw Cen MT"/>
                <w:i/>
              </w:rPr>
              <w:t>channel strategy alone</w:t>
            </w:r>
            <w:r w:rsidRPr="0076003E">
              <w:rPr>
                <w:rFonts w:ascii="Tw Cen MT" w:hAnsi="Tw Cen MT"/>
              </w:rPr>
              <w:t>, with no product or geographic expansion."</w:t>
            </w:r>
          </w:p>
        </w:tc>
      </w:tr>
    </w:tbl>
    <w:p w14:paraId="4007C83B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5996544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68CE8F68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15" w:name="_Toc231655628"/>
      <w:r w:rsidRPr="0076003E">
        <w:rPr>
          <w:rFonts w:ascii="Tw Cen MT" w:hAnsi="Tw Cen MT"/>
        </w:rPr>
        <w:t>Chapter 3 · The OTA Trap and the Uncontested Channel</w:t>
      </w:r>
      <w:bookmarkEnd w:id="15"/>
    </w:p>
    <w:p w14:paraId="57608157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6" w:name="_Toc231655629"/>
      <w:r w:rsidRPr="0076003E">
        <w:rPr>
          <w:rFonts w:ascii="Tw Cen MT" w:hAnsi="Tw Cen MT"/>
        </w:rPr>
        <w:t>3.1 · The OTA Commission Problem</w:t>
      </w:r>
      <w:bookmarkEnd w:id="16"/>
    </w:p>
    <w:p w14:paraId="2C4ECA6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An </w:t>
      </w:r>
      <w:r w:rsidRPr="0076003E">
        <w:rPr>
          <w:rFonts w:ascii="Tw Cen MT" w:hAnsi="Tw Cen MT"/>
          <w:b/>
        </w:rPr>
        <w:t>OTA (Online Travel Agency)</w:t>
      </w:r>
      <w:r w:rsidRPr="0076003E">
        <w:rPr>
          <w:rFonts w:ascii="Tw Cen MT" w:hAnsi="Tw Cen MT"/>
        </w:rPr>
        <w:t xml:space="preserve"> — GetYourGuide, Viator — is a digital platform that lists and sells experiences and takes a commission. The thesis documents three structural harms (Arival, 2023):</w:t>
      </w:r>
    </w:p>
    <w:p w14:paraId="65B7F5E2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Margin compression</w:t>
      </w:r>
      <w:r w:rsidRPr="0076003E">
        <w:rPr>
          <w:rFonts w:ascii="Tw Cen MT" w:hAnsi="Tw Cen MT"/>
        </w:rPr>
        <w:t xml:space="preserve"> — the 20–30% commission directly cuts revenue per booking.</w:t>
      </w:r>
    </w:p>
    <w:p w14:paraId="5D60D3D7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Brand commoditisation</w:t>
      </w:r>
      <w:r w:rsidRPr="0076003E">
        <w:rPr>
          <w:rFonts w:ascii="Tw Cen MT" w:hAnsi="Tw Cen MT"/>
        </w:rPr>
        <w:t xml:space="preserve"> — every operator looks identical inside the OTA template, so genuine differentiation is invisible at the point of discovery.</w:t>
      </w:r>
    </w:p>
    <w:p w14:paraId="66ABB8CB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Channel dependency</w:t>
      </w:r>
      <w:r w:rsidRPr="0076003E">
        <w:rPr>
          <w:rFonts w:ascii="Tw Cen MT" w:hAnsi="Tw Cen MT"/>
        </w:rPr>
        <w:t xml:space="preserve"> — operators built on OTA traffic are exposed to algorithm changes, commission hikes, and undercutting by bigger rivals.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0E247EC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64DD2DD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1434991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The OTA operator-specific </w:t>
            </w:r>
            <w:r w:rsidRPr="0076003E">
              <w:rPr>
                <w:rFonts w:ascii="Tw Cen MT" w:hAnsi="Tw Cen MT"/>
                <w:b/>
              </w:rPr>
              <w:t>repeat rate is just 10–20%</w:t>
            </w:r>
            <w:r w:rsidRPr="0076003E">
              <w:rPr>
                <w:rFonts w:ascii="Tw Cen MT" w:hAnsi="Tw Cen MT"/>
              </w:rPr>
              <w:t xml:space="preserve"> (Arival, 2023; GetYourGuide, 2025). Compare that to </w:t>
            </w:r>
            <w:r w:rsidRPr="0076003E">
              <w:rPr>
                <w:rFonts w:ascii="Tw Cen MT" w:hAnsi="Tw Cen MT"/>
                <w:b/>
              </w:rPr>
              <w:t>70–80% DMC retention</w:t>
            </w:r>
            <w:r w:rsidRPr="0076003E">
              <w:rPr>
                <w:rFonts w:ascii="Tw Cen MT" w:hAnsi="Tw Cen MT"/>
              </w:rPr>
              <w:t xml:space="preserve"> — this single contrast is the empirical backbone of the whole thesis (see 13.1).</w:t>
            </w:r>
          </w:p>
        </w:tc>
      </w:tr>
    </w:tbl>
    <w:p w14:paraId="43EDFB8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1BD75F3C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7" w:name="_Toc231655630"/>
      <w:r w:rsidRPr="0076003E">
        <w:rPr>
          <w:rFonts w:ascii="Tw Cen MT" w:hAnsi="Tw Cen MT"/>
        </w:rPr>
        <w:t>3.2 · The Competitive Landscape</w:t>
      </w:r>
      <w:bookmarkEnd w:id="17"/>
    </w:p>
    <w:p w14:paraId="306D379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market is </w:t>
      </w:r>
      <w:r w:rsidRPr="0076003E">
        <w:rPr>
          <w:rFonts w:ascii="Tw Cen MT" w:hAnsi="Tw Cen MT"/>
          <w:b/>
        </w:rPr>
        <w:t>fragmented</w:t>
      </w:r>
      <w:r w:rsidRPr="0076003E">
        <w:rPr>
          <w:rFonts w:ascii="Tw Cen MT" w:hAnsi="Tw Cen MT"/>
        </w:rPr>
        <w:t xml:space="preserve"> — no operator holds more than ~7% of TAM, and the top three together hold under 15%. That fragmentation is </w:t>
      </w:r>
      <w:r w:rsidRPr="0076003E">
        <w:rPr>
          <w:rFonts w:ascii="Tw Cen MT" w:hAnsi="Tw Cen MT"/>
          <w:i/>
        </w:rPr>
        <w:t>good</w:t>
      </w:r>
      <w:r w:rsidRPr="0076003E">
        <w:rPr>
          <w:rFonts w:ascii="Tw Cen MT" w:hAnsi="Tw Cen MT"/>
        </w:rPr>
        <w:t>: it means a focused channel play is viable (Table 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C71C7F" w:rsidRPr="0076003E" w14:paraId="38E50A07" w14:textId="77777777">
        <w:tc>
          <w:tcPr>
            <w:tcW w:w="1814" w:type="dxa"/>
            <w:shd w:val="clear" w:color="auto" w:fill="D9E2F3"/>
          </w:tcPr>
          <w:p w14:paraId="68F9AD6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Operator</w:t>
            </w:r>
          </w:p>
        </w:tc>
        <w:tc>
          <w:tcPr>
            <w:tcW w:w="1814" w:type="dxa"/>
            <w:shd w:val="clear" w:color="auto" w:fill="D9E2F3"/>
          </w:tcPr>
          <w:p w14:paraId="4D7E790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Est. Barcelona revenue</w:t>
            </w:r>
          </w:p>
        </w:tc>
        <w:tc>
          <w:tcPr>
            <w:tcW w:w="1814" w:type="dxa"/>
            <w:shd w:val="clear" w:color="auto" w:fill="D9E2F3"/>
          </w:tcPr>
          <w:p w14:paraId="07F5B9E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Max group</w:t>
            </w:r>
          </w:p>
        </w:tc>
        <w:tc>
          <w:tcPr>
            <w:tcW w:w="1814" w:type="dxa"/>
            <w:shd w:val="clear" w:color="auto" w:fill="D9E2F3"/>
          </w:tcPr>
          <w:p w14:paraId="78E92A1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Distribution</w:t>
            </w:r>
          </w:p>
        </w:tc>
        <w:tc>
          <w:tcPr>
            <w:tcW w:w="1814" w:type="dxa"/>
            <w:shd w:val="clear" w:color="auto" w:fill="D9E2F3"/>
          </w:tcPr>
          <w:p w14:paraId="240041B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B2B programme</w:t>
            </w:r>
          </w:p>
        </w:tc>
      </w:tr>
      <w:tr w:rsidR="00C71C7F" w:rsidRPr="0076003E" w14:paraId="2D821B54" w14:textId="77777777">
        <w:tc>
          <w:tcPr>
            <w:tcW w:w="1814" w:type="dxa"/>
          </w:tcPr>
          <w:p w14:paraId="45BE898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Baja Bikes</w:t>
            </w:r>
          </w:p>
        </w:tc>
        <w:tc>
          <w:tcPr>
            <w:tcW w:w="1814" w:type="dxa"/>
          </w:tcPr>
          <w:p w14:paraId="39AE075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€1.0M–€1.4M</w:t>
            </w:r>
          </w:p>
        </w:tc>
        <w:tc>
          <w:tcPr>
            <w:tcW w:w="1814" w:type="dxa"/>
          </w:tcPr>
          <w:p w14:paraId="645C302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15</w:t>
            </w:r>
          </w:p>
        </w:tc>
        <w:tc>
          <w:tcPr>
            <w:tcW w:w="1814" w:type="dxa"/>
          </w:tcPr>
          <w:p w14:paraId="3FB1288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OTAs + Habitat Apts only</w:t>
            </w:r>
          </w:p>
        </w:tc>
        <w:tc>
          <w:tcPr>
            <w:tcW w:w="1814" w:type="dxa"/>
          </w:tcPr>
          <w:p w14:paraId="0A6DB33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None structured</w:t>
            </w:r>
          </w:p>
        </w:tc>
      </w:tr>
      <w:tr w:rsidR="00C71C7F" w:rsidRPr="0076003E" w14:paraId="2409838E" w14:textId="77777777">
        <w:tc>
          <w:tcPr>
            <w:tcW w:w="1814" w:type="dxa"/>
          </w:tcPr>
          <w:p w14:paraId="735F3C2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Fat Tire / Unlimited Biking</w:t>
            </w:r>
          </w:p>
        </w:tc>
        <w:tc>
          <w:tcPr>
            <w:tcW w:w="1814" w:type="dxa"/>
          </w:tcPr>
          <w:p w14:paraId="2792BD4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€700k–€1.1M</w:t>
            </w:r>
          </w:p>
        </w:tc>
        <w:tc>
          <w:tcPr>
            <w:tcW w:w="1814" w:type="dxa"/>
          </w:tcPr>
          <w:p w14:paraId="4374B11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12–15</w:t>
            </w:r>
          </w:p>
        </w:tc>
        <w:tc>
          <w:tcPr>
            <w:tcW w:w="1814" w:type="dxa"/>
          </w:tcPr>
          <w:p w14:paraId="6EBAF78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OTA-first, 17+ cities</w:t>
            </w:r>
          </w:p>
        </w:tc>
        <w:tc>
          <w:tcPr>
            <w:tcW w:w="1814" w:type="dxa"/>
          </w:tcPr>
          <w:p w14:paraId="15B6E20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None in Barcelona</w:t>
            </w:r>
          </w:p>
        </w:tc>
      </w:tr>
      <w:tr w:rsidR="00C71C7F" w:rsidRPr="0076003E" w14:paraId="1EFC307E" w14:textId="77777777">
        <w:tc>
          <w:tcPr>
            <w:tcW w:w="1814" w:type="dxa"/>
          </w:tcPr>
          <w:p w14:paraId="1C0898B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lastRenderedPageBreak/>
              <w:t>Steel Donkey</w:t>
            </w:r>
          </w:p>
        </w:tc>
        <w:tc>
          <w:tcPr>
            <w:tcW w:w="1814" w:type="dxa"/>
          </w:tcPr>
          <w:p w14:paraId="10D815F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€200k–€400k</w:t>
            </w:r>
          </w:p>
        </w:tc>
        <w:tc>
          <w:tcPr>
            <w:tcW w:w="1814" w:type="dxa"/>
          </w:tcPr>
          <w:p w14:paraId="4CCFDBB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8 (hard cap)</w:t>
            </w:r>
          </w:p>
        </w:tc>
        <w:tc>
          <w:tcPr>
            <w:tcW w:w="1814" w:type="dxa"/>
          </w:tcPr>
          <w:p w14:paraId="5D2C77F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Viator, Pelago, direct</w:t>
            </w:r>
          </w:p>
        </w:tc>
        <w:tc>
          <w:tcPr>
            <w:tcW w:w="1814" w:type="dxa"/>
          </w:tcPr>
          <w:p w14:paraId="0E02DD9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None — cap prevents DMC service</w:t>
            </w:r>
          </w:p>
        </w:tc>
      </w:tr>
      <w:tr w:rsidR="00C71C7F" w:rsidRPr="0076003E" w14:paraId="5E9884C5" w14:textId="77777777">
        <w:tc>
          <w:tcPr>
            <w:tcW w:w="1814" w:type="dxa"/>
          </w:tcPr>
          <w:p w14:paraId="4BDD198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Pink Ducks</w:t>
            </w:r>
          </w:p>
        </w:tc>
        <w:tc>
          <w:tcPr>
            <w:tcW w:w="1814" w:type="dxa"/>
          </w:tcPr>
          <w:p w14:paraId="7C2A36D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€200k–€500k</w:t>
            </w:r>
          </w:p>
        </w:tc>
        <w:tc>
          <w:tcPr>
            <w:tcW w:w="1814" w:type="dxa"/>
          </w:tcPr>
          <w:p w14:paraId="7A88047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15–50</w:t>
            </w:r>
          </w:p>
        </w:tc>
        <w:tc>
          <w:tcPr>
            <w:tcW w:w="1814" w:type="dxa"/>
          </w:tcPr>
          <w:p w14:paraId="4F213CC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B2B + selective OTA</w:t>
            </w:r>
          </w:p>
        </w:tc>
        <w:tc>
          <w:tcPr>
            <w:tcW w:w="1814" w:type="dxa"/>
          </w:tcPr>
          <w:p w14:paraId="4926550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Under construction</w:t>
            </w:r>
          </w:p>
        </w:tc>
      </w:tr>
    </w:tbl>
    <w:p w14:paraId="1C2A5F3F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2094BA06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decisive finding: </w:t>
      </w:r>
      <w:r w:rsidRPr="0076003E">
        <w:rPr>
          <w:rFonts w:ascii="Tw Cen MT" w:hAnsi="Tw Cen MT"/>
          <w:b/>
        </w:rPr>
        <w:t>no incumbent has built a structured DMC, hotel-concierge, or hostel programme.</w:t>
      </w:r>
      <w:r w:rsidRPr="0076003E">
        <w:rPr>
          <w:rFonts w:ascii="Tw Cen MT" w:hAnsi="Tw Cen MT"/>
        </w:rPr>
        <w:t xml:space="preserve"> Those channels are </w:t>
      </w:r>
      <w:r w:rsidRPr="0076003E">
        <w:rPr>
          <w:rFonts w:ascii="Tw Cen MT" w:hAnsi="Tw Cen MT"/>
          <w:i/>
        </w:rPr>
        <w:t>entirely unserved</w:t>
      </w:r>
      <w:r w:rsidRPr="0076003E">
        <w:rPr>
          <w:rFonts w:ascii="Tw Cen MT" w:hAnsi="Tw Cen MT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EB62AE8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04B12C42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1BFB9CA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Three lemonade stands all fight over the same busy crosswalk (the OTA). Nobody has thought to ask the </w:t>
            </w:r>
            <w:r w:rsidRPr="0076003E">
              <w:rPr>
                <w:rFonts w:ascii="Tw Cen MT" w:hAnsi="Tw Cen MT"/>
                <w:i/>
              </w:rPr>
              <w:t>hotels and tour-planners</w:t>
            </w:r>
            <w:r w:rsidRPr="0076003E">
              <w:rPr>
                <w:rFonts w:ascii="Tw Cen MT" w:hAnsi="Tw Cen MT"/>
              </w:rPr>
              <w:t xml:space="preserve"> to send customers directly. Pink Ducks is the first to knock on those doors — and it can serve big groups (15–50) that the others physically can't.</w:t>
            </w:r>
          </w:p>
        </w:tc>
      </w:tr>
    </w:tbl>
    <w:p w14:paraId="4D98D781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B86CD09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7B9045C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68D2D6C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"I'm not trying to beat Baja Bikes on the OTA where they have scale. I'm taking a channel they've never built — the DMC and concierge channel — and I can serve the 15–50-person MICE groups their 8-to-15-person caps structurally cannot."</w:t>
            </w:r>
          </w:p>
        </w:tc>
      </w:tr>
    </w:tbl>
    <w:p w14:paraId="7D74C14F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328FB66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8" w:name="_Toc231655631"/>
      <w:r w:rsidRPr="0076003E">
        <w:rPr>
          <w:rFonts w:ascii="Tw Cen MT" w:hAnsi="Tw Cen MT"/>
        </w:rPr>
        <w:t>3.3 · The 12–18 Month First-Mover Window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8014C47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564129B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1CEAD53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Replicating this B2B infrastructure would take an established competitor </w:t>
            </w:r>
            <w:r w:rsidRPr="0076003E">
              <w:rPr>
                <w:rFonts w:ascii="Tw Cen MT" w:hAnsi="Tw Cen MT"/>
                <w:b/>
              </w:rPr>
              <w:t>12–18 months</w:t>
            </w:r>
            <w:r w:rsidRPr="0076003E">
              <w:rPr>
                <w:rFonts w:ascii="Tw Cen MT" w:hAnsi="Tw Cen MT"/>
              </w:rPr>
              <w:t xml:space="preserve"> of relationship-building and toolkit development. Every month Pink Ducks waits narrows that window.</w:t>
            </w:r>
          </w:p>
        </w:tc>
      </w:tr>
    </w:tbl>
    <w:p w14:paraId="64D848AF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8695C61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19" w:name="_Toc231655632"/>
      <w:r w:rsidRPr="0076003E">
        <w:rPr>
          <w:rFonts w:ascii="Tw Cen MT" w:hAnsi="Tw Cen MT"/>
        </w:rPr>
        <w:t>3.4 · SWOT as a Strategic Argument</w:t>
      </w:r>
      <w:bookmarkEnd w:id="19"/>
    </w:p>
    <w:p w14:paraId="5D09EA46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The thesis insists its SWOT (Table 8) is "not a list, it is a strategic argument." Read it diagonally:</w:t>
      </w:r>
    </w:p>
    <w:p w14:paraId="606D74F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Strengths × Opportunities (SO):</w:t>
      </w:r>
      <w:r w:rsidRPr="0076003E">
        <w:rPr>
          <w:rFonts w:ascii="Tw Cen MT" w:hAnsi="Tw Cen MT"/>
        </w:rPr>
        <w:t xml:space="preserve"> the right product (zero-emission, flexible group size) at the right moment (open channel, MICE growth) — </w:t>
      </w:r>
      <w:r w:rsidRPr="0076003E">
        <w:rPr>
          <w:rFonts w:ascii="Tw Cen MT" w:hAnsi="Tw Cen MT"/>
          <w:i/>
        </w:rPr>
        <w:t>this validates the thesis.</w:t>
      </w:r>
    </w:p>
    <w:p w14:paraId="622E0DE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Weaknesses × Threats (WT):</w:t>
      </w:r>
      <w:r w:rsidRPr="0076003E">
        <w:rPr>
          <w:rFonts w:ascii="Tw Cen MT" w:hAnsi="Tw Cen MT"/>
        </w:rPr>
        <w:t xml:space="preserve"> the infrastructure gap and the closing competitive window — </w:t>
      </w:r>
      <w:r w:rsidRPr="0076003E">
        <w:rPr>
          <w:rFonts w:ascii="Tw Cen MT" w:hAnsi="Tw Cen MT"/>
          <w:i/>
        </w:rPr>
        <w:t>these define the urgency, and they are the two variables Pink Ducks can actually control.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1C7F" w:rsidRPr="0076003E" w14:paraId="45D8F944" w14:textId="77777777">
        <w:tc>
          <w:tcPr>
            <w:tcW w:w="3024" w:type="dxa"/>
            <w:shd w:val="clear" w:color="auto" w:fill="D9E2F3"/>
          </w:tcPr>
          <w:p w14:paraId="1BD7A099" w14:textId="77777777" w:rsidR="00C71C7F" w:rsidRPr="0076003E" w:rsidRDefault="00C71C7F">
            <w:pPr>
              <w:rPr>
                <w:rFonts w:ascii="Tw Cen MT" w:hAnsi="Tw Cen MT"/>
              </w:rPr>
            </w:pPr>
          </w:p>
        </w:tc>
        <w:tc>
          <w:tcPr>
            <w:tcW w:w="3024" w:type="dxa"/>
            <w:shd w:val="clear" w:color="auto" w:fill="D9E2F3"/>
          </w:tcPr>
          <w:p w14:paraId="3A38CCF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Positive</w:t>
            </w:r>
          </w:p>
        </w:tc>
        <w:tc>
          <w:tcPr>
            <w:tcW w:w="3024" w:type="dxa"/>
            <w:shd w:val="clear" w:color="auto" w:fill="D9E2F3"/>
          </w:tcPr>
          <w:p w14:paraId="301C398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Negative</w:t>
            </w:r>
          </w:p>
        </w:tc>
      </w:tr>
      <w:tr w:rsidR="00C71C7F" w:rsidRPr="0076003E" w14:paraId="2AE86B45" w14:textId="77777777">
        <w:tc>
          <w:tcPr>
            <w:tcW w:w="3024" w:type="dxa"/>
          </w:tcPr>
          <w:p w14:paraId="2FDF892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Internal</w:t>
            </w:r>
          </w:p>
        </w:tc>
        <w:tc>
          <w:tcPr>
            <w:tcW w:w="3024" w:type="dxa"/>
          </w:tcPr>
          <w:p w14:paraId="2D9CB89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S:</w:t>
            </w:r>
            <w:r w:rsidRPr="0076003E">
              <w:rPr>
                <w:rFonts w:ascii="Tw Cen MT" w:hAnsi="Tw Cen MT"/>
              </w:rPr>
              <w:t xml:space="preserve"> Uncontested B2B positioning; founder relationships; zero-emission/ESG fit; 15–50 group capacity</w:t>
            </w:r>
          </w:p>
        </w:tc>
        <w:tc>
          <w:tcPr>
            <w:tcW w:w="3024" w:type="dxa"/>
          </w:tcPr>
          <w:p w14:paraId="7063420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W:</w:t>
            </w:r>
            <w:r w:rsidRPr="0076003E">
              <w:rPr>
                <w:rFonts w:ascii="Tw Cen MT" w:hAnsi="Tw Cen MT"/>
              </w:rPr>
              <w:t xml:space="preserve"> No formal programme yet; no CRM/attribution; OTA dependency; small fleet/headcount</w:t>
            </w:r>
          </w:p>
        </w:tc>
      </w:tr>
      <w:tr w:rsidR="00C71C7F" w:rsidRPr="0076003E" w14:paraId="4FF7FF0A" w14:textId="77777777">
        <w:tc>
          <w:tcPr>
            <w:tcW w:w="3024" w:type="dxa"/>
          </w:tcPr>
          <w:p w14:paraId="31680B6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External</w:t>
            </w:r>
          </w:p>
        </w:tc>
        <w:tc>
          <w:tcPr>
            <w:tcW w:w="3024" w:type="dxa"/>
          </w:tcPr>
          <w:p w14:paraId="7F8A90B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O:</w:t>
            </w:r>
            <w:r w:rsidRPr="0076003E">
              <w:rPr>
                <w:rFonts w:ascii="Tw Cen MT" w:hAnsi="Tw Cen MT"/>
              </w:rPr>
              <w:t xml:space="preserve"> Open channel + 12–18 mo window; MICE/ICCA #4; ESG procurement demand; MWC/congress spikes</w:t>
            </w:r>
          </w:p>
        </w:tc>
        <w:tc>
          <w:tcPr>
            <w:tcW w:w="3024" w:type="dxa"/>
          </w:tcPr>
          <w:p w14:paraId="01DE809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T:</w:t>
            </w:r>
            <w:r w:rsidRPr="0076003E">
              <w:rPr>
                <w:rFonts w:ascii="Tw Cen MT" w:hAnsi="Tw Cen MT"/>
              </w:rPr>
              <w:t xml:space="preserve"> Competitor could copy; over-tourism regulation; OTA algorithm risk; MICE budget sensitivity</w:t>
            </w:r>
          </w:p>
        </w:tc>
      </w:tr>
    </w:tbl>
    <w:p w14:paraId="780008D6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DCD1F98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345FE14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5D52D54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"The SO quadrant validates the thesis; the WT quadrant explains the urgency. The 90-day pilot is designed to generate evidence </w:t>
            </w:r>
            <w:r w:rsidRPr="0076003E">
              <w:rPr>
                <w:rFonts w:ascii="Tw Cen MT" w:hAnsi="Tw Cen MT"/>
                <w:i/>
              </w:rPr>
              <w:t>within</w:t>
            </w:r>
            <w:r w:rsidRPr="0076003E">
              <w:rPr>
                <w:rFonts w:ascii="Tw Cen MT" w:hAnsi="Tw Cen MT"/>
              </w:rPr>
              <w:t xml:space="preserve"> the competitive window, not after it closes."</w:t>
            </w:r>
          </w:p>
        </w:tc>
      </w:tr>
    </w:tbl>
    <w:p w14:paraId="5141EE66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9639346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2C15C490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20" w:name="_Toc231655633"/>
      <w:r w:rsidRPr="0076003E">
        <w:rPr>
          <w:rFonts w:ascii="Tw Cen MT" w:hAnsi="Tw Cen MT"/>
        </w:rPr>
        <w:lastRenderedPageBreak/>
        <w:t>PART THREE</w:t>
      </w:r>
      <w:bookmarkEnd w:id="20"/>
    </w:p>
    <w:p w14:paraId="5A22A3E0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FRAMEWORKS —</w:t>
      </w:r>
    </w:p>
    <w:p w14:paraId="7DF5A0DD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21" w:name="_Toc231655634"/>
      <w:r w:rsidRPr="0076003E">
        <w:rPr>
          <w:rFonts w:ascii="Tw Cen MT" w:hAnsi="Tw Cen MT"/>
        </w:rPr>
        <w:t>Chapter 4 · The Theories That Justify Everything</w:t>
      </w:r>
      <w:bookmarkEnd w:id="21"/>
    </w:p>
    <w:p w14:paraId="53292BFB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Three bodies of work give the strategy its academic backbone. The committee </w:t>
      </w:r>
      <w:r w:rsidRPr="0076003E">
        <w:rPr>
          <w:rFonts w:ascii="Tw Cen MT" w:hAnsi="Tw Cen MT"/>
          <w:i/>
        </w:rPr>
        <w:t>will</w:t>
      </w:r>
      <w:r w:rsidRPr="0076003E">
        <w:rPr>
          <w:rFonts w:ascii="Tw Cen MT" w:hAnsi="Tw Cen MT"/>
        </w:rPr>
        <w:t xml:space="preserve"> ask you to name and apply them.</w:t>
      </w:r>
    </w:p>
    <w:p w14:paraId="6D891306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2" w:name="_Toc231655635"/>
      <w:r w:rsidRPr="0076003E">
        <w:rPr>
          <w:rFonts w:ascii="Tw Cen MT" w:hAnsi="Tw Cen MT"/>
        </w:rPr>
        <w:t>4.1 · Porter's Differentiation Focus</w:t>
      </w:r>
      <w:bookmarkEnd w:id="22"/>
    </w:p>
    <w:p w14:paraId="3EABBB06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Michael Porter (1980) says a firm can win by being </w:t>
      </w:r>
      <w:r w:rsidRPr="0076003E">
        <w:rPr>
          <w:rFonts w:ascii="Tw Cen MT" w:hAnsi="Tw Cen MT"/>
          <w:b/>
        </w:rPr>
        <w:t>different</w:t>
      </w:r>
      <w:r w:rsidRPr="0076003E">
        <w:rPr>
          <w:rFonts w:ascii="Tw Cen MT" w:hAnsi="Tw Cen MT"/>
        </w:rPr>
        <w:t xml:space="preserve"> (differentiation), by being </w:t>
      </w:r>
      <w:r w:rsidRPr="0076003E">
        <w:rPr>
          <w:rFonts w:ascii="Tw Cen MT" w:hAnsi="Tw Cen MT"/>
          <w:b/>
        </w:rPr>
        <w:t>cheap</w:t>
      </w:r>
      <w:r w:rsidRPr="0076003E">
        <w:rPr>
          <w:rFonts w:ascii="Tw Cen MT" w:hAnsi="Tw Cen MT"/>
        </w:rPr>
        <w:t xml:space="preserve"> (cost leadership), or by </w:t>
      </w:r>
      <w:r w:rsidRPr="0076003E">
        <w:rPr>
          <w:rFonts w:ascii="Tw Cen MT" w:hAnsi="Tw Cen MT"/>
          <w:b/>
        </w:rPr>
        <w:t>focusing</w:t>
      </w:r>
      <w:r w:rsidRPr="0076003E">
        <w:rPr>
          <w:rFonts w:ascii="Tw Cen MT" w:hAnsi="Tw Cen MT"/>
        </w:rPr>
        <w:t xml:space="preserve"> on a narrow segment. Pink Ducks uses </w:t>
      </w:r>
      <w:r w:rsidRPr="0076003E">
        <w:rPr>
          <w:rFonts w:ascii="Tw Cen MT" w:hAnsi="Tw Cen MT"/>
          <w:b/>
        </w:rPr>
        <w:t>differentiation focus</w:t>
      </w:r>
      <w:r w:rsidRPr="0076003E">
        <w:rPr>
          <w:rFonts w:ascii="Tw Cen MT" w:hAnsi="Tw Cen MT"/>
        </w:rPr>
        <w:t xml:space="preserve">: rather than fighting on the OTA dimensions where Baja Bikes and Fat Tire have scale, it targets a </w:t>
      </w:r>
      <w:r w:rsidRPr="0076003E">
        <w:rPr>
          <w:rFonts w:ascii="Tw Cen MT" w:hAnsi="Tw Cen MT"/>
          <w:i/>
        </w:rPr>
        <w:t>specific value channel</w:t>
      </w:r>
      <w:r w:rsidRPr="0076003E">
        <w:rPr>
          <w:rFonts w:ascii="Tw Cen MT" w:hAnsi="Tw Cen MT"/>
        </w:rPr>
        <w:t xml:space="preserve"> — the B2B DMC/hotel/hostel channel — that mass-market competitors have never built infrastructure for.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C46E09E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D32BA1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7E1A915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Don't arm-wrestle the big kid where he's strong. Find the game he isn't even playing, and own it. Pink Ducks isn't playing "cheapest on GetYourGuide" — it's playing "the only one the hotels trust," a game with no other players.</w:t>
            </w:r>
          </w:p>
        </w:tc>
      </w:tr>
    </w:tbl>
    <w:p w14:paraId="2623ECC9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B3F9743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3" w:name="_Toc231655636"/>
      <w:r w:rsidRPr="0076003E">
        <w:rPr>
          <w:rFonts w:ascii="Tw Cen MT" w:hAnsi="Tw Cen MT"/>
        </w:rPr>
        <w:t>4.2 · Porter's Value Chain</w:t>
      </w:r>
      <w:bookmarkEnd w:id="23"/>
    </w:p>
    <w:p w14:paraId="619AC0AD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Porter (1985) shows distribution is a </w:t>
      </w:r>
      <w:r w:rsidRPr="0076003E">
        <w:rPr>
          <w:rFonts w:ascii="Tw Cen MT" w:hAnsi="Tw Cen MT"/>
          <w:b/>
        </w:rPr>
        <w:t>primary value activity, not a back-office support function</w:t>
      </w:r>
      <w:r w:rsidRPr="0076003E">
        <w:rPr>
          <w:rFonts w:ascii="Tw Cen MT" w:hAnsi="Tw Cen MT"/>
        </w:rPr>
        <w:t xml:space="preserve">. Choosing B2B over OTA is therefore a deliberate </w:t>
      </w:r>
      <w:r w:rsidRPr="0076003E">
        <w:rPr>
          <w:rFonts w:ascii="Tw Cen MT" w:hAnsi="Tw Cen MT"/>
          <w:i/>
        </w:rPr>
        <w:t>margin-versus-volume</w:t>
      </w:r>
      <w:r w:rsidRPr="0076003E">
        <w:rPr>
          <w:rFonts w:ascii="Tw Cen MT" w:hAnsi="Tw Cen MT"/>
        </w:rPr>
        <w:t xml:space="preserve"> decision — and Arival (2023) confirms direct B2B arrangements can earn </w:t>
      </w:r>
      <w:r w:rsidRPr="0076003E">
        <w:rPr>
          <w:rFonts w:ascii="Tw Cen MT" w:hAnsi="Tw Cen MT"/>
          <w:b/>
        </w:rPr>
        <w:t>comparable or higher revenue per transaction at lower acquisition cost</w:t>
      </w:r>
      <w:r w:rsidRPr="0076003E">
        <w:rPr>
          <w:rFonts w:ascii="Tw Cen MT" w:hAnsi="Tw Cen MT"/>
        </w:rPr>
        <w:t xml:space="preserve"> than OTAs, </w:t>
      </w:r>
      <w:r w:rsidRPr="0076003E">
        <w:rPr>
          <w:rFonts w:ascii="Tw Cen MT" w:hAnsi="Tw Cen MT"/>
          <w:i/>
        </w:rPr>
        <w:t>provided the incentive structure is designed correctly</w:t>
      </w:r>
      <w:r w:rsidRPr="0076003E">
        <w:rPr>
          <w:rFonts w:ascii="Tw Cen MT" w:hAnsi="Tw Cen MT"/>
        </w:rPr>
        <w:t xml:space="preserve"> (which is exactly what SO2 does).</w:t>
      </w:r>
    </w:p>
    <w:p w14:paraId="08DE96CD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4" w:name="_Toc231655637"/>
      <w:r w:rsidRPr="0076003E">
        <w:rPr>
          <w:rFonts w:ascii="Tw Cen MT" w:hAnsi="Tw Cen MT"/>
        </w:rPr>
        <w:t>4.3 · Kotler's Challenger / Flanking Strategy</w:t>
      </w:r>
      <w:bookmarkEnd w:id="24"/>
    </w:p>
    <w:p w14:paraId="5E4BE3C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Kotler classifies firms as market leaders, challengers, followers, or nichers. Pink Ducks is a </w:t>
      </w:r>
      <w:r w:rsidRPr="0076003E">
        <w:rPr>
          <w:rFonts w:ascii="Tw Cen MT" w:hAnsi="Tw Cen MT"/>
          <w:b/>
        </w:rPr>
        <w:t>Challenger</w:t>
      </w:r>
      <w:r w:rsidRPr="0076003E">
        <w:rPr>
          <w:rFonts w:ascii="Tw Cen MT" w:hAnsi="Tw Cen MT"/>
        </w:rPr>
        <w:t xml:space="preserve"> — but instead of a </w:t>
      </w:r>
      <w:r w:rsidRPr="0076003E">
        <w:rPr>
          <w:rFonts w:ascii="Tw Cen MT" w:hAnsi="Tw Cen MT"/>
          <w:i/>
        </w:rPr>
        <w:t>frontal attack</w:t>
      </w:r>
      <w:r w:rsidRPr="0076003E">
        <w:rPr>
          <w:rFonts w:ascii="Tw Cen MT" w:hAnsi="Tw Cen MT"/>
        </w:rPr>
        <w:t xml:space="preserve"> on entrenched OTA incumbents (suicidal against their scale), it uses a </w:t>
      </w:r>
      <w:r w:rsidRPr="0076003E">
        <w:rPr>
          <w:rFonts w:ascii="Tw Cen MT" w:hAnsi="Tw Cen MT"/>
          <w:b/>
        </w:rPr>
        <w:t>flanking strategy</w:t>
      </w:r>
      <w:r w:rsidRPr="0076003E">
        <w:rPr>
          <w:rFonts w:ascii="Tw Cen MT" w:hAnsi="Tw Cen MT"/>
        </w:rPr>
        <w:t xml:space="preserve">: competing on an </w:t>
      </w:r>
      <w:r w:rsidRPr="0076003E">
        <w:rPr>
          <w:rFonts w:ascii="Tw Cen MT" w:hAnsi="Tw Cen MT"/>
          <w:b/>
        </w:rPr>
        <w:t>uncontested dimension</w:t>
      </w:r>
      <w:r w:rsidRPr="0076003E">
        <w:rPr>
          <w:rFonts w:ascii="Tw Cen MT" w:hAnsi="Tw Cen MT"/>
        </w:rPr>
        <w:t xml:space="preserve"> (the B2B channel) where no one is defending.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545F4B9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06F2B8E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63E6B8A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"Porter tells me </w:t>
            </w:r>
            <w:r w:rsidRPr="0076003E">
              <w:rPr>
                <w:rFonts w:ascii="Tw Cen MT" w:hAnsi="Tw Cen MT"/>
                <w:i/>
              </w:rPr>
              <w:t>where</w:t>
            </w:r>
            <w:r w:rsidRPr="0076003E">
              <w:rPr>
                <w:rFonts w:ascii="Tw Cen MT" w:hAnsi="Tw Cen MT"/>
              </w:rPr>
              <w:t xml:space="preserve"> to compete — a focused channel where I'm differentiated. Kotler tells me </w:t>
            </w:r>
            <w:r w:rsidRPr="0076003E">
              <w:rPr>
                <w:rFonts w:ascii="Tw Cen MT" w:hAnsi="Tw Cen MT"/>
                <w:i/>
              </w:rPr>
              <w:t>how</w:t>
            </w:r>
            <w:r w:rsidRPr="0076003E">
              <w:rPr>
                <w:rFonts w:ascii="Tw Cen MT" w:hAnsi="Tw Cen MT"/>
              </w:rPr>
              <w:t xml:space="preserve"> — flank, don't charge. Together they justify spending on B2B distribution instead of bidding against Baja Bikes on GetYourGuide."</w:t>
            </w:r>
          </w:p>
        </w:tc>
      </w:tr>
    </w:tbl>
    <w:p w14:paraId="07CA16D5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EDA90A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5" w:name="_Toc231655638"/>
      <w:r w:rsidRPr="0076003E">
        <w:rPr>
          <w:rFonts w:ascii="Tw Cen MT" w:hAnsi="Tw Cen MT"/>
        </w:rPr>
        <w:t>4.4 · The Industry Benchmarks</w:t>
      </w:r>
      <w:bookmarkEnd w:id="25"/>
    </w:p>
    <w:p w14:paraId="51EBC44F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Three industry sources calibrate the numbers (so they're not invented):</w:t>
      </w:r>
    </w:p>
    <w:p w14:paraId="5CD6F7B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Arival (2023)</w:t>
      </w:r>
      <w:r w:rsidRPr="0076003E">
        <w:rPr>
          <w:rFonts w:ascii="Tw Cen MT" w:hAnsi="Tw Cen MT"/>
        </w:rPr>
        <w:t xml:space="preserve"> — net-rate vs commission norms; ~25% trade-margin assumption; OTA 20–30%.</w:t>
      </w:r>
    </w:p>
    <w:p w14:paraId="3DEA32B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Rezdy (2021, upd. 2023)</w:t>
      </w:r>
      <w:r w:rsidRPr="0076003E">
        <w:rPr>
          <w:rFonts w:ascii="Tw Cen MT" w:hAnsi="Tw Cen MT"/>
        </w:rPr>
        <w:t xml:space="preserve"> — tiered commission benchmarks; the finding that suppliers paying </w:t>
      </w:r>
      <w:r w:rsidRPr="0076003E">
        <w:rPr>
          <w:rFonts w:ascii="Tw Cen MT" w:hAnsi="Tw Cen MT"/>
          <w:b/>
        </w:rPr>
        <w:t>≥20% commission get 3× the active promotion</w:t>
      </w:r>
      <w:r w:rsidRPr="0076003E">
        <w:rPr>
          <w:rFonts w:ascii="Tw Cen MT" w:hAnsi="Tw Cen MT"/>
        </w:rPr>
        <w:t xml:space="preserve"> of those at ≤15%.</w:t>
      </w:r>
    </w:p>
    <w:p w14:paraId="5CA7C33C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DMC Quote (2025)</w:t>
      </w:r>
      <w:r w:rsidRPr="0076003E">
        <w:rPr>
          <w:rFonts w:ascii="Tw Cen MT" w:hAnsi="Tw Cen MT"/>
        </w:rPr>
        <w:t xml:space="preserve"> — commission range 15–25%; net rates 22–38% below retail.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631C8CF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2AF9B63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48CFC7D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"Did you invent your commission rates?"</w:t>
            </w:r>
            <w:r w:rsidRPr="0076003E">
              <w:rPr>
                <w:rFonts w:ascii="Tw Cen MT" w:hAnsi="Tw Cen MT"/>
              </w:rPr>
              <w:t xml:space="preserve"> No — say: "Every rate is triangulated against three independent industry benchmarks (Arival, Rezdy, DMC Quote) </w:t>
            </w:r>
            <w:r w:rsidRPr="0076003E">
              <w:rPr>
                <w:rFonts w:ascii="Tw Cen MT" w:hAnsi="Tw Cen MT"/>
                <w:i/>
              </w:rPr>
              <w:t>and</w:t>
            </w:r>
            <w:r w:rsidRPr="0076003E">
              <w:rPr>
                <w:rFonts w:ascii="Tw Cen MT" w:hAnsi="Tw Cen MT"/>
              </w:rPr>
              <w:t xml:space="preserve"> validated against my primary interviews." That word </w:t>
            </w:r>
            <w:r w:rsidRPr="0076003E">
              <w:rPr>
                <w:rFonts w:ascii="Tw Cen MT" w:hAnsi="Tw Cen MT"/>
                <w:b/>
              </w:rPr>
              <w:t>triangulated</w:t>
            </w:r>
            <w:r w:rsidRPr="0076003E">
              <w:rPr>
                <w:rFonts w:ascii="Tw Cen MT" w:hAnsi="Tw Cen MT"/>
              </w:rPr>
              <w:t xml:space="preserve"> signals methodological maturity.</w:t>
            </w:r>
          </w:p>
        </w:tc>
      </w:tr>
    </w:tbl>
    <w:p w14:paraId="1EF1A144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36C46F0B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28E4BB76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26" w:name="_Toc231655639"/>
      <w:r w:rsidRPr="0076003E">
        <w:rPr>
          <w:rFonts w:ascii="Tw Cen MT" w:hAnsi="Tw Cen MT"/>
        </w:rPr>
        <w:t>Chapter 5 · The Objectives (SMART)</w:t>
      </w:r>
      <w:bookmarkEnd w:id="26"/>
    </w:p>
    <w:p w14:paraId="69F855C3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7" w:name="_Toc231655640"/>
      <w:r w:rsidRPr="0076003E">
        <w:rPr>
          <w:rFonts w:ascii="Tw Cen MT" w:hAnsi="Tw Cen MT"/>
        </w:rPr>
        <w:t>5.1 · The General Objective</w:t>
      </w:r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0BCCA85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76FF0702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To </w:t>
            </w:r>
            <w:r w:rsidRPr="0076003E">
              <w:rPr>
                <w:rFonts w:ascii="Tw Cen MT" w:hAnsi="Tw Cen MT"/>
                <w:b/>
              </w:rPr>
              <w:t>design, validate, and operationalise</w:t>
            </w:r>
            <w:r w:rsidRPr="0076003E">
              <w:rPr>
                <w:rFonts w:ascii="Tw Cen MT" w:hAnsi="Tw Cen MT"/>
              </w:rPr>
              <w:t xml:space="preserve"> a partner-led growth strategy for Pink Ducks — comprising a structured B2B </w:t>
            </w:r>
            <w:r w:rsidRPr="0076003E">
              <w:rPr>
                <w:rFonts w:ascii="Tw Cen MT" w:hAnsi="Tw Cen MT"/>
                <w:b/>
              </w:rPr>
              <w:t>segmentation</w:t>
            </w:r>
            <w:r w:rsidRPr="0076003E">
              <w:rPr>
                <w:rFonts w:ascii="Tw Cen MT" w:hAnsi="Tw Cen MT"/>
              </w:rPr>
              <w:t xml:space="preserve"> framework, a differentiated tiered </w:t>
            </w:r>
            <w:r w:rsidRPr="0076003E">
              <w:rPr>
                <w:rFonts w:ascii="Tw Cen MT" w:hAnsi="Tw Cen MT"/>
                <w:b/>
              </w:rPr>
              <w:t>incentive</w:t>
            </w:r>
            <w:r w:rsidRPr="0076003E">
              <w:rPr>
                <w:rFonts w:ascii="Tw Cen MT" w:hAnsi="Tw Cen MT"/>
              </w:rPr>
              <w:t xml:space="preserve"> model, and a co-branded collaborative </w:t>
            </w:r>
            <w:r w:rsidRPr="0076003E">
              <w:rPr>
                <w:rFonts w:ascii="Tw Cen MT" w:hAnsi="Tw Cen MT"/>
                <w:b/>
              </w:rPr>
              <w:t>marketing</w:t>
            </w:r>
            <w:r w:rsidRPr="0076003E">
              <w:rPr>
                <w:rFonts w:ascii="Tw Cen MT" w:hAnsi="Tw Cen MT"/>
              </w:rPr>
              <w:t xml:space="preserve"> system — that positions the company for sustainable, scalable growth through direct relationships rather than OTA-mediated distribution.</w:t>
            </w:r>
          </w:p>
        </w:tc>
      </w:tr>
    </w:tbl>
    <w:p w14:paraId="55B20E4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2ADAC250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28" w:name="_Toc231655641"/>
      <w:r w:rsidRPr="0076003E">
        <w:rPr>
          <w:rFonts w:ascii="Tw Cen MT" w:hAnsi="Tw Cen MT"/>
        </w:rPr>
        <w:t>5.2 · SO1–SO5, One at a Time</w:t>
      </w:r>
      <w:bookmarkEnd w:id="28"/>
    </w:p>
    <w:p w14:paraId="255D4EF5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SMART</w:t>
      </w:r>
      <w:r w:rsidRPr="0076003E">
        <w:rPr>
          <w:rFonts w:ascii="Tw Cen MT" w:hAnsi="Tw Cen MT"/>
        </w:rPr>
        <w:t xml:space="preserve"> = </w:t>
      </w:r>
      <w:r w:rsidRPr="0076003E">
        <w:rPr>
          <w:rFonts w:ascii="Tw Cen MT" w:hAnsi="Tw Cen MT"/>
          <w:b/>
        </w:rPr>
        <w:t>S</w:t>
      </w:r>
      <w:r w:rsidRPr="0076003E">
        <w:rPr>
          <w:rFonts w:ascii="Tw Cen MT" w:hAnsi="Tw Cen MT"/>
        </w:rPr>
        <w:t xml:space="preserve">pecific, </w:t>
      </w:r>
      <w:r w:rsidRPr="0076003E">
        <w:rPr>
          <w:rFonts w:ascii="Tw Cen MT" w:hAnsi="Tw Cen MT"/>
          <w:b/>
        </w:rPr>
        <w:t>M</w:t>
      </w:r>
      <w:r w:rsidRPr="0076003E">
        <w:rPr>
          <w:rFonts w:ascii="Tw Cen MT" w:hAnsi="Tw Cen MT"/>
        </w:rPr>
        <w:t xml:space="preserve">easurable, </w:t>
      </w:r>
      <w:r w:rsidRPr="0076003E">
        <w:rPr>
          <w:rFonts w:ascii="Tw Cen MT" w:hAnsi="Tw Cen MT"/>
          <w:b/>
        </w:rPr>
        <w:t>A</w:t>
      </w:r>
      <w:r w:rsidRPr="0076003E">
        <w:rPr>
          <w:rFonts w:ascii="Tw Cen MT" w:hAnsi="Tw Cen MT"/>
        </w:rPr>
        <w:t xml:space="preserve">chievable, </w:t>
      </w:r>
      <w:r w:rsidRPr="0076003E">
        <w:rPr>
          <w:rFonts w:ascii="Tw Cen MT" w:hAnsi="Tw Cen MT"/>
          <w:b/>
        </w:rPr>
        <w:t>R</w:t>
      </w:r>
      <w:r w:rsidRPr="0076003E">
        <w:rPr>
          <w:rFonts w:ascii="Tw Cen MT" w:hAnsi="Tw Cen MT"/>
        </w:rPr>
        <w:t xml:space="preserve">elevant, </w:t>
      </w:r>
      <w:r w:rsidRPr="0076003E">
        <w:rPr>
          <w:rFonts w:ascii="Tw Cen MT" w:hAnsi="Tw Cen MT"/>
          <w:b/>
        </w:rPr>
        <w:t>T</w:t>
      </w:r>
      <w:r w:rsidRPr="0076003E">
        <w:rPr>
          <w:rFonts w:ascii="Tw Cen MT" w:hAnsi="Tw Cen MT"/>
        </w:rPr>
        <w:t>ime-bound. Each objective below is built to satisfy all five.</w:t>
      </w:r>
    </w:p>
    <w:p w14:paraId="07AAC2F5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SO1 · Partner Mapping &amp; Prioritisation.</w:t>
      </w:r>
      <w:r w:rsidRPr="0076003E">
        <w:rPr>
          <w:rFonts w:ascii="Tw Cen MT" w:hAnsi="Tw Cen MT"/>
        </w:rPr>
        <w:t xml:space="preserve"> Identify and rank the </w:t>
      </w:r>
      <w:r w:rsidRPr="0076003E">
        <w:rPr>
          <w:rFonts w:ascii="Tw Cen MT" w:hAnsi="Tw Cen MT"/>
          <w:b/>
        </w:rPr>
        <w:t>six</w:t>
      </w:r>
      <w:r w:rsidRPr="0076003E">
        <w:rPr>
          <w:rFonts w:ascii="Tw Cen MT" w:hAnsi="Tw Cen MT"/>
        </w:rPr>
        <w:t xml:space="preserve"> partner typologies (DMCs, lifestyle hotels, social hostels, event agencies, boutique agencies, OTAs) using a multi-criteria scoring framework, producing a prioritised </w:t>
      </w:r>
      <w:r w:rsidRPr="0076003E">
        <w:rPr>
          <w:rFonts w:ascii="Tw Cen MT" w:hAnsi="Tw Cen MT"/>
          <w:b/>
        </w:rPr>
        <w:t>Top-20 outreach list</w:t>
      </w:r>
      <w:r w:rsidRPr="0076003E">
        <w:rPr>
          <w:rFonts w:ascii="Tw Cen MT" w:hAnsi="Tw Cen MT"/>
        </w:rPr>
        <w:t xml:space="preserve">. </w:t>
      </w:r>
      <w:r w:rsidRPr="0076003E">
        <w:rPr>
          <w:rFonts w:ascii="Tw Cen MT" w:hAnsi="Tw Cen MT"/>
          <w:i/>
        </w:rPr>
        <w:t>Measured by:</w:t>
      </w:r>
      <w:r w:rsidRPr="0076003E">
        <w:rPr>
          <w:rFonts w:ascii="Tw Cen MT" w:hAnsi="Tw Cen MT"/>
        </w:rPr>
        <w:t xml:space="preserve"> a completed scoring matrix with documented rationale.</w:t>
      </w:r>
    </w:p>
    <w:p w14:paraId="3D05DC17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SO2 · Incentive &amp; Remuneration Architecture.</w:t>
      </w:r>
      <w:r w:rsidRPr="0076003E">
        <w:rPr>
          <w:rFonts w:ascii="Tw Cen MT" w:hAnsi="Tw Cen MT"/>
        </w:rPr>
        <w:t xml:space="preserve"> Build a channel-specific incentive model (net rates for DMCs/event agencies; tiered Standard/Preferred/Strategic commissions for hotels/hostels/boutique), calibrated to benchmarks and validated by </w:t>
      </w:r>
      <w:r w:rsidRPr="0076003E">
        <w:rPr>
          <w:rFonts w:ascii="Tw Cen MT" w:hAnsi="Tw Cen MT"/>
          <w:b/>
        </w:rPr>
        <w:t>≥5 interviews</w:t>
      </w:r>
      <w:r w:rsidRPr="0076003E">
        <w:rPr>
          <w:rFonts w:ascii="Tw Cen MT" w:hAnsi="Tw Cen MT"/>
        </w:rPr>
        <w:t xml:space="preserve">. </w:t>
      </w:r>
      <w:r w:rsidRPr="0076003E">
        <w:rPr>
          <w:rFonts w:ascii="Tw Cen MT" w:hAnsi="Tw Cen MT"/>
          <w:i/>
        </w:rPr>
        <w:t>Measured by:</w:t>
      </w:r>
      <w:r w:rsidRPr="0076003E">
        <w:rPr>
          <w:rFonts w:ascii="Tw Cen MT" w:hAnsi="Tw Cen MT"/>
        </w:rPr>
        <w:t xml:space="preserve"> a signed-off rate card by partner type and tier.</w:t>
      </w:r>
    </w:p>
    <w:p w14:paraId="24D922D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SO3 · Collaborative Marketing System.</w:t>
      </w:r>
      <w:r w:rsidRPr="0076003E">
        <w:rPr>
          <w:rFonts w:ascii="Tw Cen MT" w:hAnsi="Tw Cen MT"/>
        </w:rPr>
        <w:t xml:space="preserve"> Develop a partner-ready toolkit (co-branded sheets, QR collaterals, trackable landing pages, B2B WhatsApp protocol) that cuts activation to </w:t>
      </w:r>
      <w:r w:rsidRPr="0076003E">
        <w:rPr>
          <w:rFonts w:ascii="Tw Cen MT" w:hAnsi="Tw Cen MT"/>
          <w:b/>
        </w:rPr>
        <w:t>a single onboarding session</w:t>
      </w:r>
      <w:r w:rsidRPr="0076003E">
        <w:rPr>
          <w:rFonts w:ascii="Tw Cen MT" w:hAnsi="Tw Cen MT"/>
        </w:rPr>
        <w:t xml:space="preserve"> with full booking attribution. </w:t>
      </w:r>
      <w:r w:rsidRPr="0076003E">
        <w:rPr>
          <w:rFonts w:ascii="Tw Cen MT" w:hAnsi="Tw Cen MT"/>
          <w:i/>
        </w:rPr>
        <w:t>Measured by:</w:t>
      </w:r>
      <w:r w:rsidRPr="0076003E">
        <w:rPr>
          <w:rFonts w:ascii="Tw Cen MT" w:hAnsi="Tw Cen MT"/>
        </w:rPr>
        <w:t xml:space="preserve"> the complete asset library + adoption by ≥1 pilot partner.</w:t>
      </w:r>
    </w:p>
    <w:p w14:paraId="391A6CB2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SO4 · Pilot Validation.</w:t>
      </w:r>
      <w:r w:rsidRPr="0076003E">
        <w:rPr>
          <w:rFonts w:ascii="Tw Cen MT" w:hAnsi="Tw Cen MT"/>
        </w:rPr>
        <w:t xml:space="preserve"> Activate </w:t>
      </w:r>
      <w:r w:rsidRPr="0076003E">
        <w:rPr>
          <w:rFonts w:ascii="Tw Cen MT" w:hAnsi="Tw Cen MT"/>
          <w:b/>
        </w:rPr>
        <w:t>three</w:t>
      </w:r>
      <w:r w:rsidRPr="0076003E">
        <w:rPr>
          <w:rFonts w:ascii="Tw Cen MT" w:hAnsi="Tw Cen MT"/>
        </w:rPr>
        <w:t xml:space="preserve"> anchor pilots (one DMC, one hotel concierge, one hostel desk) within the first </w:t>
      </w:r>
      <w:r w:rsidRPr="0076003E">
        <w:rPr>
          <w:rFonts w:ascii="Tw Cen MT" w:hAnsi="Tw Cen MT"/>
          <w:b/>
        </w:rPr>
        <w:t>90 days</w:t>
      </w:r>
      <w:r w:rsidRPr="0076003E">
        <w:rPr>
          <w:rFonts w:ascii="Tw Cen MT" w:hAnsi="Tw Cen MT"/>
        </w:rPr>
        <w:t>, tracking booking volume, show-up rate, partner NPS, and end-consumer NPS (</w:t>
      </w:r>
      <w:r w:rsidRPr="0076003E">
        <w:rPr>
          <w:rFonts w:ascii="Tw Cen MT" w:hAnsi="Tw Cen MT"/>
          <w:b/>
        </w:rPr>
        <w:t>target ≥75</w:t>
      </w:r>
      <w:r w:rsidRPr="0076003E">
        <w:rPr>
          <w:rFonts w:ascii="Tw Cen MT" w:hAnsi="Tw Cen MT"/>
        </w:rPr>
        <w:t xml:space="preserve">). </w:t>
      </w:r>
      <w:r w:rsidRPr="0076003E">
        <w:rPr>
          <w:rFonts w:ascii="Tw Cen MT" w:hAnsi="Tw Cen MT"/>
          <w:i/>
        </w:rPr>
        <w:t>Measured by:</w:t>
      </w:r>
      <w:r w:rsidRPr="0076003E">
        <w:rPr>
          <w:rFonts w:ascii="Tw Cen MT" w:hAnsi="Tw Cen MT"/>
        </w:rPr>
        <w:t xml:space="preserve"> a 90-day performance report with tier-progression recommendations.</w:t>
      </w:r>
    </w:p>
    <w:p w14:paraId="45C8B34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SO5 · Scalability Assessment.</w:t>
      </w:r>
      <w:r w:rsidRPr="0076003E">
        <w:rPr>
          <w:rFonts w:ascii="Tw Cen MT" w:hAnsi="Tw Cen MT"/>
        </w:rPr>
        <w:t xml:space="preserve"> Compare the B2B model against OTAs (cost of acquisition, margin, repeat-referral) and define </w:t>
      </w:r>
      <w:r w:rsidRPr="0076003E">
        <w:rPr>
          <w:rFonts w:ascii="Tw Cen MT" w:hAnsi="Tw Cen MT"/>
          <w:b/>
        </w:rPr>
        <w:t>commit / pivot / stop</w:t>
      </w:r>
      <w:r w:rsidRPr="0076003E">
        <w:rPr>
          <w:rFonts w:ascii="Tw Cen MT" w:hAnsi="Tw Cen MT"/>
        </w:rPr>
        <w:t xml:space="preserve"> criteria for Year 2, </w:t>
      </w:r>
      <w:r w:rsidRPr="0076003E">
        <w:rPr>
          <w:rFonts w:ascii="Tw Cen MT" w:hAnsi="Tw Cen MT"/>
          <w:b/>
        </w:rPr>
        <w:t>by Month 6</w:t>
      </w:r>
      <w:r w:rsidRPr="0076003E">
        <w:rPr>
          <w:rFonts w:ascii="Tw Cen MT" w:hAnsi="Tw Cen MT"/>
        </w:rPr>
        <w:t xml:space="preserve">. </w:t>
      </w:r>
      <w:r w:rsidRPr="0076003E">
        <w:rPr>
          <w:rFonts w:ascii="Tw Cen MT" w:hAnsi="Tw Cen MT"/>
          <w:i/>
        </w:rPr>
        <w:t>Measured by:</w:t>
      </w:r>
      <w:r w:rsidRPr="0076003E">
        <w:rPr>
          <w:rFonts w:ascii="Tw Cen MT" w:hAnsi="Tw Cen MT"/>
        </w:rPr>
        <w:t xml:space="preserve"> a channel-comparison table + a documented, evidence-backed decision.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9DD36F5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3F931AC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0977895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SO1 = </w:t>
            </w:r>
            <w:r w:rsidRPr="0076003E">
              <w:rPr>
                <w:rFonts w:ascii="Tw Cen MT" w:hAnsi="Tw Cen MT"/>
                <w:i/>
              </w:rPr>
              <w:t>who</w:t>
            </w:r>
            <w:r w:rsidRPr="0076003E">
              <w:rPr>
                <w:rFonts w:ascii="Tw Cen MT" w:hAnsi="Tw Cen MT"/>
              </w:rPr>
              <w:t xml:space="preserve"> to call. SO2 = </w:t>
            </w:r>
            <w:r w:rsidRPr="0076003E">
              <w:rPr>
                <w:rFonts w:ascii="Tw Cen MT" w:hAnsi="Tw Cen MT"/>
                <w:i/>
              </w:rPr>
              <w:t>how to pay</w:t>
            </w:r>
            <w:r w:rsidRPr="0076003E">
              <w:rPr>
                <w:rFonts w:ascii="Tw Cen MT" w:hAnsi="Tw Cen MT"/>
              </w:rPr>
              <w:t xml:space="preserve"> them. SO3 = </w:t>
            </w:r>
            <w:r w:rsidRPr="0076003E">
              <w:rPr>
                <w:rFonts w:ascii="Tw Cen MT" w:hAnsi="Tw Cen MT"/>
                <w:i/>
              </w:rPr>
              <w:t>what to hand</w:t>
            </w:r>
            <w:r w:rsidRPr="0076003E">
              <w:rPr>
                <w:rFonts w:ascii="Tw Cen MT" w:hAnsi="Tw Cen MT"/>
              </w:rPr>
              <w:t xml:space="preserve"> them. SO4 = </w:t>
            </w:r>
            <w:r w:rsidRPr="0076003E">
              <w:rPr>
                <w:rFonts w:ascii="Tw Cen MT" w:hAnsi="Tw Cen MT"/>
                <w:i/>
              </w:rPr>
              <w:t>a small test</w:t>
            </w:r>
            <w:r w:rsidRPr="0076003E">
              <w:rPr>
                <w:rFonts w:ascii="Tw Cen MT" w:hAnsi="Tw Cen MT"/>
              </w:rPr>
              <w:t xml:space="preserve"> to see if it works. SO5 = </w:t>
            </w:r>
            <w:r w:rsidRPr="0076003E">
              <w:rPr>
                <w:rFonts w:ascii="Tw Cen MT" w:hAnsi="Tw Cen MT"/>
                <w:i/>
              </w:rPr>
              <w:t>the decision</w:t>
            </w:r>
            <w:r w:rsidRPr="0076003E">
              <w:rPr>
                <w:rFonts w:ascii="Tw Cen MT" w:hAnsi="Tw Cen MT"/>
              </w:rPr>
              <w:t xml:space="preserve"> to keep going, change, or stop. Five steps, in order.</w:t>
            </w:r>
          </w:p>
        </w:tc>
      </w:tr>
    </w:tbl>
    <w:p w14:paraId="4692391C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B7FD1BF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72A5B46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5A07777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"Are SO4 and SO5 actually 'achieved'?"</w:t>
            </w:r>
            <w:r w:rsidRPr="0076003E">
              <w:rPr>
                <w:rFonts w:ascii="Tw Cen MT" w:hAnsi="Tw Cen MT"/>
              </w:rPr>
              <w:t xml:space="preserve"> Be precise: </w:t>
            </w:r>
            <w:r w:rsidRPr="0076003E">
              <w:rPr>
                <w:rFonts w:ascii="Tw Cen MT" w:hAnsi="Tw Cen MT"/>
                <w:b/>
              </w:rPr>
              <w:t>SO1–SO3 are achieved</w:t>
            </w:r>
            <w:r w:rsidRPr="0076003E">
              <w:rPr>
                <w:rFonts w:ascii="Tw Cen MT" w:hAnsi="Tw Cen MT"/>
              </w:rPr>
              <w:t xml:space="preserve"> (the frameworks exist in the document). </w:t>
            </w:r>
            <w:r w:rsidRPr="0076003E">
              <w:rPr>
                <w:rFonts w:ascii="Tw Cen MT" w:hAnsi="Tw Cen MT"/>
                <w:b/>
              </w:rPr>
              <w:t>SO4 and SO5 are *operationalised*, not concluded — by design</w:t>
            </w:r>
            <w:r w:rsidRPr="0076003E">
              <w:rPr>
                <w:rFonts w:ascii="Tw Cen MT" w:hAnsi="Tw Cen MT"/>
              </w:rPr>
              <w:t xml:space="preserve"> — because the pilot runs </w:t>
            </w:r>
            <w:r w:rsidRPr="0076003E">
              <w:rPr>
                <w:rFonts w:ascii="Tw Cen MT" w:hAnsi="Tw Cen MT"/>
                <w:i/>
              </w:rPr>
              <w:t>after</w:t>
            </w:r>
            <w:r w:rsidRPr="0076003E">
              <w:rPr>
                <w:rFonts w:ascii="Tw Cen MT" w:hAnsi="Tw Cen MT"/>
              </w:rPr>
              <w:t xml:space="preserve"> submission. Defining success/failure criteria </w:t>
            </w:r>
            <w:r w:rsidRPr="0076003E">
              <w:rPr>
                <w:rFonts w:ascii="Tw Cen MT" w:hAnsi="Tw Cen MT"/>
                <w:i/>
              </w:rPr>
              <w:t>before</w:t>
            </w:r>
            <w:r w:rsidRPr="0076003E">
              <w:rPr>
                <w:rFonts w:ascii="Tw Cen MT" w:hAnsi="Tw Cen MT"/>
              </w:rPr>
              <w:t xml:space="preserve"> fieldwork is what gives the research its integrity. Saying "achieved" for SO4/SO5 is a trap; say "operationalised."</w:t>
            </w:r>
          </w:p>
        </w:tc>
      </w:tr>
    </w:tbl>
    <w:p w14:paraId="219E7656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72E9516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311A50A6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29" w:name="_Toc231655642"/>
      <w:r w:rsidRPr="0076003E">
        <w:rPr>
          <w:rFonts w:ascii="Tw Cen MT" w:hAnsi="Tw Cen MT"/>
        </w:rPr>
        <w:lastRenderedPageBreak/>
        <w:t>PART FOUR</w:t>
      </w:r>
      <w:bookmarkEnd w:id="29"/>
    </w:p>
    <w:p w14:paraId="5994BA1C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METHOD —</w:t>
      </w:r>
    </w:p>
    <w:p w14:paraId="39B49ACA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30" w:name="_Toc231655643"/>
      <w:r w:rsidRPr="0076003E">
        <w:rPr>
          <w:rFonts w:ascii="Tw Cen MT" w:hAnsi="Tw Cen MT"/>
        </w:rPr>
        <w:t>Chapter 6 · How We Know What We Know</w:t>
      </w:r>
      <w:bookmarkEnd w:id="30"/>
    </w:p>
    <w:p w14:paraId="60A31052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1" w:name="_Toc231655644"/>
      <w:r w:rsidRPr="0076003E">
        <w:rPr>
          <w:rFonts w:ascii="Tw Cen MT" w:hAnsi="Tw Cen MT"/>
        </w:rPr>
        <w:t>6.1 · Mixed-Methods Design</w:t>
      </w:r>
      <w:bookmarkEnd w:id="31"/>
    </w:p>
    <w:p w14:paraId="6AB60AE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study combines two strands, </w:t>
      </w:r>
      <w:r w:rsidRPr="0076003E">
        <w:rPr>
          <w:rFonts w:ascii="Tw Cen MT" w:hAnsi="Tw Cen MT"/>
          <w:b/>
        </w:rPr>
        <w:t>sequentially integrated</w:t>
      </w:r>
      <w:r w:rsidRPr="0076003E">
        <w:rPr>
          <w:rFonts w:ascii="Tw Cen MT" w:hAnsi="Tw Cen MT"/>
        </w:rPr>
        <w:t>:</w:t>
      </w:r>
    </w:p>
    <w:p w14:paraId="64CE30F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Qualitative strand</w:t>
      </w:r>
      <w:r w:rsidRPr="0076003E">
        <w:rPr>
          <w:rFonts w:ascii="Tw Cen MT" w:hAnsi="Tw Cen MT"/>
        </w:rPr>
        <w:t xml:space="preserve"> — </w:t>
      </w:r>
      <w:r w:rsidRPr="0076003E">
        <w:rPr>
          <w:rFonts w:ascii="Tw Cen MT" w:hAnsi="Tw Cen MT"/>
          <w:b/>
        </w:rPr>
        <w:t>six semi-structured interviews</w:t>
      </w:r>
      <w:r w:rsidRPr="0076003E">
        <w:rPr>
          <w:rFonts w:ascii="Tw Cen MT" w:hAnsi="Tw Cen MT"/>
        </w:rPr>
        <w:t xml:space="preserve"> with B2B professionals (depth, stakeholder insight).</w:t>
      </w:r>
    </w:p>
    <w:p w14:paraId="55385747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Quantitative strand</w:t>
      </w:r>
      <w:r w:rsidRPr="0076003E">
        <w:rPr>
          <w:rFonts w:ascii="Tw Cen MT" w:hAnsi="Tw Cen MT"/>
        </w:rPr>
        <w:t xml:space="preserve"> — secondary data from </w:t>
      </w:r>
      <w:r w:rsidRPr="0076003E">
        <w:rPr>
          <w:rFonts w:ascii="Tw Cen MT" w:hAnsi="Tw Cen MT"/>
          <w:b/>
        </w:rPr>
        <w:t>nine institutional/industry sources</w:t>
      </w:r>
      <w:r w:rsidRPr="0076003E">
        <w:rPr>
          <w:rFonts w:ascii="Tw Cen MT" w:hAnsi="Tw Cen MT"/>
        </w:rPr>
        <w:t xml:space="preserve"> (verifiable market anchors).</w:t>
      </w:r>
    </w:p>
    <w:p w14:paraId="6D7934CD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Secondary analysis sets the benchmarks (market size, commission norms); the interviews then </w:t>
      </w:r>
      <w:r w:rsidRPr="0076003E">
        <w:rPr>
          <w:rFonts w:ascii="Tw Cen MT" w:hAnsi="Tw Cen MT"/>
          <w:b/>
        </w:rPr>
        <w:t>test and refine</w:t>
      </w:r>
      <w:r w:rsidRPr="0076003E">
        <w:rPr>
          <w:rFonts w:ascii="Tw Cen MT" w:hAnsi="Tw Cen MT"/>
        </w:rPr>
        <w:t xml:space="preserve"> them.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26AD2BF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5DEB9FE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3362051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Numbers alone tell you </w:t>
            </w:r>
            <w:r w:rsidRPr="0076003E">
              <w:rPr>
                <w:rFonts w:ascii="Tw Cen MT" w:hAnsi="Tw Cen MT"/>
                <w:i/>
              </w:rPr>
              <w:t>how big</w:t>
            </w:r>
            <w:r w:rsidRPr="0076003E">
              <w:rPr>
                <w:rFonts w:ascii="Tw Cen MT" w:hAnsi="Tw Cen MT"/>
              </w:rPr>
              <w:t xml:space="preserve"> the room is; talking to people tells you </w:t>
            </w:r>
            <w:r w:rsidRPr="0076003E">
              <w:rPr>
                <w:rFonts w:ascii="Tw Cen MT" w:hAnsi="Tw Cen MT"/>
                <w:i/>
              </w:rPr>
              <w:t>what they actually want</w:t>
            </w:r>
            <w:r w:rsidRPr="0076003E">
              <w:rPr>
                <w:rFonts w:ascii="Tw Cen MT" w:hAnsi="Tw Cen MT"/>
              </w:rPr>
              <w:t xml:space="preserve"> inside it. You need both — a map </w:t>
            </w:r>
            <w:r w:rsidRPr="0076003E">
              <w:rPr>
                <w:rFonts w:ascii="Tw Cen MT" w:hAnsi="Tw Cen MT"/>
                <w:i/>
              </w:rPr>
              <w:t>and</w:t>
            </w:r>
            <w:r w:rsidRPr="0076003E">
              <w:rPr>
                <w:rFonts w:ascii="Tw Cen MT" w:hAnsi="Tw Cen MT"/>
              </w:rPr>
              <w:t xml:space="preserve"> a conversation — to design something people will really use.</w:t>
            </w:r>
          </w:p>
        </w:tc>
      </w:tr>
    </w:tbl>
    <w:p w14:paraId="6723BF7A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64BB198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175A03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788FF8E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"It's mixed-methods by necessity: partner incentive preferences can't be captured by statistics, and qualitative insight without quantitative grounding gives compelling but commercially unanchored advice. The combination is both credible and actionable."</w:t>
            </w:r>
          </w:p>
        </w:tc>
      </w:tr>
    </w:tbl>
    <w:p w14:paraId="60E8F6BF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44EF81E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2" w:name="_Toc231655645"/>
      <w:r w:rsidRPr="0076003E">
        <w:rPr>
          <w:rFonts w:ascii="Tw Cen MT" w:hAnsi="Tw Cen MT"/>
        </w:rPr>
        <w:t>6.2 · The Six Interviews</w:t>
      </w:r>
      <w:bookmarkEnd w:id="32"/>
    </w:p>
    <w:p w14:paraId="449184F8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Participants were chosen by </w:t>
      </w:r>
      <w:r w:rsidRPr="0076003E">
        <w:rPr>
          <w:rFonts w:ascii="Tw Cen MT" w:hAnsi="Tw Cen MT"/>
          <w:b/>
        </w:rPr>
        <w:t>purposive sampling</w:t>
      </w:r>
      <w:r w:rsidRPr="0076003E">
        <w:rPr>
          <w:rFonts w:ascii="Tw Cen MT" w:hAnsi="Tw Cen MT"/>
        </w:rPr>
        <w:t xml:space="preserve"> (Patton, 2015) — picked for expertise, not statistical representativeness — mirroring the </w:t>
      </w:r>
      <w:r w:rsidRPr="0076003E">
        <w:rPr>
          <w:rFonts w:ascii="Tw Cen MT" w:hAnsi="Tw Cen MT"/>
          <w:b/>
        </w:rPr>
        <w:t>B2B2C</w:t>
      </w:r>
      <w:r w:rsidRPr="0076003E">
        <w:rPr>
          <w:rFonts w:ascii="Tw Cen MT" w:hAnsi="Tw Cen MT"/>
        </w:rPr>
        <w:t xml:space="preserve"> logic that Pink Ducks' real "customer" is the </w:t>
      </w:r>
      <w:r w:rsidRPr="0076003E">
        <w:rPr>
          <w:rFonts w:ascii="Tw Cen MT" w:hAnsi="Tw Cen MT"/>
          <w:i/>
        </w:rPr>
        <w:t>partner</w:t>
      </w:r>
      <w:r w:rsidRPr="0076003E">
        <w:rPr>
          <w:rFonts w:ascii="Tw Cen MT" w:hAnsi="Tw Cen MT"/>
        </w:rPr>
        <w:t>, not the tourist.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1C7F" w:rsidRPr="0076003E" w14:paraId="201CB0B8" w14:textId="77777777">
        <w:tc>
          <w:tcPr>
            <w:tcW w:w="2268" w:type="dxa"/>
            <w:shd w:val="clear" w:color="auto" w:fill="D9E2F3"/>
          </w:tcPr>
          <w:p w14:paraId="1DA6F16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#</w:t>
            </w:r>
          </w:p>
        </w:tc>
        <w:tc>
          <w:tcPr>
            <w:tcW w:w="2268" w:type="dxa"/>
            <w:shd w:val="clear" w:color="auto" w:fill="D9E2F3"/>
          </w:tcPr>
          <w:p w14:paraId="288848C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Role</w:t>
            </w:r>
          </w:p>
        </w:tc>
        <w:tc>
          <w:tcPr>
            <w:tcW w:w="2268" w:type="dxa"/>
            <w:shd w:val="clear" w:color="auto" w:fill="D9E2F3"/>
          </w:tcPr>
          <w:p w14:paraId="0F5BAE0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Organisation</w:t>
            </w:r>
          </w:p>
        </w:tc>
        <w:tc>
          <w:tcPr>
            <w:tcW w:w="2268" w:type="dxa"/>
            <w:shd w:val="clear" w:color="auto" w:fill="D9E2F3"/>
          </w:tcPr>
          <w:p w14:paraId="4B3089A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Validates</w:t>
            </w:r>
          </w:p>
        </w:tc>
      </w:tr>
      <w:tr w:rsidR="00C71C7F" w:rsidRPr="0076003E" w14:paraId="6DADCF03" w14:textId="77777777">
        <w:tc>
          <w:tcPr>
            <w:tcW w:w="2268" w:type="dxa"/>
          </w:tcPr>
          <w:p w14:paraId="07B4446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I1</w:t>
            </w:r>
          </w:p>
        </w:tc>
        <w:tc>
          <w:tcPr>
            <w:tcW w:w="2268" w:type="dxa"/>
          </w:tcPr>
          <w:p w14:paraId="29B1212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Founder / Commercial Director</w:t>
            </w:r>
          </w:p>
        </w:tc>
        <w:tc>
          <w:tcPr>
            <w:tcW w:w="2268" w:type="dxa"/>
          </w:tcPr>
          <w:p w14:paraId="0B5180B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Pink Ducks (Falk Siegel)</w:t>
            </w:r>
          </w:p>
        </w:tc>
        <w:tc>
          <w:tcPr>
            <w:tcW w:w="2268" w:type="dxa"/>
          </w:tcPr>
          <w:p w14:paraId="50C3415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Baseline, constraints, pilot readiness</w:t>
            </w:r>
          </w:p>
        </w:tc>
      </w:tr>
      <w:tr w:rsidR="00C71C7F" w:rsidRPr="0076003E" w14:paraId="22665481" w14:textId="77777777">
        <w:tc>
          <w:tcPr>
            <w:tcW w:w="2268" w:type="dxa"/>
          </w:tcPr>
          <w:p w14:paraId="3FEB995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I2</w:t>
            </w:r>
          </w:p>
        </w:tc>
        <w:tc>
          <w:tcPr>
            <w:tcW w:w="2268" w:type="dxa"/>
          </w:tcPr>
          <w:p w14:paraId="4C66137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DMC Account Manager</w:t>
            </w:r>
          </w:p>
        </w:tc>
        <w:tc>
          <w:tcPr>
            <w:tcW w:w="2268" w:type="dxa"/>
          </w:tcPr>
          <w:p w14:paraId="0304AD6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CREA Group Events</w:t>
            </w:r>
          </w:p>
        </w:tc>
        <w:tc>
          <w:tcPr>
            <w:tcW w:w="2268" w:type="dxa"/>
          </w:tcPr>
          <w:p w14:paraId="657DB3C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Net-rate model; MICE seasonality</w:t>
            </w:r>
          </w:p>
        </w:tc>
      </w:tr>
      <w:tr w:rsidR="00C71C7F" w:rsidRPr="0076003E" w14:paraId="4776F301" w14:textId="77777777">
        <w:tc>
          <w:tcPr>
            <w:tcW w:w="2268" w:type="dxa"/>
          </w:tcPr>
          <w:p w14:paraId="4AC48B5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I3</w:t>
            </w:r>
          </w:p>
        </w:tc>
        <w:tc>
          <w:tcPr>
            <w:tcW w:w="2268" w:type="dxa"/>
          </w:tcPr>
          <w:p w14:paraId="712358F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DMC Account Manager</w:t>
            </w:r>
          </w:p>
        </w:tc>
        <w:tc>
          <w:tcPr>
            <w:tcW w:w="2268" w:type="dxa"/>
          </w:tcPr>
          <w:p w14:paraId="7418979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Cititravel DMC</w:t>
            </w:r>
          </w:p>
        </w:tc>
        <w:tc>
          <w:tcPr>
            <w:tcW w:w="2268" w:type="dxa"/>
          </w:tcPr>
          <w:p w14:paraId="6E7CDEA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Net-rate model; RFP process</w:t>
            </w:r>
          </w:p>
        </w:tc>
      </w:tr>
      <w:tr w:rsidR="00C71C7F" w:rsidRPr="0076003E" w14:paraId="08453B41" w14:textId="77777777">
        <w:tc>
          <w:tcPr>
            <w:tcW w:w="2268" w:type="dxa"/>
          </w:tcPr>
          <w:p w14:paraId="39553FB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I4</w:t>
            </w:r>
          </w:p>
        </w:tc>
        <w:tc>
          <w:tcPr>
            <w:tcW w:w="2268" w:type="dxa"/>
          </w:tcPr>
          <w:p w14:paraId="1679F47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Concierge (5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)</w:t>
            </w:r>
          </w:p>
        </w:tc>
        <w:tc>
          <w:tcPr>
            <w:tcW w:w="2268" w:type="dxa"/>
          </w:tcPr>
          <w:p w14:paraId="5FA57BA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Almanac Hotel</w:t>
            </w:r>
          </w:p>
        </w:tc>
        <w:tc>
          <w:tcPr>
            <w:tcW w:w="2268" w:type="dxa"/>
          </w:tcPr>
          <w:p w14:paraId="6A84EB5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Zero-commission relationship model</w:t>
            </w:r>
          </w:p>
        </w:tc>
      </w:tr>
      <w:tr w:rsidR="00C71C7F" w:rsidRPr="0076003E" w14:paraId="57691999" w14:textId="77777777">
        <w:tc>
          <w:tcPr>
            <w:tcW w:w="2268" w:type="dxa"/>
          </w:tcPr>
          <w:p w14:paraId="62FEED8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I5</w:t>
            </w:r>
          </w:p>
        </w:tc>
        <w:tc>
          <w:tcPr>
            <w:tcW w:w="2268" w:type="dxa"/>
          </w:tcPr>
          <w:p w14:paraId="68EA2CE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Concierge (5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)</w:t>
            </w:r>
          </w:p>
        </w:tc>
        <w:tc>
          <w:tcPr>
            <w:tcW w:w="2268" w:type="dxa"/>
          </w:tcPr>
          <w:p w14:paraId="7AC8845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W Barcelona</w:t>
            </w:r>
          </w:p>
        </w:tc>
        <w:tc>
          <w:tcPr>
            <w:tcW w:w="2268" w:type="dxa"/>
          </w:tcPr>
          <w:p w14:paraId="798AA85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Relationship model; SLA</w:t>
            </w:r>
          </w:p>
        </w:tc>
      </w:tr>
      <w:tr w:rsidR="00C71C7F" w:rsidRPr="0076003E" w14:paraId="69204F0F" w14:textId="77777777">
        <w:tc>
          <w:tcPr>
            <w:tcW w:w="2268" w:type="dxa"/>
          </w:tcPr>
          <w:p w14:paraId="7607F67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I6</w:t>
            </w:r>
          </w:p>
        </w:tc>
        <w:tc>
          <w:tcPr>
            <w:tcW w:w="2268" w:type="dxa"/>
          </w:tcPr>
          <w:p w14:paraId="2A883FE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Activity Desk Coordinator</w:t>
            </w:r>
          </w:p>
        </w:tc>
        <w:tc>
          <w:tcPr>
            <w:tcW w:w="2268" w:type="dxa"/>
          </w:tcPr>
          <w:p w14:paraId="48084BC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Generator (social hostel)</w:t>
            </w:r>
          </w:p>
        </w:tc>
        <w:tc>
          <w:tcPr>
            <w:tcW w:w="2268" w:type="dxa"/>
          </w:tcPr>
          <w:p w14:paraId="014FB00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Volume-commission + micro-incentive</w:t>
            </w:r>
          </w:p>
        </w:tc>
      </w:tr>
    </w:tbl>
    <w:p w14:paraId="1785E8D7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7423EC0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six were drawn from a </w:t>
      </w:r>
      <w:r w:rsidRPr="0076003E">
        <w:rPr>
          <w:rFonts w:ascii="Tw Cen MT" w:hAnsi="Tw Cen MT"/>
          <w:b/>
        </w:rPr>
        <w:t>20-partner pool</w:t>
      </w:r>
      <w:r w:rsidRPr="0076003E">
        <w:rPr>
          <w:rFonts w:ascii="Tw Cen MT" w:hAnsi="Tw Cen MT"/>
        </w:rPr>
        <w:t xml:space="preserve">, scored on four criteria, so the sample is </w:t>
      </w:r>
      <w:r w:rsidRPr="0076003E">
        <w:rPr>
          <w:rFonts w:ascii="Tw Cen MT" w:hAnsi="Tw Cen MT"/>
          <w:i/>
        </w:rPr>
        <w:t>demonstrably criteria-driven, not convenient</w:t>
      </w:r>
      <w:r w:rsidRPr="0076003E">
        <w:rPr>
          <w:rFonts w:ascii="Tw Cen MT" w:hAnsi="Tw Cen MT"/>
        </w:rP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DFE53BA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36DF98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7D0AAF9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Internal numbering slip to fix before submission:</w:t>
            </w:r>
            <w:r w:rsidRPr="0076003E">
              <w:rPr>
                <w:rFonts w:ascii="Tw Cen MT" w:hAnsi="Tw Cen MT"/>
              </w:rPr>
              <w:t xml:space="preserve"> Finding 2 refers to the Almanac concierge as both </w:t>
            </w:r>
            <w:r w:rsidRPr="0076003E">
              <w:rPr>
                <w:rFonts w:ascii="Tw Cen MT" w:hAnsi="Tw Cen MT"/>
                <w:b/>
              </w:rPr>
              <w:t>I3 and I4</w:t>
            </w:r>
            <w:r w:rsidRPr="0076003E">
              <w:rPr>
                <w:rFonts w:ascii="Tw Cen MT" w:hAnsi="Tw Cen MT"/>
              </w:rPr>
              <w:t xml:space="preserve"> in different sentences. The final sample table fixes Almanac = </w:t>
            </w:r>
            <w:r w:rsidRPr="0076003E">
              <w:rPr>
                <w:rFonts w:ascii="Tw Cen MT" w:hAnsi="Tw Cen MT"/>
                <w:b/>
              </w:rPr>
              <w:t>I4</w:t>
            </w:r>
            <w:r w:rsidRPr="0076003E">
              <w:rPr>
                <w:rFonts w:ascii="Tw Cen MT" w:hAnsi="Tw Cen MT"/>
              </w:rPr>
              <w:t xml:space="preserve">. Make the document consistent (Almanac = I4, Cititravel = I3) — and if asked, own it calmly: "A labelling inconsistency </w:t>
            </w:r>
            <w:r w:rsidRPr="0076003E">
              <w:rPr>
                <w:rFonts w:ascii="Tw Cen MT" w:hAnsi="Tw Cen MT"/>
              </w:rPr>
              <w:lastRenderedPageBreak/>
              <w:t>I've since corrected; the evidence and sample are unchanged."</w:t>
            </w:r>
          </w:p>
        </w:tc>
      </w:tr>
    </w:tbl>
    <w:p w14:paraId="40DEB866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3B54F2E1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3" w:name="_Toc231655646"/>
      <w:r w:rsidRPr="0076003E">
        <w:rPr>
          <w:rFonts w:ascii="Tw Cen MT" w:hAnsi="Tw Cen MT"/>
        </w:rPr>
        <w:t>6.3 · Thematic Coding (Five Clusters)</w:t>
      </w:r>
      <w:bookmarkEnd w:id="33"/>
    </w:p>
    <w:p w14:paraId="44F662B3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Interview data was analysed with a </w:t>
      </w:r>
      <w:r w:rsidRPr="0076003E">
        <w:rPr>
          <w:rFonts w:ascii="Tw Cen MT" w:hAnsi="Tw Cen MT"/>
          <w:b/>
        </w:rPr>
        <w:t>thematic coding framework</w:t>
      </w:r>
      <w:r w:rsidRPr="0076003E">
        <w:rPr>
          <w:rFonts w:ascii="Tw Cen MT" w:hAnsi="Tw Cen MT"/>
        </w:rPr>
        <w:t xml:space="preserve"> built from five clusters, each tied to an objective:</w:t>
      </w:r>
    </w:p>
    <w:p w14:paraId="3B355960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Channel Economics &amp; Norms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SO2 (incentives)</w:t>
      </w:r>
    </w:p>
    <w:p w14:paraId="08B28461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Operational Requirements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SO3 / SO4 (toolkit, pilot)</w:t>
      </w:r>
    </w:p>
    <w:p w14:paraId="438D422C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Loyalty &amp; Commitment Drivers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SO2 / SO4 (tier benefits, KPIs)</w:t>
      </w:r>
    </w:p>
    <w:p w14:paraId="1D307006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Marketing Asset Needs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SO3 (toolkit)</w:t>
      </w:r>
    </w:p>
    <w:p w14:paraId="66464814" w14:textId="77777777" w:rsidR="00C71C7F" w:rsidRPr="0076003E" w:rsidRDefault="00000000">
      <w:pPr>
        <w:pStyle w:val="ListNumber"/>
        <w:rPr>
          <w:rFonts w:ascii="Tw Cen MT" w:hAnsi="Tw Cen MT"/>
        </w:rPr>
      </w:pPr>
      <w:r w:rsidRPr="0076003E">
        <w:rPr>
          <w:rFonts w:ascii="Tw Cen MT" w:hAnsi="Tw Cen MT"/>
          <w:b/>
        </w:rPr>
        <w:t>Product-Partner Fit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SO1 / SO4 (segmentation, pilot selection)</w:t>
      </w:r>
    </w:p>
    <w:p w14:paraId="3148266C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Saturation</w:t>
      </w:r>
      <w:r w:rsidRPr="0076003E">
        <w:rPr>
          <w:rFonts w:ascii="Tw Cen MT" w:hAnsi="Tw Cen MT"/>
        </w:rPr>
        <w:t xml:space="preserve"> (the point where no new themes emerge) was expected within ~3 interviews per tier.</w:t>
      </w:r>
    </w:p>
    <w:p w14:paraId="37F6BA1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4" w:name="_Toc231655647"/>
      <w:r w:rsidRPr="0076003E">
        <w:rPr>
          <w:rFonts w:ascii="Tw Cen MT" w:hAnsi="Tw Cen MT"/>
        </w:rPr>
        <w:t>6.4 · Validity, Reliability, Ethics, Limitations</w:t>
      </w:r>
      <w:bookmarkEnd w:id="34"/>
    </w:p>
    <w:p w14:paraId="0F4D57A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Triangulation</w:t>
      </w:r>
      <w:r w:rsidRPr="0076003E">
        <w:rPr>
          <w:rFonts w:ascii="Tw Cen MT" w:hAnsi="Tw Cen MT"/>
        </w:rPr>
        <w:t xml:space="preserve"> — every recommendation cross-checked against ≥2 independent secondary sources.</w:t>
      </w:r>
    </w:p>
    <w:p w14:paraId="25275E1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Member checking</w:t>
      </w:r>
      <w:r w:rsidRPr="0076003E">
        <w:rPr>
          <w:rFonts w:ascii="Tw Cen MT" w:hAnsi="Tw Cen MT"/>
        </w:rPr>
        <w:t xml:space="preserve"> — findings verified with the founder (I1) for operational coherence.</w:t>
      </w:r>
    </w:p>
    <w:p w14:paraId="7252087F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Negative case analysis</w:t>
      </w:r>
      <w:r w:rsidRPr="0076003E">
        <w:rPr>
          <w:rFonts w:ascii="Tw Cen MT" w:hAnsi="Tw Cen MT"/>
        </w:rPr>
        <w:t xml:space="preserve"> — failure signals defined </w:t>
      </w:r>
      <w:r w:rsidRPr="0076003E">
        <w:rPr>
          <w:rFonts w:ascii="Tw Cen MT" w:hAnsi="Tw Cen MT"/>
          <w:i/>
        </w:rPr>
        <w:t>in advance</w:t>
      </w:r>
      <w:r w:rsidRPr="0076003E">
        <w:rPr>
          <w:rFonts w:ascii="Tw Cen MT" w:hAnsi="Tw Cen MT"/>
        </w:rPr>
        <w:t>; contradicting evidence is engaged, not buried.</w:t>
      </w:r>
    </w:p>
    <w:p w14:paraId="501CF66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Ethics</w:t>
      </w:r>
      <w:r w:rsidRPr="0076003E">
        <w:rPr>
          <w:rFonts w:ascii="Tw Cen MT" w:hAnsi="Tw Cen MT"/>
        </w:rPr>
        <w:t xml:space="preserve"> — written briefing, informed consent, anonymisation by role/organisation (commission data is sensitive), interviews in English.</w:t>
      </w:r>
    </w:p>
    <w:p w14:paraId="0225E0C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Main limitation</w:t>
      </w:r>
      <w:r w:rsidRPr="0076003E">
        <w:rPr>
          <w:rFonts w:ascii="Tw Cen MT" w:hAnsi="Tw Cen MT"/>
        </w:rPr>
        <w:t xml:space="preserve"> — small sample (5–6 interviews): findings are </w:t>
      </w:r>
      <w:r w:rsidRPr="0076003E">
        <w:rPr>
          <w:rFonts w:ascii="Tw Cen MT" w:hAnsi="Tw Cen MT"/>
          <w:b/>
        </w:rPr>
        <w:t>analytically generalisable</w:t>
      </w:r>
      <w:r w:rsidRPr="0076003E">
        <w:rPr>
          <w:rFonts w:ascii="Tw Cen MT" w:hAnsi="Tw Cen MT"/>
        </w:rPr>
        <w:t xml:space="preserve"> (transferable to similar urban dual-segment markets), </w:t>
      </w:r>
      <w:r w:rsidRPr="0076003E">
        <w:rPr>
          <w:rFonts w:ascii="Tw Cen MT" w:hAnsi="Tw Cen MT"/>
          <w:i/>
        </w:rPr>
        <w:t>not</w:t>
      </w:r>
      <w:r w:rsidRPr="0076003E">
        <w:rPr>
          <w:rFonts w:ascii="Tw Cen MT" w:hAnsi="Tw Cen MT"/>
        </w:rPr>
        <w:t xml:space="preserve"> statistically generalisable.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3EBC29D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022DFD5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395C45B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"Six interviews — isn't that too few to conclude anything?"</w:t>
            </w:r>
            <w:r w:rsidRPr="0076003E">
              <w:rPr>
                <w:rFonts w:ascii="Tw Cen MT" w:hAnsi="Tw Cen MT"/>
              </w:rPr>
              <w:t xml:space="preserve"> Answer: "Six is appropriate for </w:t>
            </w:r>
            <w:r w:rsidRPr="0076003E">
              <w:rPr>
                <w:rFonts w:ascii="Tw Cen MT" w:hAnsi="Tw Cen MT"/>
                <w:b/>
              </w:rPr>
              <w:t>purposive, saturation-based qualitative design</w:t>
            </w:r>
            <w:r w:rsidRPr="0076003E">
              <w:rPr>
                <w:rFonts w:ascii="Tw Cen MT" w:hAnsi="Tw Cen MT"/>
              </w:rPr>
              <w:t xml:space="preserve"> — I sought depth across each incentive model, not statistical representativeness. I claim </w:t>
            </w:r>
            <w:r w:rsidRPr="0076003E">
              <w:rPr>
                <w:rFonts w:ascii="Tw Cen MT" w:hAnsi="Tw Cen MT"/>
                <w:b/>
              </w:rPr>
              <w:t>analytical</w:t>
            </w:r>
            <w:r w:rsidRPr="0076003E">
              <w:rPr>
                <w:rFonts w:ascii="Tw Cen MT" w:hAnsi="Tw Cen MT"/>
              </w:rPr>
              <w:t xml:space="preserve"> generalisability, not statistical, and I offset it with nine institutional secondary sources." Never get defensive about the small N — frame it as a deliberate, defensible design choice.</w:t>
            </w:r>
          </w:p>
        </w:tc>
      </w:tr>
    </w:tbl>
    <w:p w14:paraId="2695CF43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C3D0917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2C92A9B3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35" w:name="_Toc231655648"/>
      <w:r w:rsidRPr="0076003E">
        <w:rPr>
          <w:rFonts w:ascii="Tw Cen MT" w:hAnsi="Tw Cen MT"/>
        </w:rPr>
        <w:t>PART FIVE</w:t>
      </w:r>
      <w:bookmarkEnd w:id="35"/>
    </w:p>
    <w:p w14:paraId="1184F28D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FINDINGS —</w:t>
      </w:r>
    </w:p>
    <w:p w14:paraId="3459B961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36" w:name="_Toc231655649"/>
      <w:r w:rsidRPr="0076003E">
        <w:rPr>
          <w:rFonts w:ascii="Tw Cen MT" w:hAnsi="Tw Cen MT"/>
        </w:rPr>
        <w:t>Chapter 7 · The Five Findings</w:t>
      </w:r>
      <w:bookmarkEnd w:id="36"/>
    </w:p>
    <w:p w14:paraId="712993E1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These five insights emerged from the interviews with enough consistency to </w:t>
      </w:r>
      <w:r w:rsidRPr="0076003E">
        <w:rPr>
          <w:rFonts w:ascii="Tw Cen MT" w:hAnsi="Tw Cen MT"/>
          <w:i/>
        </w:rPr>
        <w:t>shape the strategy</w:t>
      </w:r>
      <w:r w:rsidRPr="0076003E">
        <w:rPr>
          <w:rFonts w:ascii="Tw Cen MT" w:hAnsi="Tw Cen MT"/>
        </w:rPr>
        <w:t>. They are the empirical heart of the thesis.</w:t>
      </w:r>
    </w:p>
    <w:p w14:paraId="631B102E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7" w:name="_Toc231655650"/>
      <w:r w:rsidRPr="0076003E">
        <w:rPr>
          <w:rFonts w:ascii="Tw Cen MT" w:hAnsi="Tw Cen MT"/>
        </w:rPr>
        <w:t>7.1 · Finding 1 — The Incentive Landscape Is Tri-Modal</w:t>
      </w:r>
      <w:bookmarkEnd w:id="37"/>
    </w:p>
    <w:p w14:paraId="20488EDA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Partner incentive preferences don't sit on one spectrum — they form </w:t>
      </w:r>
      <w:r w:rsidRPr="0076003E">
        <w:rPr>
          <w:rFonts w:ascii="Tw Cen MT" w:hAnsi="Tw Cen MT"/>
          <w:b/>
        </w:rPr>
        <w:t>three structurally different models</w:t>
      </w:r>
      <w:r w:rsidRPr="0076003E">
        <w:rPr>
          <w:rFonts w:ascii="Tw Cen MT" w:hAnsi="Tw Cen MT"/>
        </w:rPr>
        <w:t xml:space="preserve">: DMCs want </w:t>
      </w:r>
      <w:r w:rsidRPr="0076003E">
        <w:rPr>
          <w:rFonts w:ascii="Tw Cen MT" w:hAnsi="Tw Cen MT"/>
          <w:b/>
        </w:rPr>
        <w:t>confidential net rates</w:t>
      </w:r>
      <w:r w:rsidRPr="0076003E">
        <w:rPr>
          <w:rFonts w:ascii="Tw Cen MT" w:hAnsi="Tw Cen MT"/>
        </w:rPr>
        <w:t xml:space="preserve"> (commission is irrelevant to them); 4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hotels/hostels expect </w:t>
      </w:r>
      <w:r w:rsidRPr="0076003E">
        <w:rPr>
          <w:rFonts w:ascii="Tw Cen MT" w:hAnsi="Tw Cen MT"/>
          <w:b/>
        </w:rPr>
        <w:t>retail commissions of 15–25%</w:t>
      </w:r>
      <w:r w:rsidRPr="0076003E">
        <w:rPr>
          <w:rFonts w:ascii="Tw Cen MT" w:hAnsi="Tw Cen MT"/>
        </w:rPr>
        <w:t>; and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concierges occupy a </w:t>
      </w:r>
      <w:r w:rsidRPr="0076003E">
        <w:rPr>
          <w:rFonts w:ascii="Tw Cen MT" w:hAnsi="Tw Cen MT"/>
          <w:i/>
        </w:rPr>
        <w:t>third</w:t>
      </w:r>
      <w:r w:rsidRPr="0076003E">
        <w:rPr>
          <w:rFonts w:ascii="Tw Cen MT" w:hAnsi="Tw Cen MT"/>
        </w:rPr>
        <w:t xml:space="preserve"> model entirely (Finding 2). Applying one commission model to all three </w:t>
      </w:r>
      <w:r w:rsidRPr="0076003E">
        <w:rPr>
          <w:rFonts w:ascii="Tw Cen MT" w:hAnsi="Tw Cen MT"/>
          <w:b/>
        </w:rPr>
        <w:t>structurally underperforms</w:t>
      </w:r>
      <w:r w:rsidRPr="0076003E">
        <w:rPr>
          <w:rFonts w:ascii="Tw Cen MT" w:hAnsi="Tw Cen MT"/>
        </w:rPr>
        <w:t xml:space="preserve"> (consistent with Rezdy, 2021).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E5E6D2A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A9D086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15573A2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"My single most important design decision follows from Finding 1: there isn't one incentive model, </w:t>
            </w:r>
            <w:r w:rsidRPr="0076003E">
              <w:rPr>
                <w:rFonts w:ascii="Tw Cen MT" w:hAnsi="Tw Cen MT"/>
              </w:rPr>
              <w:lastRenderedPageBreak/>
              <w:t>there are three — because there are three structurally different channel relationships."</w:t>
            </w:r>
          </w:p>
        </w:tc>
      </w:tr>
    </w:tbl>
    <w:p w14:paraId="178EC84A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BA6852A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8" w:name="_Toc231655651"/>
      <w:r w:rsidRPr="0076003E">
        <w:rPr>
          <w:rFonts w:ascii="Tw Cen MT" w:hAnsi="Tw Cen MT"/>
        </w:rPr>
        <w:t>7.2 · Finding 2 — Luxury Five-Star Concierges Take *Zero* Commission</w:t>
      </w:r>
      <w:bookmarkEnd w:id="38"/>
    </w:p>
    <w:p w14:paraId="1E4F84A3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most commercially consequential finding, and one that </w:t>
      </w:r>
      <w:r w:rsidRPr="0076003E">
        <w:rPr>
          <w:rFonts w:ascii="Tw Cen MT" w:hAnsi="Tw Cen MT"/>
          <w:b/>
        </w:rPr>
        <w:t>corrected the thesis's own founding assumption.</w:t>
      </w:r>
      <w:r w:rsidRPr="0076003E">
        <w:rPr>
          <w:rFonts w:ascii="Tw Cen MT" w:hAnsi="Tw Cen MT"/>
        </w:rPr>
        <w:t xml:space="preserve"> The Almanac Hotel concierge (I4) stated plainly: </w:t>
      </w:r>
      <w:r w:rsidRPr="0076003E">
        <w:rPr>
          <w:rFonts w:ascii="Tw Cen MT" w:hAnsi="Tw Cen MT"/>
          <w:b/>
        </w:rPr>
        <w:t>no commission is paid on referrals.</w:t>
      </w:r>
      <w:r w:rsidRPr="0076003E">
        <w:rPr>
          <w:rFonts w:ascii="Tw Cen MT" w:hAnsi="Tw Cen MT"/>
        </w:rPr>
        <w:t xml:space="preserve"> Concierge pay is salaried; individual cash kickbacks are </w:t>
      </w:r>
      <w:r w:rsidRPr="0076003E">
        <w:rPr>
          <w:rFonts w:ascii="Tw Cen MT" w:hAnsi="Tw Cen MT"/>
          <w:b/>
        </w:rPr>
        <w:t>prohibited</w:t>
      </w:r>
      <w:r w:rsidRPr="0076003E">
        <w:rPr>
          <w:rFonts w:ascii="Tw Cen MT" w:hAnsi="Tw Cen MT"/>
        </w:rPr>
        <w:t xml:space="preserve"> under brand-compliance programmes and </w:t>
      </w:r>
      <w:r w:rsidRPr="0076003E">
        <w:rPr>
          <w:rFonts w:ascii="Tw Cen MT" w:hAnsi="Tw Cen MT"/>
          <w:b/>
        </w:rPr>
        <w:t>Les Clés d'Or</w:t>
      </w:r>
      <w:r w:rsidRPr="0076003E">
        <w:rPr>
          <w:rFonts w:ascii="Tw Cen MT" w:hAnsi="Tw Cen MT"/>
        </w:rPr>
        <w:t xml:space="preserve"> (Golden Keys) professional standards. A concierge recommends based purely on </w:t>
      </w:r>
      <w:r w:rsidRPr="0076003E">
        <w:rPr>
          <w:rFonts w:ascii="Tw Cen MT" w:hAnsi="Tw Cen MT"/>
          <w:b/>
        </w:rPr>
        <w:t>guest-experience quality</w:t>
      </w:r>
      <w:r w:rsidRPr="0076003E">
        <w:rPr>
          <w:rFonts w:ascii="Tw Cen MT" w:hAnsi="Tw Cen MT"/>
        </w:rPr>
        <w:t xml:space="preserve"> — and a single complaint ends the relationship.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46DD981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6BA015A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776BFA4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You assumed you'd have to </w:t>
            </w:r>
            <w:r w:rsidRPr="0076003E">
              <w:rPr>
                <w:rFonts w:ascii="Tw Cen MT" w:hAnsi="Tw Cen MT"/>
                <w:i/>
              </w:rPr>
              <w:t>pay</w:t>
            </w:r>
            <w:r w:rsidRPr="0076003E">
              <w:rPr>
                <w:rFonts w:ascii="Tw Cen MT" w:hAnsi="Tw Cen MT"/>
              </w:rPr>
              <w:t xml:space="preserve"> the fancy hotel's helper to recommend you. It turns out the rules </w:t>
            </w:r>
            <w:r w:rsidRPr="0076003E">
              <w:rPr>
                <w:rFonts w:ascii="Tw Cen MT" w:hAnsi="Tw Cen MT"/>
                <w:i/>
              </w:rPr>
              <w:t>forbid</w:t>
            </w:r>
            <w:r w:rsidRPr="0076003E">
              <w:rPr>
                <w:rFonts w:ascii="Tw Cen MT" w:hAnsi="Tw Cen MT"/>
              </w:rPr>
              <w:t xml:space="preserve"> them taking money — they recommend only what makes their guests happy, because their reputation is on the line. So you win them not with cash, but by being </w:t>
            </w:r>
            <w:r w:rsidRPr="0076003E">
              <w:rPr>
                <w:rFonts w:ascii="Tw Cen MT" w:hAnsi="Tw Cen MT"/>
                <w:i/>
              </w:rPr>
              <w:t>brilliant and reliable</w:t>
            </w:r>
            <w:r w:rsidRPr="0076003E">
              <w:rPr>
                <w:rFonts w:ascii="Tw Cen MT" w:hAnsi="Tw Cen MT"/>
              </w:rPr>
              <w:t xml:space="preserve">. And because you pay them nothing, that channel keeps </w:t>
            </w:r>
            <w:r w:rsidRPr="0076003E">
              <w:rPr>
                <w:rFonts w:ascii="Tw Cen MT" w:hAnsi="Tw Cen MT"/>
                <w:b/>
              </w:rPr>
              <w:t>100% of the retail price</w:t>
            </w:r>
            <w:r w:rsidRPr="0076003E">
              <w:rPr>
                <w:rFonts w:ascii="Tw Cen MT" w:hAnsi="Tw Cen MT"/>
              </w:rPr>
              <w:t>.</w:t>
            </w:r>
          </w:p>
        </w:tc>
      </w:tr>
    </w:tbl>
    <w:p w14:paraId="053DDDA5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534C71C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316CA3C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2FD338BF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The luxury-hotel channel carries </w:t>
            </w:r>
            <w:r w:rsidRPr="0076003E">
              <w:rPr>
                <w:rFonts w:ascii="Tw Cen MT" w:hAnsi="Tw Cen MT"/>
                <w:b/>
              </w:rPr>
              <w:t>zero distribution cost</w:t>
            </w:r>
            <w:r w:rsidRPr="0076003E">
              <w:rPr>
                <w:rFonts w:ascii="Tw Cen MT" w:hAnsi="Tw Cen MT"/>
              </w:rPr>
              <w:t xml:space="preserve"> — the only spend is a </w:t>
            </w:r>
            <w:r w:rsidRPr="0076003E">
              <w:rPr>
                <w:rFonts w:ascii="Tw Cen MT" w:hAnsi="Tw Cen MT"/>
                <w:b/>
              </w:rPr>
              <w:t>~€50 FAM ride</w:t>
            </w:r>
            <w:r w:rsidRPr="0076003E">
              <w:rPr>
                <w:rFonts w:ascii="Tw Cen MT" w:hAnsi="Tw Cen MT"/>
              </w:rPr>
              <w:t xml:space="preserve"> + premium collateral, amortised over the relationship. It is therefore the </w:t>
            </w:r>
            <w:r w:rsidRPr="0076003E">
              <w:rPr>
                <w:rFonts w:ascii="Tw Cen MT" w:hAnsi="Tw Cen MT"/>
                <w:b/>
              </w:rPr>
              <w:t>highest-margin channel in the entire portfolio.</w:t>
            </w:r>
          </w:p>
        </w:tc>
      </w:tr>
    </w:tbl>
    <w:p w14:paraId="64C76133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60FE23D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4FE8CE2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313A565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highest-trust channel turned out to be the highest-margin one. Because five-star concierges can't take commission, every guest they send returns full retail price — so relationship investment, not price, is the activation mechanism."</w:t>
            </w:r>
          </w:p>
        </w:tc>
      </w:tr>
    </w:tbl>
    <w:p w14:paraId="4A66F755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B2B420E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39" w:name="_Toc231655652"/>
      <w:r w:rsidRPr="0076003E">
        <w:rPr>
          <w:rFonts w:ascii="Tw Cen MT" w:hAnsi="Tw Cen MT"/>
        </w:rPr>
        <w:t>7.3 · Finding 3 — Regulatory Compliance Is a Selection Signal</w:t>
      </w:r>
      <w:bookmarkEnd w:id="39"/>
    </w:p>
    <w:p w14:paraId="75920C8B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Both DMC informants (I2, I3) treat Barcelona's tourism rules as an </w:t>
      </w:r>
      <w:r w:rsidRPr="0076003E">
        <w:rPr>
          <w:rFonts w:ascii="Tw Cen MT" w:hAnsi="Tw Cen MT"/>
          <w:i/>
        </w:rPr>
        <w:t>operator-selection criterion</w:t>
      </w:r>
      <w:r w:rsidRPr="0076003E">
        <w:rPr>
          <w:rFonts w:ascii="Tw Cen MT" w:hAnsi="Tw Cen MT"/>
        </w:rPr>
        <w:t xml:space="preserve">. Pink Ducks' standing </w:t>
      </w:r>
      <w:r w:rsidRPr="0076003E">
        <w:rPr>
          <w:rFonts w:ascii="Tw Cen MT" w:hAnsi="Tw Cen MT"/>
          <w:b/>
        </w:rPr>
        <w:t>max 8 participants per guide</w:t>
      </w:r>
      <w:r w:rsidRPr="0076003E">
        <w:rPr>
          <w:rFonts w:ascii="Tw Cen MT" w:hAnsi="Tw Cen MT"/>
        </w:rPr>
        <w:t xml:space="preserve"> sits comfortably below the legal 20-per-guide ceiling, signals safety-consciousness, and protects the partner's own brand from "mass-tourism" association.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48C83A1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7EF81B4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0F3AF9C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"What looks like an operational constraint — eight guests per guide — is actually a competitive </w:t>
            </w:r>
            <w:r w:rsidRPr="0076003E">
              <w:rPr>
                <w:rFonts w:ascii="Tw Cen MT" w:hAnsi="Tw Cen MT"/>
                <w:i/>
              </w:rPr>
              <w:t>entry credential</w:t>
            </w:r>
            <w:r w:rsidRPr="0076003E">
              <w:rPr>
                <w:rFonts w:ascii="Tw Cen MT" w:hAnsi="Tw Cen MT"/>
              </w:rPr>
              <w:t>. It pre-qualifies me for partners who must protect their own brand."</w:t>
            </w:r>
          </w:p>
        </w:tc>
      </w:tr>
    </w:tbl>
    <w:p w14:paraId="7DA2B6DD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64E3465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0" w:name="_Toc231655653"/>
      <w:r w:rsidRPr="0076003E">
        <w:rPr>
          <w:rFonts w:ascii="Tw Cen MT" w:hAnsi="Tw Cen MT"/>
        </w:rPr>
        <w:t>7.4 · Finding 4 — ESG Is a Procurement *Threshold*, Not a Bonus</w:t>
      </w:r>
      <w:bookmarkEnd w:id="40"/>
    </w:p>
    <w:p w14:paraId="613CE71F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ESG (Environmental, Social, Governance) alignment now works as a </w:t>
      </w:r>
      <w:r w:rsidRPr="0076003E">
        <w:rPr>
          <w:rFonts w:ascii="Tw Cen MT" w:hAnsi="Tw Cen MT"/>
          <w:b/>
        </w:rPr>
        <w:t>binary qualification gate</w:t>
      </w:r>
      <w:r w:rsidRPr="0076003E">
        <w:rPr>
          <w:rFonts w:ascii="Tw Cen MT" w:hAnsi="Tw Cen MT"/>
        </w:rPr>
        <w:t xml:space="preserve"> in corporate MICE procurement (I2, I3). Operators who supply credible emissions data </w:t>
      </w:r>
      <w:r w:rsidRPr="0076003E">
        <w:rPr>
          <w:rFonts w:ascii="Tw Cen MT" w:hAnsi="Tw Cen MT"/>
          <w:b/>
        </w:rPr>
        <w:t>advance</w:t>
      </w:r>
      <w:r w:rsidRPr="0076003E">
        <w:rPr>
          <w:rFonts w:ascii="Tw Cen MT" w:hAnsi="Tw Cen MT"/>
        </w:rPr>
        <w:t xml:space="preserve"> in the RFP; those who can't are </w:t>
      </w:r>
      <w:r w:rsidRPr="0076003E">
        <w:rPr>
          <w:rFonts w:ascii="Tw Cen MT" w:hAnsi="Tw Cen MT"/>
          <w:b/>
        </w:rPr>
        <w:t>eliminated before product evaluation</w:t>
      </w:r>
      <w:r w:rsidRPr="0076003E">
        <w:rPr>
          <w:rFonts w:ascii="Tw Cen MT" w:hAnsi="Tw Cen MT"/>
        </w:rPr>
        <w:t>. Pink Ducks' zero-emission e-bike fleet clears the gate.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E1B702C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787B87B2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3611A60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Don't oversell ESG as a "differentiator." The finding is sharper and more defensible: ESG is now a </w:t>
            </w:r>
            <w:r w:rsidRPr="0076003E">
              <w:rPr>
                <w:rFonts w:ascii="Tw Cen MT" w:hAnsi="Tw Cen MT"/>
                <w:b/>
              </w:rPr>
              <w:t>threshold</w:t>
            </w:r>
            <w:r w:rsidRPr="0076003E">
              <w:rPr>
                <w:rFonts w:ascii="Tw Cen MT" w:hAnsi="Tw Cen MT"/>
              </w:rPr>
              <w:t xml:space="preserve"> — it gets you </w:t>
            </w:r>
            <w:r w:rsidRPr="0076003E">
              <w:rPr>
                <w:rFonts w:ascii="Tw Cen MT" w:hAnsi="Tw Cen MT"/>
                <w:i/>
              </w:rPr>
              <w:t>into</w:t>
            </w:r>
            <w:r w:rsidRPr="0076003E">
              <w:rPr>
                <w:rFonts w:ascii="Tw Cen MT" w:hAnsi="Tw Cen MT"/>
              </w:rPr>
              <w:t xml:space="preserve"> the evaluation, it doesn't win it. Saying "threshold, not differentiator" shows you understood your own data.</w:t>
            </w:r>
          </w:p>
        </w:tc>
      </w:tr>
    </w:tbl>
    <w:p w14:paraId="5DAB3E12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D791C92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1" w:name="_Toc231655654"/>
      <w:r w:rsidRPr="0076003E">
        <w:rPr>
          <w:rFonts w:ascii="Tw Cen MT" w:hAnsi="Tw Cen MT"/>
        </w:rPr>
        <w:t>7.5 · Finding 5 — WhatsApp Confirmation Speed Is *the* Conversion Variable</w:t>
      </w:r>
      <w:bookmarkEnd w:id="41"/>
    </w:p>
    <w:p w14:paraId="7A49D35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Four informants (I2–I5) confirmed </w:t>
      </w:r>
      <w:r w:rsidRPr="0076003E">
        <w:rPr>
          <w:rFonts w:ascii="Tw Cen MT" w:hAnsi="Tw Cen MT"/>
          <w:b/>
        </w:rPr>
        <w:t>WhatsApp</w:t>
      </w:r>
      <w:r w:rsidRPr="0076003E">
        <w:rPr>
          <w:rFonts w:ascii="Tw Cen MT" w:hAnsi="Tw Cen MT"/>
        </w:rPr>
        <w:t xml:space="preserve"> is the universal real-time booking channel, and </w:t>
      </w:r>
      <w:r w:rsidRPr="0076003E">
        <w:rPr>
          <w:rFonts w:ascii="Tw Cen MT" w:hAnsi="Tw Cen MT"/>
          <w:b/>
        </w:rPr>
        <w:t>confirmation speed decides conversion</w:t>
      </w:r>
      <w:r w:rsidRPr="0076003E">
        <w:rPr>
          <w:rFonts w:ascii="Tw Cen MT" w:hAnsi="Tw Cen MT"/>
        </w:rPr>
        <w:t>: a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 needs confirmation </w:t>
      </w:r>
      <w:r w:rsidRPr="0076003E">
        <w:rPr>
          <w:rFonts w:ascii="Tw Cen MT" w:hAnsi="Tw Cen MT"/>
          <w:b/>
        </w:rPr>
        <w:t>within 15 minutes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</w:rPr>
        <w:lastRenderedPageBreak/>
        <w:t xml:space="preserve">(before the guest leaves the lobby); a hostel needs </w:t>
      </w:r>
      <w:r w:rsidRPr="0076003E">
        <w:rPr>
          <w:rFonts w:ascii="Tw Cen MT" w:hAnsi="Tw Cen MT"/>
          <w:b/>
        </w:rPr>
        <w:t>under 5 minutes</w:t>
      </w:r>
      <w:r w:rsidRPr="0076003E">
        <w:rPr>
          <w:rFonts w:ascii="Tw Cen MT" w:hAnsi="Tw Cen MT"/>
        </w:rPr>
        <w:t xml:space="preserve">. OTA interfaces </w:t>
      </w:r>
      <w:r w:rsidRPr="0076003E">
        <w:rPr>
          <w:rFonts w:ascii="Tw Cen MT" w:hAnsi="Tw Cen MT"/>
          <w:i/>
        </w:rPr>
        <w:t>cannot</w:t>
      </w:r>
      <w:r w:rsidRPr="0076003E">
        <w:rPr>
          <w:rFonts w:ascii="Tw Cen MT" w:hAnsi="Tw Cen MT"/>
        </w:rPr>
        <w:t xml:space="preserve"> deliver real-time WhatsApp confirmation — a structural gap the partner model is built to exploit.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0A6A104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7D3CD92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2263FB2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Two SLAs run the whole operation: </w:t>
            </w:r>
            <w:r w:rsidRPr="0076003E">
              <w:rPr>
                <w:rFonts w:ascii="Tw Cen MT" w:hAnsi="Tw Cen MT"/>
                <w:b/>
              </w:rPr>
              <w:t>15-minute</w:t>
            </w:r>
            <w:r w:rsidRPr="0076003E">
              <w:rPr>
                <w:rFonts w:ascii="Tw Cen MT" w:hAnsi="Tw Cen MT"/>
              </w:rPr>
              <w:t xml:space="preserve"> confirmation (hotels &amp; DMCs) and </w:t>
            </w:r>
            <w:r w:rsidRPr="0076003E">
              <w:rPr>
                <w:rFonts w:ascii="Tw Cen MT" w:hAnsi="Tw Cen MT"/>
                <w:b/>
              </w:rPr>
              <w:t>sub-5-minute</w:t>
            </w:r>
            <w:r w:rsidRPr="0076003E">
              <w:rPr>
                <w:rFonts w:ascii="Tw Cen MT" w:hAnsi="Tw Cen MT"/>
              </w:rPr>
              <w:t xml:space="preserve"> confirmation (hostels).</w:t>
            </w:r>
          </w:p>
        </w:tc>
      </w:tr>
    </w:tbl>
    <w:p w14:paraId="437C09D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89272D2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754BA379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42" w:name="_Toc231655655"/>
      <w:r w:rsidRPr="0076003E">
        <w:rPr>
          <w:rFonts w:ascii="Tw Cen MT" w:hAnsi="Tw Cen MT"/>
        </w:rPr>
        <w:t>PART SIX</w:t>
      </w:r>
      <w:bookmarkEnd w:id="42"/>
    </w:p>
    <w:p w14:paraId="71CB5A35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STRATEGY —</w:t>
      </w:r>
    </w:p>
    <w:p w14:paraId="215089D5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43" w:name="_Toc231655656"/>
      <w:r w:rsidRPr="0076003E">
        <w:rPr>
          <w:rFonts w:ascii="Tw Cen MT" w:hAnsi="Tw Cen MT"/>
        </w:rPr>
        <w:t>Chapter 8 · Deliverable 1 — Partner Segmentation (SO1)</w:t>
      </w:r>
      <w:bookmarkEnd w:id="43"/>
    </w:p>
    <w:p w14:paraId="29C47D7B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Barcelona partner ecosystem resolves into </w:t>
      </w:r>
      <w:r w:rsidRPr="0076003E">
        <w:rPr>
          <w:rFonts w:ascii="Tw Cen MT" w:hAnsi="Tw Cen MT"/>
          <w:b/>
        </w:rPr>
        <w:t>three operational tiers</w:t>
      </w:r>
      <w:r w:rsidRPr="0076003E">
        <w:rPr>
          <w:rFonts w:ascii="Tw Cen MT" w:hAnsi="Tw Cen MT"/>
        </w:rPr>
        <w:t xml:space="preserve">, defined by the </w:t>
      </w:r>
      <w:r w:rsidRPr="0076003E">
        <w:rPr>
          <w:rFonts w:ascii="Tw Cen MT" w:hAnsi="Tw Cen MT"/>
          <w:i/>
        </w:rPr>
        <w:t>commercial function</w:t>
      </w:r>
      <w:r w:rsidRPr="0076003E">
        <w:rPr>
          <w:rFonts w:ascii="Tw Cen MT" w:hAnsi="Tw Cen MT"/>
        </w:rPr>
        <w:t xml:space="preserve"> a partner performs — not its size:</w:t>
      </w:r>
    </w:p>
    <w:p w14:paraId="720EAE0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1 — Core Revenue Drivers:</w:t>
      </w:r>
      <w:r w:rsidRPr="0076003E">
        <w:rPr>
          <w:rFonts w:ascii="Tw Cen MT" w:hAnsi="Tw Cen MT"/>
        </w:rPr>
        <w:t xml:space="preserve"> DMCs + MICE event agencies. Control advance corporate bookings, operate on </w:t>
      </w:r>
      <w:r w:rsidRPr="0076003E">
        <w:rPr>
          <w:rFonts w:ascii="Tw Cen MT" w:hAnsi="Tw Cen MT"/>
          <w:b/>
        </w:rPr>
        <w:t>net rates</w:t>
      </w:r>
      <w:r w:rsidRPr="0076003E">
        <w:rPr>
          <w:rFonts w:ascii="Tw Cen MT" w:hAnsi="Tw Cen MT"/>
        </w:rPr>
        <w:t xml:space="preserve">, targeted to generate </w:t>
      </w:r>
      <w:r w:rsidRPr="0076003E">
        <w:rPr>
          <w:rFonts w:ascii="Tw Cen MT" w:hAnsi="Tw Cen MT"/>
          <w:b/>
        </w:rPr>
        <w:t>70–80% of all partner-led revenue</w:t>
      </w:r>
      <w:r w:rsidRPr="0076003E">
        <w:rPr>
          <w:rFonts w:ascii="Tw Cen MT" w:hAnsi="Tw Cen MT"/>
        </w:rPr>
        <w:t>.</w:t>
      </w:r>
    </w:p>
    <w:p w14:paraId="3836196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2a — Luxury Relationship:</w:t>
      </w:r>
      <w:r w:rsidRPr="0076003E">
        <w:rPr>
          <w:rFonts w:ascii="Tw Cen MT" w:hAnsi="Tw Cen MT"/>
        </w:rPr>
        <w:t xml:space="preserve"> five-star hotel concierges. Refer on a </w:t>
      </w:r>
      <w:r w:rsidRPr="0076003E">
        <w:rPr>
          <w:rFonts w:ascii="Tw Cen MT" w:hAnsi="Tw Cen MT"/>
          <w:b/>
        </w:rPr>
        <w:t>zero-commission relationship</w:t>
      </w:r>
      <w:r w:rsidRPr="0076003E">
        <w:rPr>
          <w:rFonts w:ascii="Tw Cen MT" w:hAnsi="Tw Cen MT"/>
        </w:rPr>
        <w:t xml:space="preserve"> model (Finding 2).</w:t>
      </w:r>
    </w:p>
    <w:p w14:paraId="0E7A6C4D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2b — Volume Commission:</w:t>
      </w:r>
      <w:r w:rsidRPr="0076003E">
        <w:rPr>
          <w:rFonts w:ascii="Tw Cen MT" w:hAnsi="Tw Cen MT"/>
        </w:rPr>
        <w:t xml:space="preserve"> four-star hotels, social hostels, boutique agencies. Operate on a </w:t>
      </w:r>
      <w:r w:rsidRPr="0076003E">
        <w:rPr>
          <w:rFonts w:ascii="Tw Cen MT" w:hAnsi="Tw Cen MT"/>
          <w:b/>
        </w:rPr>
        <w:t>tiered retail commission</w:t>
      </w:r>
      <w:r w:rsidRPr="0076003E">
        <w:rPr>
          <w:rFonts w:ascii="Tw Cen MT" w:hAnsi="Tw Cen MT"/>
        </w:rPr>
        <w:t>.</w:t>
      </w:r>
    </w:p>
    <w:p w14:paraId="0999899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3 — Niche / Opportunistic:</w:t>
      </w:r>
      <w:r w:rsidRPr="0076003E">
        <w:rPr>
          <w:rFonts w:ascii="Tw Cen MT" w:hAnsi="Tw Cen MT"/>
        </w:rPr>
        <w:t xml:space="preserve"> CSR-focused team-building agencies — low-frequency, high-margin.</w:t>
      </w:r>
    </w:p>
    <w:p w14:paraId="623F06A4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This is visualised as the </w:t>
      </w:r>
      <w:r w:rsidRPr="0076003E">
        <w:rPr>
          <w:rFonts w:ascii="Tw Cen MT" w:hAnsi="Tw Cen MT"/>
          <w:b/>
        </w:rPr>
        <w:t>Trust-First Partner Segmentation Framework</w:t>
      </w:r>
      <w:r w:rsidRPr="0076003E">
        <w:rPr>
          <w:rFonts w:ascii="Tw Cen MT" w:hAnsi="Tw Cen MT"/>
        </w:rPr>
        <w:t xml:space="preserve"> (Figure 1).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7729AEA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26EEBDA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2FEECE7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Sort your helpers by the </w:t>
            </w:r>
            <w:r w:rsidRPr="0076003E">
              <w:rPr>
                <w:rFonts w:ascii="Tw Cen MT" w:hAnsi="Tw Cen MT"/>
                <w:i/>
              </w:rPr>
              <w:t>job they do</w:t>
            </w:r>
            <w:r w:rsidRPr="0076003E">
              <w:rPr>
                <w:rFonts w:ascii="Tw Cen MT" w:hAnsi="Tw Cen MT"/>
              </w:rPr>
              <w:t>, not how big they are. Some helpers resell your tour inside a package (DMCs). Some just whisper a recommendation (concierges). Some hand out flyers at a busy desk (hostels). Each job needs a different thank-you — that's the whole idea.</w:t>
            </w:r>
          </w:p>
        </w:tc>
      </w:tr>
    </w:tbl>
    <w:p w14:paraId="02AE095C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9A9B5C2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 xml:space="preserve">The 20-partner matrix </w:t>
      </w:r>
      <w:r w:rsidRPr="0076003E">
        <w:rPr>
          <w:rFonts w:ascii="Arial" w:hAnsi="Arial" w:cs="Arial"/>
          <w:b/>
        </w:rPr>
        <w:t>→</w:t>
      </w:r>
      <w:r w:rsidRPr="0076003E">
        <w:rPr>
          <w:rFonts w:ascii="Tw Cen MT" w:hAnsi="Tw Cen MT"/>
          <w:b/>
        </w:rPr>
        <w:t xml:space="preserve"> six interviews.</w:t>
      </w:r>
      <w:r w:rsidRPr="0076003E">
        <w:rPr>
          <w:rFonts w:ascii="Tw Cen MT" w:hAnsi="Tw Cen MT"/>
        </w:rPr>
        <w:t xml:space="preserve"> Twenty real prospects were scored on four weighted criteria — </w:t>
      </w:r>
      <w:r w:rsidRPr="0076003E">
        <w:rPr>
          <w:rFonts w:ascii="Tw Cen MT" w:hAnsi="Tw Cen MT"/>
          <w:b/>
        </w:rPr>
        <w:t>Segment Alignment (30%), Volume Potential (30%), Product Gap (20%), Accessibility (20%)</w:t>
      </w:r>
      <w:r w:rsidRPr="0076003E">
        <w:rPr>
          <w:rFonts w:ascii="Tw Cen MT" w:hAnsi="Tw Cen MT"/>
        </w:rPr>
        <w:t xml:space="preserve"> — using Score = 0.30·C1 + 0.30·C2 + 0.20·C3 + 0.20·C4. The top-ranked became the interview sample: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1C7F" w:rsidRPr="0076003E" w14:paraId="2E0B44B8" w14:textId="77777777">
        <w:tc>
          <w:tcPr>
            <w:tcW w:w="2268" w:type="dxa"/>
            <w:shd w:val="clear" w:color="auto" w:fill="D9E2F3"/>
          </w:tcPr>
          <w:p w14:paraId="2EAEBB2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Rank</w:t>
            </w:r>
          </w:p>
        </w:tc>
        <w:tc>
          <w:tcPr>
            <w:tcW w:w="2268" w:type="dxa"/>
            <w:shd w:val="clear" w:color="auto" w:fill="D9E2F3"/>
          </w:tcPr>
          <w:p w14:paraId="004FAD2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Partner</w:t>
            </w:r>
          </w:p>
        </w:tc>
        <w:tc>
          <w:tcPr>
            <w:tcW w:w="2268" w:type="dxa"/>
            <w:shd w:val="clear" w:color="auto" w:fill="D9E2F3"/>
          </w:tcPr>
          <w:p w14:paraId="0BB36C8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Tier</w:t>
            </w:r>
          </w:p>
        </w:tc>
        <w:tc>
          <w:tcPr>
            <w:tcW w:w="2268" w:type="dxa"/>
            <w:shd w:val="clear" w:color="auto" w:fill="D9E2F3"/>
          </w:tcPr>
          <w:p w14:paraId="7D57D82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Weighted score</w:t>
            </w:r>
          </w:p>
        </w:tc>
      </w:tr>
      <w:tr w:rsidR="00C71C7F" w:rsidRPr="0076003E" w14:paraId="534D8D93" w14:textId="77777777">
        <w:tc>
          <w:tcPr>
            <w:tcW w:w="2268" w:type="dxa"/>
          </w:tcPr>
          <w:p w14:paraId="0158103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</w:t>
            </w:r>
          </w:p>
        </w:tc>
        <w:tc>
          <w:tcPr>
            <w:tcW w:w="2268" w:type="dxa"/>
          </w:tcPr>
          <w:p w14:paraId="2A7247B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CREA Group Events</w:t>
            </w:r>
          </w:p>
        </w:tc>
        <w:tc>
          <w:tcPr>
            <w:tcW w:w="2268" w:type="dxa"/>
          </w:tcPr>
          <w:p w14:paraId="7D35695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 (DMC)</w:t>
            </w:r>
          </w:p>
        </w:tc>
        <w:tc>
          <w:tcPr>
            <w:tcW w:w="2268" w:type="dxa"/>
          </w:tcPr>
          <w:p w14:paraId="0516B5E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8.75</w:t>
            </w:r>
          </w:p>
        </w:tc>
      </w:tr>
      <w:tr w:rsidR="00C71C7F" w:rsidRPr="0076003E" w14:paraId="2B93E9B4" w14:textId="77777777">
        <w:tc>
          <w:tcPr>
            <w:tcW w:w="2268" w:type="dxa"/>
          </w:tcPr>
          <w:p w14:paraId="613D29C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</w:t>
            </w:r>
          </w:p>
        </w:tc>
        <w:tc>
          <w:tcPr>
            <w:tcW w:w="2268" w:type="dxa"/>
          </w:tcPr>
          <w:p w14:paraId="0277936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Cititravel DMC</w:t>
            </w:r>
          </w:p>
        </w:tc>
        <w:tc>
          <w:tcPr>
            <w:tcW w:w="2268" w:type="dxa"/>
          </w:tcPr>
          <w:p w14:paraId="405F8CE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 (DMC)</w:t>
            </w:r>
          </w:p>
        </w:tc>
        <w:tc>
          <w:tcPr>
            <w:tcW w:w="2268" w:type="dxa"/>
          </w:tcPr>
          <w:p w14:paraId="2CAE08C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8.50</w:t>
            </w:r>
          </w:p>
        </w:tc>
      </w:tr>
      <w:tr w:rsidR="00C71C7F" w:rsidRPr="0076003E" w14:paraId="5F0F87A3" w14:textId="77777777">
        <w:tc>
          <w:tcPr>
            <w:tcW w:w="2268" w:type="dxa"/>
          </w:tcPr>
          <w:p w14:paraId="64795A5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3</w:t>
            </w:r>
          </w:p>
        </w:tc>
        <w:tc>
          <w:tcPr>
            <w:tcW w:w="2268" w:type="dxa"/>
          </w:tcPr>
          <w:p w14:paraId="1E8B54B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Tuset Eventos</w:t>
            </w:r>
          </w:p>
        </w:tc>
        <w:tc>
          <w:tcPr>
            <w:tcW w:w="2268" w:type="dxa"/>
          </w:tcPr>
          <w:p w14:paraId="623D77D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 (DMC)</w:t>
            </w:r>
          </w:p>
        </w:tc>
        <w:tc>
          <w:tcPr>
            <w:tcW w:w="2268" w:type="dxa"/>
          </w:tcPr>
          <w:p w14:paraId="6B2AABD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8.30</w:t>
            </w:r>
          </w:p>
        </w:tc>
      </w:tr>
      <w:tr w:rsidR="00C71C7F" w:rsidRPr="0076003E" w14:paraId="4F933394" w14:textId="77777777">
        <w:tc>
          <w:tcPr>
            <w:tcW w:w="2268" w:type="dxa"/>
          </w:tcPr>
          <w:p w14:paraId="71D34FF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4</w:t>
            </w:r>
          </w:p>
        </w:tc>
        <w:tc>
          <w:tcPr>
            <w:tcW w:w="2268" w:type="dxa"/>
          </w:tcPr>
          <w:p w14:paraId="52AF386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W Barcelona</w:t>
            </w:r>
          </w:p>
        </w:tc>
        <w:tc>
          <w:tcPr>
            <w:tcW w:w="2268" w:type="dxa"/>
          </w:tcPr>
          <w:p w14:paraId="2712BB1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2a (5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)</w:t>
            </w:r>
          </w:p>
        </w:tc>
        <w:tc>
          <w:tcPr>
            <w:tcW w:w="2268" w:type="dxa"/>
          </w:tcPr>
          <w:p w14:paraId="149FBFF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8.30</w:t>
            </w:r>
          </w:p>
        </w:tc>
      </w:tr>
      <w:tr w:rsidR="00C71C7F" w:rsidRPr="0076003E" w14:paraId="1434B20D" w14:textId="77777777">
        <w:tc>
          <w:tcPr>
            <w:tcW w:w="2268" w:type="dxa"/>
          </w:tcPr>
          <w:p w14:paraId="5D2E82F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5</w:t>
            </w:r>
          </w:p>
        </w:tc>
        <w:tc>
          <w:tcPr>
            <w:tcW w:w="2268" w:type="dxa"/>
          </w:tcPr>
          <w:p w14:paraId="5C64160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Almanac Hotel</w:t>
            </w:r>
          </w:p>
        </w:tc>
        <w:tc>
          <w:tcPr>
            <w:tcW w:w="2268" w:type="dxa"/>
          </w:tcPr>
          <w:p w14:paraId="06ADD68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2a (5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)</w:t>
            </w:r>
          </w:p>
        </w:tc>
        <w:tc>
          <w:tcPr>
            <w:tcW w:w="2268" w:type="dxa"/>
          </w:tcPr>
          <w:p w14:paraId="560B8D3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8.10</w:t>
            </w:r>
          </w:p>
        </w:tc>
      </w:tr>
      <w:tr w:rsidR="00C71C7F" w:rsidRPr="0076003E" w14:paraId="345A30AC" w14:textId="77777777">
        <w:tc>
          <w:tcPr>
            <w:tcW w:w="2268" w:type="dxa"/>
          </w:tcPr>
          <w:p w14:paraId="449F4C0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6</w:t>
            </w:r>
          </w:p>
        </w:tc>
        <w:tc>
          <w:tcPr>
            <w:tcW w:w="2268" w:type="dxa"/>
          </w:tcPr>
          <w:p w14:paraId="2E338D7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Generator Barcelona</w:t>
            </w:r>
          </w:p>
        </w:tc>
        <w:tc>
          <w:tcPr>
            <w:tcW w:w="2268" w:type="dxa"/>
          </w:tcPr>
          <w:p w14:paraId="0AC6020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2b (hostel)</w:t>
            </w:r>
          </w:p>
        </w:tc>
        <w:tc>
          <w:tcPr>
            <w:tcW w:w="2268" w:type="dxa"/>
          </w:tcPr>
          <w:p w14:paraId="6949193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8.10</w:t>
            </w:r>
          </w:p>
        </w:tc>
      </w:tr>
    </w:tbl>
    <w:p w14:paraId="030A0576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C500ED3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3280449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7DD3AAE5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scoring model does double duty: commercially it's a prioritised outreach list; methodologically it proves my interview sample was selected by transparent, replicable criteria — not convenience."</w:t>
            </w:r>
          </w:p>
        </w:tc>
      </w:tr>
    </w:tbl>
    <w:p w14:paraId="66558366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799EDC95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5E813BFC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44" w:name="_Toc231655657"/>
      <w:r w:rsidRPr="0076003E">
        <w:rPr>
          <w:rFonts w:ascii="Tw Cen MT" w:hAnsi="Tw Cen MT"/>
        </w:rPr>
        <w:t>Chapter 9 · Deliverable 2 — Incentive Architecture (SO2)</w:t>
      </w:r>
      <w:bookmarkEnd w:id="44"/>
    </w:p>
    <w:p w14:paraId="1EE71621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Three partner relationships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three incentive models</w:t>
      </w:r>
      <w:r w:rsidRPr="0076003E">
        <w:rPr>
          <w:rFonts w:ascii="Tw Cen MT" w:hAnsi="Tw Cen MT"/>
        </w:rPr>
        <w:t>. Applying one model to all would be "operationally incorrect."</w:t>
      </w:r>
    </w:p>
    <w:p w14:paraId="2248B2D4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5" w:name="_Toc231655658"/>
      <w:r w:rsidRPr="0076003E">
        <w:rPr>
          <w:rFonts w:ascii="Tw Cen MT" w:hAnsi="Tw Cen MT"/>
        </w:rPr>
        <w:t>Model 1 · Net Rate (Tier 1: DMCs &amp; Event Agencies)</w:t>
      </w:r>
      <w:bookmarkEnd w:id="45"/>
    </w:p>
    <w:p w14:paraId="5A012364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 </w:t>
      </w:r>
      <w:r w:rsidRPr="0076003E">
        <w:rPr>
          <w:rFonts w:ascii="Tw Cen MT" w:hAnsi="Tw Cen MT"/>
          <w:b/>
        </w:rPr>
        <w:t>net rate</w:t>
      </w:r>
      <w:r w:rsidRPr="0076003E">
        <w:rPr>
          <w:rFonts w:ascii="Tw Cen MT" w:hAnsi="Tw Cen MT"/>
        </w:rPr>
        <w:t xml:space="preserve"> is a confidential wholesale price; the partner adds its own markup and never reveals your economics to the client.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78931A91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78B78BE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347E9E7E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Net rate = </w:t>
            </w:r>
            <w:r w:rsidRPr="0076003E">
              <w:rPr>
                <w:rFonts w:ascii="Tw Cen MT" w:hAnsi="Tw Cen MT"/>
                <w:b/>
              </w:rPr>
              <w:t>25–35% below Pink Ducks' retail price</w:t>
            </w:r>
            <w:r w:rsidRPr="0076003E">
              <w:rPr>
                <w:rFonts w:ascii="Tw Cen MT" w:hAnsi="Tw Cen MT"/>
              </w:rPr>
              <w:t xml:space="preserve">, graduated by annual volume; a quarterly bonus kicks in above </w:t>
            </w:r>
            <w:r w:rsidRPr="0076003E">
              <w:rPr>
                <w:rFonts w:ascii="Tw Cen MT" w:hAnsi="Tw Cen MT"/>
                <w:b/>
              </w:rPr>
              <w:t>50 annual group bookings</w:t>
            </w:r>
            <w:r w:rsidRPr="0076003E">
              <w:rPr>
                <w:rFonts w:ascii="Tw Cen MT" w:hAnsi="Tw Cen MT"/>
              </w:rPr>
              <w:t xml:space="preserve">. Issued under </w:t>
            </w:r>
            <w:r w:rsidRPr="0076003E">
              <w:rPr>
                <w:rFonts w:ascii="Tw Cen MT" w:hAnsi="Tw Cen MT"/>
                <w:b/>
              </w:rPr>
              <w:t>NDA</w:t>
            </w:r>
            <w:r w:rsidRPr="0076003E">
              <w:rPr>
                <w:rFonts w:ascii="Tw Cen MT" w:hAnsi="Tw Cen MT"/>
              </w:rPr>
              <w:t>, no consumer co-branding.</w:t>
            </w:r>
          </w:p>
        </w:tc>
      </w:tr>
    </w:tbl>
    <w:p w14:paraId="3E6F21DD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872F86C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6" w:name="_Toc231655659"/>
      <w:r w:rsidRPr="0076003E">
        <w:rPr>
          <w:rFonts w:ascii="Tw Cen MT" w:hAnsi="Tw Cen MT"/>
        </w:rPr>
        <w:t>Model 2 · Relationship Referral (Tier 2a: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Concierges)</w:t>
      </w:r>
      <w:bookmarkEnd w:id="46"/>
    </w:p>
    <w:p w14:paraId="7DB1189A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Zero commission.</w:t>
      </w:r>
      <w:r w:rsidRPr="0076003E">
        <w:rPr>
          <w:rFonts w:ascii="Tw Cen MT" w:hAnsi="Tw Cen MT"/>
        </w:rPr>
        <w:t xml:space="preserve"> Activation = an annual </w:t>
      </w:r>
      <w:r w:rsidRPr="0076003E">
        <w:rPr>
          <w:rFonts w:ascii="Tw Cen MT" w:hAnsi="Tw Cen MT"/>
          <w:b/>
        </w:rPr>
        <w:t>FAM ride</w:t>
      </w:r>
      <w:r w:rsidRPr="0076003E">
        <w:rPr>
          <w:rFonts w:ascii="Tw Cen MT" w:hAnsi="Tw Cen MT"/>
        </w:rPr>
        <w:t xml:space="preserve"> (~€50 cost), lobby-grade premium collateral, and a </w:t>
      </w:r>
      <w:r w:rsidRPr="0076003E">
        <w:rPr>
          <w:rFonts w:ascii="Tw Cen MT" w:hAnsi="Tw Cen MT"/>
          <w:b/>
        </w:rPr>
        <w:t>15-minute WhatsApp SLA</w:t>
      </w:r>
      <w:r w:rsidRPr="0076003E">
        <w:rPr>
          <w:rFonts w:ascii="Tw Cen MT" w:hAnsi="Tw Cen MT"/>
        </w:rPr>
        <w:t xml:space="preserve">. Returns </w:t>
      </w:r>
      <w:r w:rsidRPr="0076003E">
        <w:rPr>
          <w:rFonts w:ascii="Tw Cen MT" w:hAnsi="Tw Cen MT"/>
          <w:b/>
        </w:rPr>
        <w:t>full retail price</w:t>
      </w:r>
      <w:r w:rsidRPr="0076003E">
        <w:rPr>
          <w:rFonts w:ascii="Tw Cen MT" w:hAnsi="Tw Cen MT"/>
        </w:rPr>
        <w:t xml:space="preserve"> on every booking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highest margin in the portfolio.</w:t>
      </w:r>
    </w:p>
    <w:p w14:paraId="0E09D631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47" w:name="_Toc231655660"/>
      <w:r w:rsidRPr="0076003E">
        <w:rPr>
          <w:rFonts w:ascii="Tw Cen MT" w:hAnsi="Tw Cen MT"/>
        </w:rPr>
        <w:t>Model 3 · Volume Commission (Tier 2b: 4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Hotels, Hostels, Boutique)</w:t>
      </w:r>
      <w:bookmarkEnd w:id="47"/>
    </w:p>
    <w:p w14:paraId="2A6ACE3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 three-stage </w:t>
      </w:r>
      <w:r w:rsidRPr="0076003E">
        <w:rPr>
          <w:rFonts w:ascii="Tw Cen MT" w:hAnsi="Tw Cen MT"/>
          <w:b/>
        </w:rPr>
        <w:t>Bronze / Silver / Gold</w:t>
      </w:r>
      <w:r w:rsidRPr="0076003E">
        <w:rPr>
          <w:rFonts w:ascii="Tw Cen MT" w:hAnsi="Tw Cen MT"/>
        </w:rPr>
        <w:t xml:space="preserve"> loyalty ladder. The market floor of 10–15% is </w:t>
      </w:r>
      <w:r w:rsidRPr="0076003E">
        <w:rPr>
          <w:rFonts w:ascii="Tw Cen MT" w:hAnsi="Tw Cen MT"/>
          <w:i/>
        </w:rPr>
        <w:t>deliberately rejected</w:t>
      </w:r>
      <w:r w:rsidRPr="0076003E">
        <w:rPr>
          <w:rFonts w:ascii="Tw Cen MT" w:hAnsi="Tw Cen MT"/>
        </w:rPr>
        <w:t xml:space="preserve"> — Rezdy (2021) shows suppliers paying ≥20% get </w:t>
      </w:r>
      <w:r w:rsidRPr="0076003E">
        <w:rPr>
          <w:rFonts w:ascii="Tw Cen MT" w:hAnsi="Tw Cen MT"/>
          <w:b/>
        </w:rPr>
        <w:t>3× the active promotion</w:t>
      </w:r>
      <w:r w:rsidRPr="0076003E">
        <w:rPr>
          <w:rFonts w:ascii="Tw Cen MT" w:hAnsi="Tw Cen MT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1C7F" w:rsidRPr="0076003E" w14:paraId="0DAD6F4E" w14:textId="77777777">
        <w:tc>
          <w:tcPr>
            <w:tcW w:w="2268" w:type="dxa"/>
            <w:shd w:val="clear" w:color="auto" w:fill="D9E2F3"/>
          </w:tcPr>
          <w:p w14:paraId="5E7631E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Tier</w:t>
            </w:r>
          </w:p>
        </w:tc>
        <w:tc>
          <w:tcPr>
            <w:tcW w:w="2268" w:type="dxa"/>
            <w:shd w:val="clear" w:color="auto" w:fill="D9E2F3"/>
          </w:tcPr>
          <w:p w14:paraId="77664D6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Annual bookings</w:t>
            </w:r>
          </w:p>
        </w:tc>
        <w:tc>
          <w:tcPr>
            <w:tcW w:w="2268" w:type="dxa"/>
            <w:shd w:val="clear" w:color="auto" w:fill="D9E2F3"/>
          </w:tcPr>
          <w:p w14:paraId="2AB44F5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Commission</w:t>
            </w:r>
          </w:p>
        </w:tc>
        <w:tc>
          <w:tcPr>
            <w:tcW w:w="2268" w:type="dxa"/>
            <w:shd w:val="clear" w:color="auto" w:fill="D9E2F3"/>
          </w:tcPr>
          <w:p w14:paraId="6255B92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Staff activation</w:t>
            </w:r>
          </w:p>
        </w:tc>
      </w:tr>
      <w:tr w:rsidR="00C71C7F" w:rsidRPr="0076003E" w14:paraId="740CB0AB" w14:textId="77777777">
        <w:tc>
          <w:tcPr>
            <w:tcW w:w="2268" w:type="dxa"/>
          </w:tcPr>
          <w:p w14:paraId="5193BE2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Bronze</w:t>
            </w:r>
          </w:p>
        </w:tc>
        <w:tc>
          <w:tcPr>
            <w:tcW w:w="2268" w:type="dxa"/>
          </w:tcPr>
          <w:p w14:paraId="2BF2CE9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1–20</w:t>
            </w:r>
          </w:p>
        </w:tc>
        <w:tc>
          <w:tcPr>
            <w:tcW w:w="2268" w:type="dxa"/>
          </w:tcPr>
          <w:p w14:paraId="1CEB2F7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20%</w:t>
            </w:r>
          </w:p>
        </w:tc>
        <w:tc>
          <w:tcPr>
            <w:tcW w:w="2268" w:type="dxa"/>
          </w:tcPr>
          <w:p w14:paraId="0589018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FAM invite for desk coordinator; no cash</w:t>
            </w:r>
          </w:p>
        </w:tc>
      </w:tr>
      <w:tr w:rsidR="00C71C7F" w:rsidRPr="0076003E" w14:paraId="38E41E92" w14:textId="77777777">
        <w:tc>
          <w:tcPr>
            <w:tcW w:w="2268" w:type="dxa"/>
          </w:tcPr>
          <w:p w14:paraId="25E2906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Silver</w:t>
            </w:r>
          </w:p>
        </w:tc>
        <w:tc>
          <w:tcPr>
            <w:tcW w:w="2268" w:type="dxa"/>
          </w:tcPr>
          <w:p w14:paraId="7FCA71B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21–75</w:t>
            </w:r>
          </w:p>
        </w:tc>
        <w:tc>
          <w:tcPr>
            <w:tcW w:w="2268" w:type="dxa"/>
          </w:tcPr>
          <w:p w14:paraId="14788EE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25%</w:t>
            </w:r>
          </w:p>
        </w:tc>
        <w:tc>
          <w:tcPr>
            <w:tcW w:w="2268" w:type="dxa"/>
          </w:tcPr>
          <w:p w14:paraId="7010359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Hostels: non-cash micro-incentive card; 4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: property recognition only</w:t>
            </w:r>
          </w:p>
        </w:tc>
      </w:tr>
      <w:tr w:rsidR="00C71C7F" w:rsidRPr="0076003E" w14:paraId="478810BA" w14:textId="77777777">
        <w:tc>
          <w:tcPr>
            <w:tcW w:w="2268" w:type="dxa"/>
          </w:tcPr>
          <w:p w14:paraId="22759CA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Gold</w:t>
            </w:r>
          </w:p>
        </w:tc>
        <w:tc>
          <w:tcPr>
            <w:tcW w:w="2268" w:type="dxa"/>
          </w:tcPr>
          <w:p w14:paraId="1508B0A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76+</w:t>
            </w:r>
          </w:p>
        </w:tc>
        <w:tc>
          <w:tcPr>
            <w:tcW w:w="2268" w:type="dxa"/>
          </w:tcPr>
          <w:p w14:paraId="096DD0A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30%</w:t>
            </w:r>
          </w:p>
        </w:tc>
        <w:tc>
          <w:tcPr>
            <w:tcW w:w="2268" w:type="dxa"/>
          </w:tcPr>
          <w:p w14:paraId="54EA9CA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Hostels: seasonal bonus for top staff; bespoke co-branded landing page</w:t>
            </w:r>
          </w:p>
        </w:tc>
      </w:tr>
    </w:tbl>
    <w:p w14:paraId="49F67E8B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2A98540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10618592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084DFB2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A </w:t>
            </w:r>
            <w:r w:rsidRPr="0076003E">
              <w:rPr>
                <w:rFonts w:ascii="Tw Cen MT" w:hAnsi="Tw Cen MT"/>
                <w:b/>
              </w:rPr>
              <w:t>28% hard ceiling</w:t>
            </w:r>
            <w:r w:rsidRPr="0076003E">
              <w:rPr>
                <w:rFonts w:ascii="Tw Cen MT" w:hAnsi="Tw Cen MT"/>
              </w:rPr>
              <w:t xml:space="preserve"> on total partner cost. Even Gold-tier (30% commission) blends </w:t>
            </w:r>
            <w:r w:rsidRPr="0076003E">
              <w:rPr>
                <w:rFonts w:ascii="Tw Cen MT" w:hAnsi="Tw Cen MT"/>
                <w:i/>
              </w:rPr>
              <w:t>below</w:t>
            </w:r>
            <w:r w:rsidRPr="0076003E">
              <w:rPr>
                <w:rFonts w:ascii="Tw Cen MT" w:hAnsi="Tw Cen MT"/>
              </w:rPr>
              <w:t xml:space="preserve"> 28% across the portfolio because the zero-cost 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 xml:space="preserve"> channel pulls the average down. </w:t>
            </w:r>
            <w:r w:rsidRPr="0076003E">
              <w:rPr>
                <w:rFonts w:ascii="Tw Cen MT" w:hAnsi="Tw Cen MT"/>
                <w:b/>
              </w:rPr>
              <w:t>28% is the red line — breach it and the strategy STOPS.</w:t>
            </w:r>
          </w:p>
        </w:tc>
      </w:tr>
    </w:tbl>
    <w:p w14:paraId="2C69BFEB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12FE82C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6FF461C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0D57ED1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"Gold is 30% — that breaks your own 28% ceiling!"</w:t>
            </w:r>
            <w:r w:rsidRPr="0076003E">
              <w:rPr>
                <w:rFonts w:ascii="Tw Cen MT" w:hAnsi="Tw Cen MT"/>
              </w:rPr>
              <w:t xml:space="preserve"> The ceiling is on the </w:t>
            </w:r>
            <w:r w:rsidRPr="0076003E">
              <w:rPr>
                <w:rFonts w:ascii="Tw Cen MT" w:hAnsi="Tw Cen MT"/>
                <w:b/>
              </w:rPr>
              <w:t>blended</w:t>
            </w:r>
            <w:r w:rsidRPr="0076003E">
              <w:rPr>
                <w:rFonts w:ascii="Tw Cen MT" w:hAnsi="Tw Cen MT"/>
              </w:rPr>
              <w:t xml:space="preserve"> partner cost across </w:t>
            </w:r>
            <w:r w:rsidRPr="0076003E">
              <w:rPr>
                <w:rFonts w:ascii="Tw Cen MT" w:hAnsi="Tw Cen MT"/>
                <w:i/>
              </w:rPr>
              <w:t>all</w:t>
            </w:r>
            <w:r w:rsidRPr="0076003E">
              <w:rPr>
                <w:rFonts w:ascii="Tw Cen MT" w:hAnsi="Tw Cen MT"/>
              </w:rPr>
              <w:t xml:space="preserve"> active tiers, not any single tier. The zero-commission luxury channel drags the blend to ~21%. Say "blended," and you've defused the trap.</w:t>
            </w:r>
          </w:p>
        </w:tc>
      </w:tr>
    </w:tbl>
    <w:p w14:paraId="25EA9EC7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CF4D7AB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34D9F40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2872F384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 rate = "I sell you cookies for 70¢, you charge whatever you like." Commission = "you send me a buyer, I pay you 20–30¢ as thanks." Relationship = "the fancy hotel can't take money, so I win them by being the best." Three different thank-yous for three different helpers.</w:t>
            </w:r>
          </w:p>
        </w:tc>
      </w:tr>
    </w:tbl>
    <w:p w14:paraId="3802B2F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5A98AF35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2E86594D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48" w:name="_Toc231655661"/>
      <w:r w:rsidRPr="0076003E">
        <w:rPr>
          <w:rFonts w:ascii="Tw Cen MT" w:hAnsi="Tw Cen MT"/>
        </w:rPr>
        <w:t>Chapter 10 · Deliverable 3 — Collaborative Marketing System (SO3)</w:t>
      </w:r>
      <w:bookmarkEnd w:id="48"/>
    </w:p>
    <w:p w14:paraId="731C98AA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toolkit reduces partner onboarding to </w:t>
      </w:r>
      <w:r w:rsidRPr="0076003E">
        <w:rPr>
          <w:rFonts w:ascii="Tw Cen MT" w:hAnsi="Tw Cen MT"/>
          <w:b/>
        </w:rPr>
        <w:t>a single session</w:t>
      </w:r>
      <w:r w:rsidRPr="0076003E">
        <w:rPr>
          <w:rFonts w:ascii="Tw Cen MT" w:hAnsi="Tw Cen MT"/>
        </w:rPr>
        <w:t xml:space="preserve"> and embeds </w:t>
      </w:r>
      <w:r w:rsidRPr="0076003E">
        <w:rPr>
          <w:rFonts w:ascii="Tw Cen MT" w:hAnsi="Tw Cen MT"/>
          <w:b/>
        </w:rPr>
        <w:t>booking attribution at the point of scan</w:t>
      </w:r>
      <w:r w:rsidRPr="0076003E">
        <w:rPr>
          <w:rFonts w:ascii="Tw Cen MT" w:hAnsi="Tw Cen MT"/>
        </w:rPr>
        <w:t>. Core components:</w:t>
      </w:r>
    </w:p>
    <w:p w14:paraId="2B19ACB7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Channel-specific Sales Kits</w:t>
      </w:r>
      <w:r w:rsidRPr="0076003E">
        <w:rPr>
          <w:rFonts w:ascii="Tw Cen MT" w:hAnsi="Tw Cen MT"/>
        </w:rPr>
        <w:t xml:space="preserve"> — multilingual product sheets (</w:t>
      </w:r>
      <w:r w:rsidRPr="0076003E">
        <w:rPr>
          <w:rFonts w:ascii="Tw Cen MT" w:hAnsi="Tw Cen MT"/>
          <w:b/>
        </w:rPr>
        <w:t>EN/ES/DE/FR</w:t>
      </w:r>
      <w:r w:rsidRPr="0076003E">
        <w:rPr>
          <w:rFonts w:ascii="Tw Cen MT" w:hAnsi="Tw Cen MT"/>
        </w:rPr>
        <w:t xml:space="preserve">); confidential net-rate cards (given to DMCs &amp; commission partners, </w:t>
      </w:r>
      <w:r w:rsidRPr="0076003E">
        <w:rPr>
          <w:rFonts w:ascii="Tw Cen MT" w:hAnsi="Tw Cen MT"/>
          <w:b/>
        </w:rPr>
        <w:t>never</w:t>
      </w:r>
      <w:r w:rsidRPr="0076003E">
        <w:rPr>
          <w:rFonts w:ascii="Tw Cen MT" w:hAnsi="Tw Cen MT"/>
        </w:rPr>
        <w:t xml:space="preserve"> to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concierges who don't engage with rate cards); concierge cheat-sheets matching tours to guest profiles (Highlights for a leisure couple, Barca Spirit for a corporate delegate, Family for guests with kids).</w:t>
      </w:r>
    </w:p>
    <w:p w14:paraId="1303C52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 xml:space="preserve">QR attribution </w:t>
      </w:r>
      <w:r w:rsidRPr="0076003E">
        <w:rPr>
          <w:rFonts w:ascii="Arial" w:hAnsi="Arial" w:cs="Arial"/>
          <w:b/>
        </w:rPr>
        <w:t>→</w:t>
      </w:r>
      <w:r w:rsidRPr="0076003E">
        <w:rPr>
          <w:rFonts w:ascii="Tw Cen MT" w:hAnsi="Tw Cen MT"/>
          <w:b/>
        </w:rPr>
        <w:t xml:space="preserve"> Shopify</w:t>
      </w:r>
      <w:r w:rsidRPr="0076003E">
        <w:rPr>
          <w:rFonts w:ascii="Tw Cen MT" w:hAnsi="Tw Cen MT"/>
        </w:rPr>
        <w:t xml:space="preserve"> — QR posters/tent-cards/inserts link to </w:t>
      </w:r>
      <w:r w:rsidRPr="0076003E">
        <w:rPr>
          <w:rFonts w:ascii="Tw Cen MT" w:hAnsi="Tw Cen MT"/>
          <w:b/>
        </w:rPr>
        <w:t>partner-specific Shopify landing pages</w:t>
      </w:r>
      <w:r w:rsidRPr="0076003E">
        <w:rPr>
          <w:rFonts w:ascii="Tw Cen MT" w:hAnsi="Tw Cen MT"/>
        </w:rPr>
        <w:t>, so every referral is tagged from the first interaction. (A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 confirmed a unique link is </w:t>
      </w:r>
      <w:r w:rsidRPr="0076003E">
        <w:rPr>
          <w:rFonts w:ascii="Tw Cen MT" w:hAnsi="Tw Cen MT"/>
          <w:i/>
        </w:rPr>
        <w:t>useful</w:t>
      </w:r>
      <w:r w:rsidRPr="0076003E">
        <w:rPr>
          <w:rFonts w:ascii="Tw Cen MT" w:hAnsi="Tw Cen MT"/>
        </w:rPr>
        <w:t xml:space="preserve"> — it helps justify the supplier to the hotel director.)</w:t>
      </w:r>
    </w:p>
    <w:p w14:paraId="12AFD08D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FAM rides, segmented by function</w:t>
      </w:r>
      <w:r w:rsidRPr="0076003E">
        <w:rPr>
          <w:rFonts w:ascii="Tw Cen MT" w:hAnsi="Tw Cen MT"/>
        </w:rPr>
        <w:t xml:space="preserve"> — for DMCs, the FAM converts a sheet into a confident client pitch; for 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concierges it's the </w:t>
      </w:r>
      <w:r w:rsidRPr="0076003E">
        <w:rPr>
          <w:rFonts w:ascii="Tw Cen MT" w:hAnsi="Tw Cen MT"/>
          <w:i/>
        </w:rPr>
        <w:t>primary and only</w:t>
      </w:r>
      <w:r w:rsidRPr="0076003E">
        <w:rPr>
          <w:rFonts w:ascii="Tw Cen MT" w:hAnsi="Tw Cen MT"/>
        </w:rPr>
        <w:t xml:space="preserve"> activation mechanism; for hostels it's a secondary reinforcement (the QR + micro-incentive do the heavy lifting).</w:t>
      </w:r>
    </w:p>
    <w:p w14:paraId="7DE0611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WhatsApp SLAs</w:t>
      </w:r>
      <w:r w:rsidRPr="0076003E">
        <w:rPr>
          <w:rFonts w:ascii="Tw Cen MT" w:hAnsi="Tw Cen MT"/>
        </w:rPr>
        <w:t xml:space="preserve"> — 15-minute (hotel/DMC) and sub-5-minute (hostel).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F7AC11A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23F9FEE9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48B4E9D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toolkit closes the commercial-infrastructure gap from Section 2.3: a proven product that partners couldn't easily sell now has channel-specific kits and point-of-scan attribution — so onboarding takes one session and every booking is measurable for the pilot."</w:t>
            </w:r>
          </w:p>
        </w:tc>
      </w:tr>
    </w:tbl>
    <w:p w14:paraId="034EFBE8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822B79F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36EAF50E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49" w:name="_Toc231655662"/>
      <w:r w:rsidRPr="0076003E">
        <w:rPr>
          <w:rFonts w:ascii="Tw Cen MT" w:hAnsi="Tw Cen MT"/>
        </w:rPr>
        <w:t>PART SEVEN</w:t>
      </w:r>
      <w:bookmarkEnd w:id="49"/>
    </w:p>
    <w:p w14:paraId="6EC7DD96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FEASIBILITY —</w:t>
      </w:r>
    </w:p>
    <w:p w14:paraId="048CA74D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50" w:name="_Toc231655663"/>
      <w:r w:rsidRPr="0076003E">
        <w:rPr>
          <w:rFonts w:ascii="Tw Cen MT" w:hAnsi="Tw Cen MT"/>
        </w:rPr>
        <w:t>Chapter 11 · Scenario-Based Income Model</w:t>
      </w:r>
      <w:bookmarkEnd w:id="50"/>
    </w:p>
    <w:p w14:paraId="22FAE65A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Consistent with a </w:t>
      </w:r>
      <w:r w:rsidRPr="0076003E">
        <w:rPr>
          <w:rFonts w:ascii="Tw Cen MT" w:hAnsi="Tw Cen MT"/>
          <w:i/>
        </w:rPr>
        <w:t>Management Report</w:t>
      </w:r>
      <w:r w:rsidRPr="0076003E">
        <w:rPr>
          <w:rFonts w:ascii="Tw Cen MT" w:hAnsi="Tw Cen MT"/>
        </w:rPr>
        <w:t xml:space="preserve">, feasibility is shown through </w:t>
      </w:r>
      <w:r w:rsidRPr="0076003E">
        <w:rPr>
          <w:rFonts w:ascii="Tw Cen MT" w:hAnsi="Tw Cen MT"/>
          <w:b/>
        </w:rPr>
        <w:t>scenario-based revenue modelling</w:t>
      </w:r>
      <w:r w:rsidRPr="0076003E">
        <w:rPr>
          <w:rFonts w:ascii="Tw Cen MT" w:hAnsi="Tw Cen MT"/>
        </w:rPr>
        <w:t>, not a full P&amp;L. The model is grounded in the founder's real baseline (Chapter 1).</w:t>
      </w:r>
    </w:p>
    <w:p w14:paraId="0E63D913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The formula: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291DD82C" w14:textId="77777777">
        <w:trPr>
          <w:jc w:val="center"/>
        </w:trPr>
        <w:tc>
          <w:tcPr>
            <w:tcW w:w="9071" w:type="dxa"/>
            <w:shd w:val="clear" w:color="auto" w:fill="F2F2F2"/>
          </w:tcPr>
          <w:p w14:paraId="278B613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Net Channel Revenue = </w:t>
            </w:r>
            <w:r w:rsidRPr="0076003E">
              <w:rPr>
                <w:rFonts w:cs="Calibri"/>
              </w:rPr>
              <w:t>Σ</w:t>
            </w:r>
            <w:r w:rsidRPr="0076003E">
              <w:rPr>
                <w:rFonts w:ascii="Tw Cen MT" w:hAnsi="Tw Cen MT"/>
              </w:rPr>
              <w:t xml:space="preserve"> across models of [ Active Partners </w:t>
            </w:r>
            <w:r w:rsidRPr="0076003E">
              <w:rPr>
                <w:rFonts w:ascii="Tw Cen MT" w:hAnsi="Tw Cen MT" w:cs="Tw Cen MT"/>
              </w:rPr>
              <w:t>×</w:t>
            </w:r>
            <w:r w:rsidRPr="0076003E">
              <w:rPr>
                <w:rFonts w:ascii="Tw Cen MT" w:hAnsi="Tw Cen MT"/>
              </w:rPr>
              <w:t xml:space="preserve"> Avg Annual Bookings/Partner </w:t>
            </w:r>
            <w:r w:rsidRPr="0076003E">
              <w:rPr>
                <w:rFonts w:ascii="Tw Cen MT" w:hAnsi="Tw Cen MT" w:cs="Tw Cen MT"/>
              </w:rPr>
              <w:t>×</w:t>
            </w:r>
            <w:r w:rsidRPr="0076003E">
              <w:rPr>
                <w:rFonts w:ascii="Tw Cen MT" w:hAnsi="Tw Cen MT"/>
              </w:rPr>
              <w:t xml:space="preserve"> Avg Pax/Booking </w:t>
            </w:r>
            <w:r w:rsidRPr="0076003E">
              <w:rPr>
                <w:rFonts w:ascii="Tw Cen MT" w:hAnsi="Tw Cen MT" w:cs="Tw Cen MT"/>
              </w:rPr>
              <w:t>×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Blended Retail Ticket (€69)</w:t>
            </w:r>
            <w:r w:rsidRPr="0076003E">
              <w:rPr>
                <w:rFonts w:ascii="Tw Cen MT" w:hAnsi="Tw Cen MT"/>
              </w:rPr>
              <w:t xml:space="preserve"> × (1 </w:t>
            </w:r>
            <w:r w:rsidRPr="0076003E">
              <w:rPr>
                <w:rFonts w:ascii="Cambria Math" w:hAnsi="Cambria Math" w:cs="Cambria Math"/>
              </w:rPr>
              <w:t>−</w:t>
            </w:r>
            <w:r w:rsidRPr="0076003E">
              <w:rPr>
                <w:rFonts w:ascii="Tw Cen MT" w:hAnsi="Tw Cen MT"/>
              </w:rPr>
              <w:t xml:space="preserve"> Distribution Cost) ]</w:t>
            </w:r>
          </w:p>
        </w:tc>
      </w:tr>
    </w:tbl>
    <w:p w14:paraId="78FACB40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8544A17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</w:t>
      </w:r>
      <w:r w:rsidRPr="0076003E">
        <w:rPr>
          <w:rFonts w:ascii="Tw Cen MT" w:hAnsi="Tw Cen MT"/>
          <w:b/>
        </w:rPr>
        <w:t>blended distribution cost</w:t>
      </w:r>
      <w:r w:rsidRPr="0076003E">
        <w:rPr>
          <w:rFonts w:ascii="Tw Cen MT" w:hAnsi="Tw Cen MT"/>
        </w:rPr>
        <w:t xml:space="preserve"> mixes three rates: </w:t>
      </w:r>
      <w:r w:rsidRPr="0076003E">
        <w:rPr>
          <w:rFonts w:ascii="Tw Cen MT" w:hAnsi="Tw Cen MT"/>
          <w:b/>
        </w:rPr>
        <w:t>~28%</w:t>
      </w:r>
      <w:r w:rsidRPr="0076003E">
        <w:rPr>
          <w:rFonts w:ascii="Tw Cen MT" w:hAnsi="Tw Cen MT"/>
        </w:rPr>
        <w:t xml:space="preserve"> (net-rate DMCs), </w:t>
      </w:r>
      <w:r w:rsidRPr="0076003E">
        <w:rPr>
          <w:rFonts w:ascii="Tw Cen MT" w:hAnsi="Tw Cen MT"/>
          <w:b/>
        </w:rPr>
        <w:t>0%</w:t>
      </w:r>
      <w:r w:rsidRPr="0076003E">
        <w:rPr>
          <w:rFonts w:ascii="Tw Cen MT" w:hAnsi="Tw Cen MT"/>
        </w:rPr>
        <w:t xml:space="preserve"> (luxury hotels), </w:t>
      </w:r>
      <w:r w:rsidRPr="0076003E">
        <w:rPr>
          <w:rFonts w:ascii="Tw Cen MT" w:hAnsi="Tw Cen MT"/>
          <w:b/>
        </w:rPr>
        <w:t>20–25%</w:t>
      </w:r>
      <w:r w:rsidRPr="0076003E">
        <w:rPr>
          <w:rFonts w:ascii="Tw Cen MT" w:hAnsi="Tw Cen MT"/>
        </w:rPr>
        <w:t xml:space="preserve"> (Tier 2b). The presence of the zero-cost luxury channel is what pulls the Base blend down to </w:t>
      </w:r>
      <w:r w:rsidRPr="0076003E">
        <w:rPr>
          <w:rFonts w:ascii="Tw Cen MT" w:hAnsi="Tw Cen MT"/>
          <w:b/>
        </w:rPr>
        <w:t>~21%</w:t>
      </w:r>
      <w:r w:rsidRPr="0076003E">
        <w:rPr>
          <w:rFonts w:ascii="Tw Cen MT" w:hAnsi="Tw Cen MT"/>
        </w:rPr>
        <w:t xml:space="preserve"> — </w:t>
      </w:r>
      <w:r w:rsidRPr="0076003E">
        <w:rPr>
          <w:rFonts w:ascii="Tw Cen MT" w:hAnsi="Tw Cen MT"/>
          <w:i/>
        </w:rPr>
        <w:t>below</w:t>
      </w:r>
      <w:r w:rsidRPr="0076003E">
        <w:rPr>
          <w:rFonts w:ascii="Tw Cen MT" w:hAnsi="Tw Cen MT"/>
        </w:rPr>
        <w:t xml:space="preserve"> the OTA average — instead of the 23–26% a commission-only model would give.</w:t>
      </w:r>
    </w:p>
    <w:p w14:paraId="64AB274D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The three scenarios (Table 21):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C71C7F" w:rsidRPr="0076003E" w14:paraId="109A4096" w14:textId="77777777">
        <w:tc>
          <w:tcPr>
            <w:tcW w:w="1512" w:type="dxa"/>
            <w:shd w:val="clear" w:color="auto" w:fill="D9E2F3"/>
          </w:tcPr>
          <w:p w14:paraId="150F91B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Scenario</w:t>
            </w:r>
          </w:p>
        </w:tc>
        <w:tc>
          <w:tcPr>
            <w:tcW w:w="1512" w:type="dxa"/>
            <w:shd w:val="clear" w:color="auto" w:fill="D9E2F3"/>
          </w:tcPr>
          <w:p w14:paraId="1156AE3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Partners</w:t>
            </w:r>
          </w:p>
        </w:tc>
        <w:tc>
          <w:tcPr>
            <w:tcW w:w="1512" w:type="dxa"/>
            <w:shd w:val="clear" w:color="auto" w:fill="D9E2F3"/>
          </w:tcPr>
          <w:p w14:paraId="45655FE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Annual B2B pax</w:t>
            </w:r>
          </w:p>
        </w:tc>
        <w:tc>
          <w:tcPr>
            <w:tcW w:w="1512" w:type="dxa"/>
            <w:shd w:val="clear" w:color="auto" w:fill="D9E2F3"/>
          </w:tcPr>
          <w:p w14:paraId="5D1DBD9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Blended dist. cost</w:t>
            </w:r>
          </w:p>
        </w:tc>
        <w:tc>
          <w:tcPr>
            <w:tcW w:w="1512" w:type="dxa"/>
            <w:shd w:val="clear" w:color="auto" w:fill="D9E2F3"/>
          </w:tcPr>
          <w:p w14:paraId="58FE65E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B2B net revenue</w:t>
            </w:r>
          </w:p>
        </w:tc>
        <w:tc>
          <w:tcPr>
            <w:tcW w:w="1512" w:type="dxa"/>
            <w:shd w:val="clear" w:color="auto" w:fill="D9E2F3"/>
          </w:tcPr>
          <w:p w14:paraId="32981CE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Driver</w:t>
            </w:r>
          </w:p>
        </w:tc>
      </w:tr>
      <w:tr w:rsidR="00C71C7F" w:rsidRPr="0076003E" w14:paraId="423C4260" w14:textId="77777777">
        <w:tc>
          <w:tcPr>
            <w:tcW w:w="1512" w:type="dxa"/>
          </w:tcPr>
          <w:p w14:paraId="08AC6C7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Pessimistic</w:t>
            </w:r>
          </w:p>
        </w:tc>
        <w:tc>
          <w:tcPr>
            <w:tcW w:w="1512" w:type="dxa"/>
          </w:tcPr>
          <w:p w14:paraId="59CA175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6</w:t>
            </w:r>
          </w:p>
        </w:tc>
        <w:tc>
          <w:tcPr>
            <w:tcW w:w="1512" w:type="dxa"/>
          </w:tcPr>
          <w:p w14:paraId="38EEB6C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240</w:t>
            </w:r>
          </w:p>
        </w:tc>
        <w:tc>
          <w:tcPr>
            <w:tcW w:w="1512" w:type="dxa"/>
          </w:tcPr>
          <w:p w14:paraId="38E6DD6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21%</w:t>
            </w:r>
          </w:p>
        </w:tc>
        <w:tc>
          <w:tcPr>
            <w:tcW w:w="1512" w:type="dxa"/>
          </w:tcPr>
          <w:p w14:paraId="0BC80AC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€13,000</w:t>
            </w:r>
          </w:p>
        </w:tc>
        <w:tc>
          <w:tcPr>
            <w:tcW w:w="1512" w:type="dxa"/>
          </w:tcPr>
          <w:p w14:paraId="1452A97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Hostel/4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 xml:space="preserve"> activation; modest DMC traction</w:t>
            </w:r>
          </w:p>
        </w:tc>
      </w:tr>
      <w:tr w:rsidR="00C71C7F" w:rsidRPr="0076003E" w14:paraId="71E6D35C" w14:textId="77777777">
        <w:tc>
          <w:tcPr>
            <w:tcW w:w="1512" w:type="dxa"/>
          </w:tcPr>
          <w:p w14:paraId="1CCB384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lastRenderedPageBreak/>
              <w:t>Base</w:t>
            </w:r>
          </w:p>
        </w:tc>
        <w:tc>
          <w:tcPr>
            <w:tcW w:w="1512" w:type="dxa"/>
          </w:tcPr>
          <w:p w14:paraId="3B3B397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12</w:t>
            </w:r>
          </w:p>
        </w:tc>
        <w:tc>
          <w:tcPr>
            <w:tcW w:w="1512" w:type="dxa"/>
          </w:tcPr>
          <w:p w14:paraId="6A174D4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700</w:t>
            </w:r>
          </w:p>
        </w:tc>
        <w:tc>
          <w:tcPr>
            <w:tcW w:w="1512" w:type="dxa"/>
          </w:tcPr>
          <w:p w14:paraId="1AFBD96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21%</w:t>
            </w:r>
          </w:p>
        </w:tc>
        <w:tc>
          <w:tcPr>
            <w:tcW w:w="1512" w:type="dxa"/>
          </w:tcPr>
          <w:p w14:paraId="4AD145D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€38,500</w:t>
            </w:r>
          </w:p>
        </w:tc>
        <w:tc>
          <w:tcPr>
            <w:tcW w:w="1512" w:type="dxa"/>
          </w:tcPr>
          <w:p w14:paraId="59717D7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Mixed portfolio; 2 zero-cost luxury accounts</w:t>
            </w:r>
          </w:p>
        </w:tc>
      </w:tr>
      <w:tr w:rsidR="00C71C7F" w:rsidRPr="0076003E" w14:paraId="44D8F732" w14:textId="77777777">
        <w:tc>
          <w:tcPr>
            <w:tcW w:w="1512" w:type="dxa"/>
          </w:tcPr>
          <w:p w14:paraId="3F4752C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Optimistic</w:t>
            </w:r>
          </w:p>
        </w:tc>
        <w:tc>
          <w:tcPr>
            <w:tcW w:w="1512" w:type="dxa"/>
          </w:tcPr>
          <w:p w14:paraId="2E406F5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15</w:t>
            </w:r>
          </w:p>
        </w:tc>
        <w:tc>
          <w:tcPr>
            <w:tcW w:w="1512" w:type="dxa"/>
          </w:tcPr>
          <w:p w14:paraId="78FC59E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1,400</w:t>
            </w:r>
          </w:p>
        </w:tc>
        <w:tc>
          <w:tcPr>
            <w:tcW w:w="1512" w:type="dxa"/>
          </w:tcPr>
          <w:p w14:paraId="041127E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22%</w:t>
            </w:r>
          </w:p>
        </w:tc>
        <w:tc>
          <w:tcPr>
            <w:tcW w:w="1512" w:type="dxa"/>
          </w:tcPr>
          <w:p w14:paraId="21351CB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€75,700</w:t>
            </w:r>
          </w:p>
        </w:tc>
        <w:tc>
          <w:tcPr>
            <w:tcW w:w="1512" w:type="dxa"/>
          </w:tcPr>
          <w:p w14:paraId="0D9C6B9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Full DMC allotment + 3 luxury hotels at full retail</w:t>
            </w:r>
          </w:p>
        </w:tc>
      </w:tr>
    </w:tbl>
    <w:p w14:paraId="5290037E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79E2D9CD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Base scenario, decomposed (Table 22):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1792"/>
        <w:gridCol w:w="1782"/>
        <w:gridCol w:w="1792"/>
        <w:gridCol w:w="1801"/>
      </w:tblGrid>
      <w:tr w:rsidR="00C71C7F" w:rsidRPr="0076003E" w14:paraId="1AB3E725" w14:textId="77777777">
        <w:tc>
          <w:tcPr>
            <w:tcW w:w="1814" w:type="dxa"/>
            <w:shd w:val="clear" w:color="auto" w:fill="D9E2F3"/>
          </w:tcPr>
          <w:p w14:paraId="0ECA964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Model</w:t>
            </w:r>
          </w:p>
        </w:tc>
        <w:tc>
          <w:tcPr>
            <w:tcW w:w="1814" w:type="dxa"/>
            <w:shd w:val="clear" w:color="auto" w:fill="D9E2F3"/>
          </w:tcPr>
          <w:p w14:paraId="0CF488C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Partners</w:t>
            </w:r>
          </w:p>
        </w:tc>
        <w:tc>
          <w:tcPr>
            <w:tcW w:w="1814" w:type="dxa"/>
            <w:shd w:val="clear" w:color="auto" w:fill="D9E2F3"/>
          </w:tcPr>
          <w:p w14:paraId="1C30D3E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Pax</w:t>
            </w:r>
          </w:p>
        </w:tc>
        <w:tc>
          <w:tcPr>
            <w:tcW w:w="1814" w:type="dxa"/>
            <w:shd w:val="clear" w:color="auto" w:fill="D9E2F3"/>
          </w:tcPr>
          <w:p w14:paraId="183D031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Dist. cost</w:t>
            </w:r>
          </w:p>
        </w:tc>
        <w:tc>
          <w:tcPr>
            <w:tcW w:w="1814" w:type="dxa"/>
            <w:shd w:val="clear" w:color="auto" w:fill="D9E2F3"/>
          </w:tcPr>
          <w:p w14:paraId="77ABF3C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Net contribution</w:t>
            </w:r>
          </w:p>
        </w:tc>
      </w:tr>
      <w:tr w:rsidR="00C71C7F" w:rsidRPr="0076003E" w14:paraId="7F7A8D30" w14:textId="77777777">
        <w:tc>
          <w:tcPr>
            <w:tcW w:w="1814" w:type="dxa"/>
          </w:tcPr>
          <w:p w14:paraId="02B745C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 Rate (DMCs)</w:t>
            </w:r>
          </w:p>
        </w:tc>
        <w:tc>
          <w:tcPr>
            <w:tcW w:w="1814" w:type="dxa"/>
          </w:tcPr>
          <w:p w14:paraId="4BFD3DE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3</w:t>
            </w:r>
          </w:p>
        </w:tc>
        <w:tc>
          <w:tcPr>
            <w:tcW w:w="1814" w:type="dxa"/>
          </w:tcPr>
          <w:p w14:paraId="4D3DD4B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270</w:t>
            </w:r>
          </w:p>
        </w:tc>
        <w:tc>
          <w:tcPr>
            <w:tcW w:w="1814" w:type="dxa"/>
          </w:tcPr>
          <w:p w14:paraId="5816479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28%</w:t>
            </w:r>
          </w:p>
        </w:tc>
        <w:tc>
          <w:tcPr>
            <w:tcW w:w="1814" w:type="dxa"/>
          </w:tcPr>
          <w:p w14:paraId="69C6821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€13,400</w:t>
            </w:r>
          </w:p>
        </w:tc>
      </w:tr>
      <w:tr w:rsidR="00C71C7F" w:rsidRPr="0076003E" w14:paraId="7A394124" w14:textId="77777777">
        <w:tc>
          <w:tcPr>
            <w:tcW w:w="1814" w:type="dxa"/>
          </w:tcPr>
          <w:p w14:paraId="1B8777E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Relationship (5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)</w:t>
            </w:r>
          </w:p>
        </w:tc>
        <w:tc>
          <w:tcPr>
            <w:tcW w:w="1814" w:type="dxa"/>
          </w:tcPr>
          <w:p w14:paraId="370FB05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</w:t>
            </w:r>
          </w:p>
        </w:tc>
        <w:tc>
          <w:tcPr>
            <w:tcW w:w="1814" w:type="dxa"/>
          </w:tcPr>
          <w:p w14:paraId="6FED924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80</w:t>
            </w:r>
          </w:p>
        </w:tc>
        <w:tc>
          <w:tcPr>
            <w:tcW w:w="1814" w:type="dxa"/>
          </w:tcPr>
          <w:p w14:paraId="0811E4B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0%</w:t>
            </w:r>
          </w:p>
        </w:tc>
        <w:tc>
          <w:tcPr>
            <w:tcW w:w="1814" w:type="dxa"/>
          </w:tcPr>
          <w:p w14:paraId="317F42F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€5,520</w:t>
            </w:r>
          </w:p>
        </w:tc>
      </w:tr>
      <w:tr w:rsidR="00C71C7F" w:rsidRPr="0076003E" w14:paraId="7D4C6FC5" w14:textId="77777777">
        <w:tc>
          <w:tcPr>
            <w:tcW w:w="1814" w:type="dxa"/>
          </w:tcPr>
          <w:p w14:paraId="0184F77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Volume Commission (4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>/hostel/boutique)</w:t>
            </w:r>
          </w:p>
        </w:tc>
        <w:tc>
          <w:tcPr>
            <w:tcW w:w="1814" w:type="dxa"/>
          </w:tcPr>
          <w:p w14:paraId="6517688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7</w:t>
            </w:r>
          </w:p>
        </w:tc>
        <w:tc>
          <w:tcPr>
            <w:tcW w:w="1814" w:type="dxa"/>
          </w:tcPr>
          <w:p w14:paraId="4E11CF0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350</w:t>
            </w:r>
          </w:p>
        </w:tc>
        <w:tc>
          <w:tcPr>
            <w:tcW w:w="1814" w:type="dxa"/>
          </w:tcPr>
          <w:p w14:paraId="1C3FDF2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21%</w:t>
            </w:r>
          </w:p>
        </w:tc>
        <w:tc>
          <w:tcPr>
            <w:tcW w:w="1814" w:type="dxa"/>
          </w:tcPr>
          <w:p w14:paraId="59611AC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€19,580</w:t>
            </w:r>
          </w:p>
        </w:tc>
      </w:tr>
      <w:tr w:rsidR="00C71C7F" w:rsidRPr="0076003E" w14:paraId="10D4D976" w14:textId="77777777">
        <w:tc>
          <w:tcPr>
            <w:tcW w:w="1814" w:type="dxa"/>
          </w:tcPr>
          <w:p w14:paraId="7868DCF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TOTAL</w:t>
            </w:r>
          </w:p>
        </w:tc>
        <w:tc>
          <w:tcPr>
            <w:tcW w:w="1814" w:type="dxa"/>
          </w:tcPr>
          <w:p w14:paraId="69F1C81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12</w:t>
            </w:r>
          </w:p>
        </w:tc>
        <w:tc>
          <w:tcPr>
            <w:tcW w:w="1814" w:type="dxa"/>
          </w:tcPr>
          <w:p w14:paraId="7B953A5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700</w:t>
            </w:r>
          </w:p>
        </w:tc>
        <w:tc>
          <w:tcPr>
            <w:tcW w:w="1814" w:type="dxa"/>
          </w:tcPr>
          <w:p w14:paraId="26ED349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21% blended</w:t>
            </w:r>
          </w:p>
        </w:tc>
        <w:tc>
          <w:tcPr>
            <w:tcW w:w="1814" w:type="dxa"/>
          </w:tcPr>
          <w:p w14:paraId="7506616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€38,500</w:t>
            </w:r>
          </w:p>
        </w:tc>
      </w:tr>
    </w:tbl>
    <w:p w14:paraId="50A73A57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4E22986E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3A75F77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5AA3849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The 2 luxury accounts produce </w:t>
            </w:r>
            <w:r w:rsidRPr="0076003E">
              <w:rPr>
                <w:rFonts w:ascii="Tw Cen MT" w:hAnsi="Tw Cen MT"/>
                <w:b/>
              </w:rPr>
              <w:t>€5,520 on just 80 passengers</w:t>
            </w:r>
            <w:r w:rsidRPr="0076003E">
              <w:rPr>
                <w:rFonts w:ascii="Tw Cen MT" w:hAnsi="Tw Cen MT"/>
              </w:rPr>
              <w:t xml:space="preserve"> — </w:t>
            </w:r>
            <w:r w:rsidRPr="0076003E">
              <w:rPr>
                <w:rFonts w:ascii="Tw Cen MT" w:hAnsi="Tw Cen MT"/>
                <w:b/>
              </w:rPr>
              <w:t>€69/pax</w:t>
            </w:r>
            <w:r w:rsidRPr="0076003E">
              <w:rPr>
                <w:rFonts w:ascii="Tw Cen MT" w:hAnsi="Tw Cen MT"/>
              </w:rPr>
              <w:t xml:space="preserve"> versus </w:t>
            </w:r>
            <w:r w:rsidRPr="0076003E">
              <w:rPr>
                <w:rFonts w:ascii="Tw Cen MT" w:hAnsi="Tw Cen MT"/>
                <w:b/>
              </w:rPr>
              <w:t>~€52/pax</w:t>
            </w:r>
            <w:r w:rsidRPr="0076003E">
              <w:rPr>
                <w:rFonts w:ascii="Tw Cen MT" w:hAnsi="Tw Cen MT"/>
              </w:rPr>
              <w:t xml:space="preserve"> for an OTA booking after 25% commission. Proof that the zero-commission channel is </w:t>
            </w:r>
            <w:r w:rsidRPr="0076003E">
              <w:rPr>
                <w:rFonts w:ascii="Tw Cen MT" w:hAnsi="Tw Cen MT"/>
                <w:i/>
              </w:rPr>
              <w:t>commercially</w:t>
            </w:r>
            <w:r w:rsidRPr="0076003E">
              <w:rPr>
                <w:rFonts w:ascii="Tw Cen MT" w:hAnsi="Tw Cen MT"/>
              </w:rPr>
              <w:t xml:space="preserve"> superior, not merely ethically nicer.</w:t>
            </w:r>
          </w:p>
        </w:tc>
      </w:tr>
    </w:tbl>
    <w:p w14:paraId="203E8C4E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02EE48D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1A9945BC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0514F606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Three buckets fill the tank: a big bucket that's a bit leaky (DMCs — lots of volume, 28% cost), a small bucket with no holes (luxury hotels — full price kept), and a medium bucket (hostels/4</w:t>
            </w:r>
            <w:r w:rsidRPr="0076003E">
              <w:rPr>
                <w:rFonts w:ascii="Segoe UI Symbol" w:hAnsi="Segoe UI Symbol" w:cs="Segoe UI Symbol"/>
              </w:rPr>
              <w:t>★</w:t>
            </w:r>
            <w:r w:rsidRPr="0076003E">
              <w:rPr>
                <w:rFonts w:ascii="Tw Cen MT" w:hAnsi="Tw Cen MT"/>
              </w:rPr>
              <w:t xml:space="preserve">). Mixing in the no-hole bucket makes the </w:t>
            </w:r>
            <w:r w:rsidRPr="0076003E">
              <w:rPr>
                <w:rFonts w:ascii="Tw Cen MT" w:hAnsi="Tw Cen MT"/>
                <w:i/>
              </w:rPr>
              <w:t>average</w:t>
            </w:r>
            <w:r w:rsidRPr="0076003E">
              <w:rPr>
                <w:rFonts w:ascii="Tw Cen MT" w:hAnsi="Tw Cen MT"/>
              </w:rPr>
              <w:t xml:space="preserve"> leak smaller than the OTA bucket. That's the trick.</w:t>
            </w:r>
          </w:p>
        </w:tc>
      </w:tr>
    </w:tbl>
    <w:p w14:paraId="7202BAAE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DC08DA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The seasonal-smoothing insight.</w:t>
      </w:r>
      <w:r w:rsidRPr="0076003E">
        <w:rPr>
          <w:rFonts w:ascii="Tw Cen MT" w:hAnsi="Tw Cen MT"/>
        </w:rPr>
        <w:t xml:space="preserve"> B2B's most differentiated value isn't in peak summer (when OTA volume also rises) — it's in the </w:t>
      </w:r>
      <w:r w:rsidRPr="0076003E">
        <w:rPr>
          <w:rFonts w:ascii="Tw Cen MT" w:hAnsi="Tw Cen MT"/>
          <w:b/>
        </w:rPr>
        <w:t>shoulder/low season</w:t>
      </w:r>
      <w:r w:rsidRPr="0076003E">
        <w:rPr>
          <w:rFonts w:ascii="Tw Cen MT" w:hAnsi="Tw Cen MT"/>
        </w:rPr>
        <w:t xml:space="preserve">. Oct–Mar, the OTA baseline yields ~9–12 pax/month; the Base scenario yields </w:t>
      </w:r>
      <w:r w:rsidRPr="0076003E">
        <w:rPr>
          <w:rFonts w:ascii="Tw Cen MT" w:hAnsi="Tw Cen MT"/>
          <w:b/>
        </w:rPr>
        <w:t>26–35/month</w:t>
      </w:r>
      <w:r w:rsidRPr="0076003E">
        <w:rPr>
          <w:rFonts w:ascii="Tw Cen MT" w:hAnsi="Tw Cen MT"/>
        </w:rPr>
        <w:t xml:space="preserve">, almost entirely from </w:t>
      </w:r>
      <w:r w:rsidRPr="0076003E">
        <w:rPr>
          <w:rFonts w:ascii="Tw Cen MT" w:hAnsi="Tw Cen MT"/>
          <w:b/>
        </w:rPr>
        <w:t>DMC advance bookings</w:t>
      </w:r>
      <w:r w:rsidRPr="0076003E">
        <w:rPr>
          <w:rFonts w:ascii="Tw Cen MT" w:hAnsi="Tw Cen MT"/>
        </w:rPr>
        <w:t xml:space="preserve"> planned weeks ahead, immune to consumer seasonality.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C71C7F" w:rsidRPr="0076003E" w14:paraId="00D6BBD2" w14:textId="77777777">
        <w:tc>
          <w:tcPr>
            <w:tcW w:w="1814" w:type="dxa"/>
            <w:shd w:val="clear" w:color="auto" w:fill="D9E2F3"/>
          </w:tcPr>
          <w:p w14:paraId="0F076E54" w14:textId="77777777" w:rsidR="00C71C7F" w:rsidRPr="0076003E" w:rsidRDefault="00C71C7F">
            <w:pPr>
              <w:rPr>
                <w:rFonts w:ascii="Tw Cen MT" w:hAnsi="Tw Cen MT"/>
              </w:rPr>
            </w:pPr>
          </w:p>
        </w:tc>
        <w:tc>
          <w:tcPr>
            <w:tcW w:w="1814" w:type="dxa"/>
            <w:shd w:val="clear" w:color="auto" w:fill="D9E2F3"/>
          </w:tcPr>
          <w:p w14:paraId="2B204F9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OTA Baseline</w:t>
            </w:r>
          </w:p>
        </w:tc>
        <w:tc>
          <w:tcPr>
            <w:tcW w:w="1814" w:type="dxa"/>
            <w:shd w:val="clear" w:color="auto" w:fill="D9E2F3"/>
          </w:tcPr>
          <w:p w14:paraId="1199AA0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Pessimistic</w:t>
            </w:r>
          </w:p>
        </w:tc>
        <w:tc>
          <w:tcPr>
            <w:tcW w:w="1814" w:type="dxa"/>
            <w:shd w:val="clear" w:color="auto" w:fill="D9E2F3"/>
          </w:tcPr>
          <w:p w14:paraId="4F1D5A9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Base</w:t>
            </w:r>
          </w:p>
        </w:tc>
        <w:tc>
          <w:tcPr>
            <w:tcW w:w="1814" w:type="dxa"/>
            <w:shd w:val="clear" w:color="auto" w:fill="D9E2F3"/>
          </w:tcPr>
          <w:p w14:paraId="342815B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Optimistic</w:t>
            </w:r>
          </w:p>
        </w:tc>
      </w:tr>
      <w:tr w:rsidR="00C71C7F" w:rsidRPr="0076003E" w14:paraId="0CBFEFD2" w14:textId="77777777">
        <w:tc>
          <w:tcPr>
            <w:tcW w:w="1814" w:type="dxa"/>
          </w:tcPr>
          <w:p w14:paraId="48F017B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Annual passengers</w:t>
            </w:r>
          </w:p>
        </w:tc>
        <w:tc>
          <w:tcPr>
            <w:tcW w:w="1814" w:type="dxa"/>
          </w:tcPr>
          <w:p w14:paraId="3DC9C82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252</w:t>
            </w:r>
          </w:p>
        </w:tc>
        <w:tc>
          <w:tcPr>
            <w:tcW w:w="1814" w:type="dxa"/>
          </w:tcPr>
          <w:p w14:paraId="01115AB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312</w:t>
            </w:r>
          </w:p>
        </w:tc>
        <w:tc>
          <w:tcPr>
            <w:tcW w:w="1814" w:type="dxa"/>
          </w:tcPr>
          <w:p w14:paraId="11D1D55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670</w:t>
            </w:r>
          </w:p>
        </w:tc>
        <w:tc>
          <w:tcPr>
            <w:tcW w:w="1814" w:type="dxa"/>
          </w:tcPr>
          <w:p w14:paraId="39F1CFD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1,111</w:t>
            </w:r>
          </w:p>
        </w:tc>
      </w:tr>
    </w:tbl>
    <w:p w14:paraId="3A60129F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EA15B2A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2B7349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1969E5CB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"The Optimistic case is 1,400 passengers — can you even deliver that?"</w:t>
            </w:r>
            <w:r w:rsidRPr="0076003E">
              <w:rPr>
                <w:rFonts w:ascii="Tw Cen MT" w:hAnsi="Tw Cen MT"/>
              </w:rPr>
              <w:t xml:space="preserve"> Honest answer: "Optimistic is </w:t>
            </w:r>
            <w:r w:rsidRPr="0076003E">
              <w:rPr>
                <w:rFonts w:ascii="Tw Cen MT" w:hAnsi="Tw Cen MT"/>
                <w:b/>
              </w:rPr>
              <w:t>capacity-constrained, not demand-constrained</w:t>
            </w:r>
            <w:r w:rsidRPr="0076003E">
              <w:rPr>
                <w:rFonts w:ascii="Tw Cen MT" w:hAnsi="Tw Cen MT"/>
              </w:rPr>
              <w:t xml:space="preserve">. At 1,400 pax my 18-bike fleet becomes the binding limit — which is why the </w:t>
            </w:r>
            <w:r w:rsidRPr="0076003E">
              <w:rPr>
                <w:rFonts w:ascii="Tw Cen MT" w:hAnsi="Tw Cen MT"/>
                <w:b/>
              </w:rPr>
              <w:t>120-bike expansion (a confirmed 2-month window)</w:t>
            </w:r>
            <w:r w:rsidRPr="0076003E">
              <w:rPr>
                <w:rFonts w:ascii="Tw Cen MT" w:hAnsi="Tw Cen MT"/>
              </w:rPr>
              <w:t xml:space="preserve"> must be triggered by DMC advance-booking signals in </w:t>
            </w:r>
            <w:r w:rsidRPr="0076003E">
              <w:rPr>
                <w:rFonts w:ascii="Tw Cen MT" w:hAnsi="Tw Cen MT"/>
                <w:b/>
              </w:rPr>
              <w:t>Month 2 of the pilot</w:t>
            </w:r>
            <w:r w:rsidRPr="0076003E">
              <w:rPr>
                <w:rFonts w:ascii="Tw Cen MT" w:hAnsi="Tw Cen MT"/>
              </w:rPr>
              <w:t>, not reactively mid-summer." That shows you understand your own operational limits.</w:t>
            </w:r>
          </w:p>
        </w:tc>
      </w:tr>
    </w:tbl>
    <w:p w14:paraId="5F33197F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66602AA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52811251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51" w:name="_Toc231655664"/>
      <w:r w:rsidRPr="0076003E">
        <w:rPr>
          <w:rFonts w:ascii="Tw Cen MT" w:hAnsi="Tw Cen MT"/>
        </w:rPr>
        <w:t>Chapter 12 · The 90-Day Pilot (SO4)</w:t>
      </w:r>
      <w:bookmarkEnd w:id="51"/>
    </w:p>
    <w:p w14:paraId="3CA8901B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A two-level test: </w:t>
      </w:r>
      <w:r w:rsidRPr="0076003E">
        <w:rPr>
          <w:rFonts w:ascii="Tw Cen MT" w:hAnsi="Tw Cen MT"/>
          <w:b/>
        </w:rPr>
        <w:t>3 anchor pilots</w:t>
      </w:r>
      <w:r w:rsidRPr="0076003E">
        <w:rPr>
          <w:rFonts w:ascii="Tw Cen MT" w:hAnsi="Tw Cen MT"/>
        </w:rPr>
        <w:t xml:space="preserve"> (one DMC, one luxury hotel, one hostel) tracked in depth on all KPIs, inside a wider </w:t>
      </w:r>
      <w:r w:rsidRPr="0076003E">
        <w:rPr>
          <w:rFonts w:ascii="Tw Cen MT" w:hAnsi="Tw Cen MT"/>
          <w:b/>
        </w:rPr>
        <w:t>onboarding cohort of ten</w:t>
      </w:r>
      <w:r w:rsidRPr="0076003E">
        <w:rPr>
          <w:rFonts w:ascii="Tw Cen MT" w:hAnsi="Tw Cen MT"/>
        </w:rPr>
        <w:t xml:space="preserve"> that supplies SO5 comparison data.</w:t>
      </w:r>
    </w:p>
    <w:p w14:paraId="29AD3E1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lastRenderedPageBreak/>
        <w:t>Month 1 (Wks 1–4) — Infrastructure.</w:t>
      </w:r>
      <w:r w:rsidRPr="0076003E">
        <w:rPr>
          <w:rFonts w:ascii="Tw Cen MT" w:hAnsi="Tw Cen MT"/>
        </w:rPr>
        <w:t xml:space="preserve"> Net-rate cards finalised; the three Sales Kits assembled; Shopify configured with attribution codes; B2B WhatsApp tested against </w:t>
      </w:r>
      <w:r w:rsidRPr="0076003E">
        <w:rPr>
          <w:rFonts w:ascii="Tw Cen MT" w:hAnsi="Tw Cen MT"/>
          <w:i/>
        </w:rPr>
        <w:t>both</w:t>
      </w:r>
      <w:r w:rsidRPr="0076003E">
        <w:rPr>
          <w:rFonts w:ascii="Tw Cen MT" w:hAnsi="Tw Cen MT"/>
        </w:rPr>
        <w:t xml:space="preserve"> SLAs; </w:t>
      </w:r>
      <w:r w:rsidRPr="0076003E">
        <w:rPr>
          <w:rFonts w:ascii="Tw Cen MT" w:hAnsi="Tw Cen MT"/>
          <w:b/>
        </w:rPr>
        <w:t>a post-tour NPS instrument implemented.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i/>
        </w:rPr>
        <w:t>No partner pitch happens before this is live.</w:t>
      </w:r>
    </w:p>
    <w:p w14:paraId="7634C45C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Month 2 (Wks 5–8) — Relationships &amp; FAM.</w:t>
      </w:r>
      <w:r w:rsidRPr="0076003E">
        <w:rPr>
          <w:rFonts w:ascii="Tw Cen MT" w:hAnsi="Tw Cen MT"/>
        </w:rPr>
        <w:t xml:space="preserve"> DMCs pitched early (advance timelines); the two luxury anchors get </w:t>
      </w:r>
      <w:r w:rsidRPr="0076003E">
        <w:rPr>
          <w:rFonts w:ascii="Tw Cen MT" w:hAnsi="Tw Cen MT"/>
          <w:b/>
        </w:rPr>
        <w:t>FAM-ride invitations instead of pitches</w:t>
      </w:r>
      <w:r w:rsidRPr="0076003E">
        <w:rPr>
          <w:rFonts w:ascii="Tw Cen MT" w:hAnsi="Tw Cen MT"/>
        </w:rPr>
        <w:t xml:space="preserve"> — the experience </w:t>
      </w:r>
      <w:r w:rsidRPr="0076003E">
        <w:rPr>
          <w:rFonts w:ascii="Tw Cen MT" w:hAnsi="Tw Cen MT"/>
          <w:i/>
        </w:rPr>
        <w:t>is</w:t>
      </w:r>
      <w:r w:rsidRPr="0076003E">
        <w:rPr>
          <w:rFonts w:ascii="Tw Cen MT" w:hAnsi="Tw Cen MT"/>
        </w:rPr>
        <w:t xml:space="preserve"> the pitch; weekly FAMs for hostel/4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 partners.</w:t>
      </w:r>
    </w:p>
    <w:p w14:paraId="615DF7D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Month 3 (Wks 9–12) — Launch &amp; Optimise.</w:t>
      </w:r>
      <w:r w:rsidRPr="0076003E">
        <w:rPr>
          <w:rFonts w:ascii="Tw Cen MT" w:hAnsi="Tw Cen MT"/>
        </w:rPr>
        <w:t xml:space="preserve"> Co-branded landing pages go live; hostel micro-incentives activate; weekly Shopify reporting vs KPIs; support reallocated to top producers by Week 11.</w:t>
      </w:r>
    </w:p>
    <w:p w14:paraId="6CFA5EE7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Anchor KPIs: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1C7F" w:rsidRPr="0076003E" w14:paraId="625A2745" w14:textId="77777777">
        <w:tc>
          <w:tcPr>
            <w:tcW w:w="2268" w:type="dxa"/>
            <w:shd w:val="clear" w:color="auto" w:fill="D9E2F3"/>
          </w:tcPr>
          <w:p w14:paraId="5C17B5A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Anchor</w:t>
            </w:r>
          </w:p>
        </w:tc>
        <w:tc>
          <w:tcPr>
            <w:tcW w:w="2268" w:type="dxa"/>
            <w:shd w:val="clear" w:color="auto" w:fill="D9E2F3"/>
          </w:tcPr>
          <w:p w14:paraId="14A0E40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Bookings (90d)</w:t>
            </w:r>
          </w:p>
        </w:tc>
        <w:tc>
          <w:tcPr>
            <w:tcW w:w="2268" w:type="dxa"/>
            <w:shd w:val="clear" w:color="auto" w:fill="D9E2F3"/>
          </w:tcPr>
          <w:p w14:paraId="7B59570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Show-up</w:t>
            </w:r>
          </w:p>
        </w:tc>
        <w:tc>
          <w:tcPr>
            <w:tcW w:w="2268" w:type="dxa"/>
            <w:shd w:val="clear" w:color="auto" w:fill="D9E2F3"/>
          </w:tcPr>
          <w:p w14:paraId="2D6DA4D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NPS</w:t>
            </w:r>
          </w:p>
        </w:tc>
      </w:tr>
      <w:tr w:rsidR="00C71C7F" w:rsidRPr="0076003E" w14:paraId="1E2B6690" w14:textId="77777777">
        <w:tc>
          <w:tcPr>
            <w:tcW w:w="2268" w:type="dxa"/>
          </w:tcPr>
          <w:p w14:paraId="37A1675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DMC</w:t>
            </w:r>
          </w:p>
        </w:tc>
        <w:tc>
          <w:tcPr>
            <w:tcW w:w="2268" w:type="dxa"/>
          </w:tcPr>
          <w:p w14:paraId="4607712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4 group bookings</w:t>
            </w:r>
          </w:p>
        </w:tc>
        <w:tc>
          <w:tcPr>
            <w:tcW w:w="2268" w:type="dxa"/>
          </w:tcPr>
          <w:p w14:paraId="268D474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95%</w:t>
            </w:r>
          </w:p>
        </w:tc>
        <w:tc>
          <w:tcPr>
            <w:tcW w:w="2268" w:type="dxa"/>
          </w:tcPr>
          <w:p w14:paraId="14F5362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75</w:t>
            </w:r>
          </w:p>
        </w:tc>
      </w:tr>
      <w:tr w:rsidR="00C71C7F" w:rsidRPr="0076003E" w14:paraId="2141A1FE" w14:textId="77777777">
        <w:tc>
          <w:tcPr>
            <w:tcW w:w="2268" w:type="dxa"/>
          </w:tcPr>
          <w:p w14:paraId="020A677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Luxury hotel</w:t>
            </w:r>
          </w:p>
        </w:tc>
        <w:tc>
          <w:tcPr>
            <w:tcW w:w="2268" w:type="dxa"/>
          </w:tcPr>
          <w:p w14:paraId="6430598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10 bookings</w:t>
            </w:r>
          </w:p>
        </w:tc>
        <w:tc>
          <w:tcPr>
            <w:tcW w:w="2268" w:type="dxa"/>
          </w:tcPr>
          <w:p w14:paraId="2DE7A8A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90%</w:t>
            </w:r>
          </w:p>
        </w:tc>
        <w:tc>
          <w:tcPr>
            <w:tcW w:w="2268" w:type="dxa"/>
          </w:tcPr>
          <w:p w14:paraId="2B3EBF6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75</w:t>
            </w:r>
          </w:p>
        </w:tc>
      </w:tr>
      <w:tr w:rsidR="00C71C7F" w:rsidRPr="0076003E" w14:paraId="79CB17EC" w14:textId="77777777">
        <w:tc>
          <w:tcPr>
            <w:tcW w:w="2268" w:type="dxa"/>
          </w:tcPr>
          <w:p w14:paraId="6DF0635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Hostel</w:t>
            </w:r>
          </w:p>
        </w:tc>
        <w:tc>
          <w:tcPr>
            <w:tcW w:w="2268" w:type="dxa"/>
          </w:tcPr>
          <w:p w14:paraId="3A20DBA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20 bookings</w:t>
            </w:r>
          </w:p>
        </w:tc>
        <w:tc>
          <w:tcPr>
            <w:tcW w:w="2268" w:type="dxa"/>
          </w:tcPr>
          <w:p w14:paraId="19983D1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65% (deposit-tested)</w:t>
            </w:r>
          </w:p>
        </w:tc>
        <w:tc>
          <w:tcPr>
            <w:tcW w:w="2268" w:type="dxa"/>
          </w:tcPr>
          <w:p w14:paraId="006D3D0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≥ 60</w:t>
            </w:r>
          </w:p>
        </w:tc>
      </w:tr>
    </w:tbl>
    <w:p w14:paraId="7F61A587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0182DE4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Four instant deal-breakers:</w:t>
      </w:r>
      <w:r w:rsidRPr="0076003E">
        <w:rPr>
          <w:rFonts w:ascii="Tw Cen MT" w:hAnsi="Tw Cen MT"/>
        </w:rPr>
        <w:t xml:space="preserve"> a safety incident · a guide English-language failure · an operator no-show (guide absent &gt;10 min) · a booking-confirmation error.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BF99F2F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1AA57BCA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</w:t>
            </w:r>
          </w:p>
          <w:p w14:paraId="598AC6C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i/>
              </w:rPr>
              <w:t>Consistency fix:</w:t>
            </w:r>
            <w:r w:rsidRPr="0076003E">
              <w:rPr>
                <w:rFonts w:ascii="Tw Cen MT" w:hAnsi="Tw Cen MT"/>
              </w:rPr>
              <w:t xml:space="preserve"> SO4 sets the NPS threshold at </w:t>
            </w:r>
            <w:r w:rsidRPr="0076003E">
              <w:rPr>
                <w:rFonts w:ascii="Tw Cen MT" w:hAnsi="Tw Cen MT"/>
                <w:b/>
              </w:rPr>
              <w:t>≥75</w:t>
            </w:r>
            <w:r w:rsidRPr="0076003E">
              <w:rPr>
                <w:rFonts w:ascii="Tw Cen MT" w:hAnsi="Tw Cen MT"/>
              </w:rPr>
              <w:t xml:space="preserve">, but Section 2.7 still says </w:t>
            </w:r>
            <w:r w:rsidRPr="0076003E">
              <w:rPr>
                <w:rFonts w:ascii="Tw Cen MT" w:hAnsi="Tw Cen MT"/>
                <w:b/>
              </w:rPr>
              <w:t>70</w:t>
            </w:r>
            <w:r w:rsidRPr="0076003E">
              <w:rPr>
                <w:rFonts w:ascii="Tw Cen MT" w:hAnsi="Tw Cen MT"/>
              </w:rPr>
              <w:t xml:space="preserve">. The thesis explicitly notes 75 "corrects" the earlier 70 — </w:t>
            </w:r>
            <w:r w:rsidRPr="0076003E">
              <w:rPr>
                <w:rFonts w:ascii="Tw Cen MT" w:hAnsi="Tw Cen MT"/>
                <w:b/>
              </w:rPr>
              <w:t>make both say 75 before submission</w:t>
            </w:r>
            <w:r w:rsidRPr="0076003E">
              <w:rPr>
                <w:rFonts w:ascii="Tw Cen MT" w:hAnsi="Tw Cen MT"/>
              </w:rPr>
              <w:t>, or a sharp examiner will catch the contradiction.</w:t>
            </w:r>
          </w:p>
        </w:tc>
      </w:tr>
    </w:tbl>
    <w:p w14:paraId="725C9973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5683BBE8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6577C6A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3F0C50C7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pilot is sequenced so nothing is pitched before the infrastructure and the NPS instrument exist — because the luxury channel that drives my margin will not refer against an unevidenced quality claim."</w:t>
            </w:r>
          </w:p>
        </w:tc>
      </w:tr>
    </w:tbl>
    <w:p w14:paraId="16CC966A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1B31FE6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0FDB87A9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52" w:name="_Toc231655665"/>
      <w:r w:rsidRPr="0076003E">
        <w:rPr>
          <w:rFonts w:ascii="Tw Cen MT" w:hAnsi="Tw Cen MT"/>
        </w:rPr>
        <w:t>Chapter 13 · B2B vs OTA and the Year-2 Decision (SO5)</w:t>
      </w:r>
      <w:bookmarkEnd w:id="52"/>
    </w:p>
    <w:p w14:paraId="73F00E59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53" w:name="_Toc231655666"/>
      <w:r w:rsidRPr="0076003E">
        <w:rPr>
          <w:rFonts w:ascii="Tw Cen MT" w:hAnsi="Tw Cen MT"/>
        </w:rPr>
        <w:t>13.1 · The Repeat-Rate Asymmetry</w:t>
      </w:r>
      <w:bookmarkEnd w:id="5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3BA0F34C" w14:textId="77777777">
        <w:trPr>
          <w:jc w:val="center"/>
        </w:trPr>
        <w:tc>
          <w:tcPr>
            <w:tcW w:w="9071" w:type="dxa"/>
            <w:shd w:val="clear" w:color="auto" w:fill="E2EFDA"/>
          </w:tcPr>
          <w:p w14:paraId="5B634FC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📊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Key Number</w:t>
            </w:r>
          </w:p>
          <w:p w14:paraId="0BF7C72E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DMC retention runs at 70–80% annually; OTA operator-specific repeat rate is just 10–20%.</w:t>
            </w:r>
            <w:r w:rsidRPr="0076003E">
              <w:rPr>
                <w:rFonts w:ascii="Tw Cen MT" w:hAnsi="Tw Cen MT"/>
              </w:rPr>
              <w:t xml:space="preserve"> Each B2B relationship </w:t>
            </w:r>
            <w:r w:rsidRPr="0076003E">
              <w:rPr>
                <w:rFonts w:ascii="Tw Cen MT" w:hAnsi="Tw Cen MT"/>
                <w:i/>
              </w:rPr>
              <w:t>compounds</w:t>
            </w:r>
            <w:r w:rsidRPr="0076003E">
              <w:rPr>
                <w:rFonts w:ascii="Tw Cen MT" w:hAnsi="Tw Cen MT"/>
              </w:rPr>
              <w:t xml:space="preserve">; each OTA booking </w:t>
            </w:r>
            <w:r w:rsidRPr="0076003E">
              <w:rPr>
                <w:rFonts w:ascii="Tw Cen MT" w:hAnsi="Tw Cen MT"/>
                <w:i/>
              </w:rPr>
              <w:t>resets</w:t>
            </w:r>
            <w:r w:rsidRPr="0076003E">
              <w:rPr>
                <w:rFonts w:ascii="Tw Cen MT" w:hAnsi="Tw Cen MT"/>
              </w:rPr>
              <w:t>. This is the single most powerful sentence in your defense.</w:t>
            </w:r>
          </w:p>
        </w:tc>
      </w:tr>
    </w:tbl>
    <w:p w14:paraId="28A27E4E" w14:textId="77777777" w:rsidR="00C71C7F" w:rsidRPr="0076003E" w:rsidRDefault="00C71C7F">
      <w:pPr>
        <w:spacing w:after="40"/>
        <w:rPr>
          <w:rFonts w:ascii="Tw Cen MT" w:hAnsi="Tw Cen MT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92AF94C" w14:textId="77777777">
        <w:trPr>
          <w:jc w:val="center"/>
        </w:trPr>
        <w:tc>
          <w:tcPr>
            <w:tcW w:w="9071" w:type="dxa"/>
            <w:shd w:val="clear" w:color="auto" w:fill="FFF2CC"/>
          </w:tcPr>
          <w:p w14:paraId="7CD44C0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🧒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5-Year-Old Explanation</w:t>
            </w:r>
          </w:p>
          <w:p w14:paraId="77768721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An OTA customer is a stranger who forgets you the moment they leave. A DMC is a friend who comes back every year and brings their friends. You'd rather have ten friends than a hundred strangers.</w:t>
            </w:r>
          </w:p>
        </w:tc>
      </w:tr>
    </w:tbl>
    <w:p w14:paraId="20AA9946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BC6E2E7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54" w:name="_Toc231655667"/>
      <w:r w:rsidRPr="0076003E">
        <w:rPr>
          <w:rFonts w:ascii="Tw Cen MT" w:hAnsi="Tw Cen MT"/>
        </w:rPr>
        <w:t>13.2 · Commit / Pivot / Stop</w:t>
      </w:r>
      <w:bookmarkEnd w:id="54"/>
    </w:p>
    <w:p w14:paraId="27FB94E8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The Year-2 decision (Table 23) converts the pilot into </w:t>
      </w:r>
      <w:r w:rsidRPr="0076003E">
        <w:rPr>
          <w:rFonts w:ascii="Tw Cen MT" w:hAnsi="Tw Cen MT"/>
          <w:b/>
        </w:rPr>
        <w:t>three pre-defined outcomes</w:t>
      </w:r>
      <w:r w:rsidRPr="0076003E">
        <w:rPr>
          <w:rFonts w:ascii="Tw Cen MT" w:hAnsi="Tw Cen MT"/>
        </w:rPr>
        <w:t>:</w:t>
      </w:r>
    </w:p>
    <w:p w14:paraId="798C4BB7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COMMIT</w:t>
      </w:r>
      <w:r w:rsidRPr="0076003E">
        <w:rPr>
          <w:rFonts w:ascii="Tw Cen MT" w:hAnsi="Tw Cen MT"/>
        </w:rPr>
        <w:t xml:space="preserve"> — requires </w:t>
      </w:r>
      <w:r w:rsidRPr="0076003E">
        <w:rPr>
          <w:rFonts w:ascii="Tw Cen MT" w:hAnsi="Tw Cen MT"/>
          <w:i/>
        </w:rPr>
        <w:t>all three</w:t>
      </w:r>
      <w:r w:rsidRPr="0076003E">
        <w:rPr>
          <w:rFonts w:ascii="Tw Cen MT" w:hAnsi="Tw Cen MT"/>
        </w:rPr>
        <w:t xml:space="preserve">: B2B-attributed bookings </w:t>
      </w:r>
      <w:r w:rsidRPr="0076003E">
        <w:rPr>
          <w:rFonts w:ascii="Tw Cen MT" w:hAnsi="Tw Cen MT"/>
          <w:b/>
        </w:rPr>
        <w:t>≥30%</w:t>
      </w:r>
      <w:r w:rsidRPr="0076003E">
        <w:rPr>
          <w:rFonts w:ascii="Tw Cen MT" w:hAnsi="Tw Cen MT"/>
        </w:rPr>
        <w:t xml:space="preserve"> of total pax by Month 6 · blended commission </w:t>
      </w:r>
      <w:r w:rsidRPr="0076003E">
        <w:rPr>
          <w:rFonts w:ascii="Tw Cen MT" w:hAnsi="Tw Cen MT"/>
          <w:b/>
        </w:rPr>
        <w:t>≤28%</w:t>
      </w:r>
      <w:r w:rsidRPr="0076003E">
        <w:rPr>
          <w:rFonts w:ascii="Tw Cen MT" w:hAnsi="Tw Cen MT"/>
        </w:rPr>
        <w:t xml:space="preserve"> · B2B end-consumer </w:t>
      </w:r>
      <w:r w:rsidRPr="0076003E">
        <w:rPr>
          <w:rFonts w:ascii="Tw Cen MT" w:hAnsi="Tw Cen MT"/>
          <w:b/>
        </w:rPr>
        <w:t>NPS ≥75</w:t>
      </w:r>
      <w:r w:rsidRPr="0076003E">
        <w:rPr>
          <w:rFonts w:ascii="Tw Cen MT" w:hAnsi="Tw Cen MT"/>
        </w:rPr>
        <w:t>.</w:t>
      </w:r>
    </w:p>
    <w:p w14:paraId="1641979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lastRenderedPageBreak/>
        <w:t>PIVOT</w:t>
      </w:r>
      <w:r w:rsidRPr="0076003E">
        <w:rPr>
          <w:rFonts w:ascii="Tw Cen MT" w:hAnsi="Tw Cen MT"/>
        </w:rPr>
        <w:t xml:space="preserve"> — if referral conversion falls </w:t>
      </w:r>
      <w:r w:rsidRPr="0076003E">
        <w:rPr>
          <w:rFonts w:ascii="Tw Cen MT" w:hAnsi="Tw Cen MT"/>
          <w:b/>
        </w:rPr>
        <w:t>below 1 booking/partner/month</w:t>
      </w:r>
      <w:r w:rsidRPr="0076003E">
        <w:rPr>
          <w:rFonts w:ascii="Tw Cen MT" w:hAnsi="Tw Cen MT"/>
        </w:rPr>
        <w:t xml:space="preserve"> in any two-month window in the first 60 days (or only two of three commit conditions are met).</w:t>
      </w:r>
    </w:p>
    <w:p w14:paraId="6D61CCF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STOP</w:t>
      </w:r>
      <w:r w:rsidRPr="0076003E">
        <w:rPr>
          <w:rFonts w:ascii="Tw Cen MT" w:hAnsi="Tw Cen MT"/>
        </w:rPr>
        <w:t xml:space="preserve"> — if </w:t>
      </w:r>
      <w:r w:rsidRPr="0076003E">
        <w:rPr>
          <w:rFonts w:ascii="Tw Cen MT" w:hAnsi="Tw Cen MT"/>
          <w:b/>
        </w:rPr>
        <w:t>blended commission exceeds 28%</w:t>
      </w:r>
      <w:r w:rsidRPr="0076003E">
        <w:rPr>
          <w:rFonts w:ascii="Tw Cen MT" w:hAnsi="Tw Cen MT"/>
        </w:rPr>
        <w:t xml:space="preserve"> at any point in the six-month window.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00557AA0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5C019173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</w:t>
            </w:r>
          </w:p>
          <w:p w14:paraId="4335C1B8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"I defined commit, pivot, and stop criteria </w:t>
            </w:r>
            <w:r w:rsidRPr="0076003E">
              <w:rPr>
                <w:rFonts w:ascii="Tw Cen MT" w:hAnsi="Tw Cen MT"/>
                <w:i/>
              </w:rPr>
              <w:t>before</w:t>
            </w:r>
            <w:r w:rsidRPr="0076003E">
              <w:rPr>
                <w:rFonts w:ascii="Tw Cen MT" w:hAnsi="Tw Cen MT"/>
              </w:rPr>
              <w:t xml:space="preserve"> fieldwork, all verifiable from a Shopify extract and a monthly commission audit. The strategy isn't asserted as proven — it's rendered </w:t>
            </w:r>
            <w:r w:rsidRPr="0076003E">
              <w:rPr>
                <w:rFonts w:ascii="Tw Cen MT" w:hAnsi="Tw Cen MT"/>
                <w:i/>
              </w:rPr>
              <w:t>testable</w:t>
            </w:r>
            <w:r w:rsidRPr="0076003E">
              <w:rPr>
                <w:rFonts w:ascii="Tw Cen MT" w:hAnsi="Tw Cen MT"/>
              </w:rPr>
              <w:t>, with the instruments to confirm or refute it built in advance."</w:t>
            </w:r>
          </w:p>
        </w:tc>
      </w:tr>
    </w:tbl>
    <w:p w14:paraId="6A4E0A3D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EEBB641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55" w:name="_Toc231655668"/>
      <w:r w:rsidRPr="0076003E">
        <w:rPr>
          <w:rFonts w:ascii="Tw Cen MT" w:hAnsi="Tw Cen MT"/>
        </w:rPr>
        <w:t>13.3 · PESTLE Context (the macro forces)</w:t>
      </w:r>
      <w:bookmarkEnd w:id="55"/>
    </w:p>
    <w:p w14:paraId="43BBB9A6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Political</w:t>
      </w:r>
      <w:r w:rsidRPr="0076003E">
        <w:rPr>
          <w:rFonts w:ascii="Tw Cen MT" w:hAnsi="Tw Cen MT"/>
        </w:rPr>
        <w:t xml:space="preserve"> — 20-per-guide cap + megaphone ban; Pink Ducks' 8-cap sits </w:t>
      </w:r>
      <w:r w:rsidRPr="0076003E">
        <w:rPr>
          <w:rFonts w:ascii="Tw Cen MT" w:hAnsi="Tw Cen MT"/>
          <w:i/>
        </w:rPr>
        <w:t>within</w:t>
      </w:r>
      <w:r w:rsidRPr="0076003E">
        <w:rPr>
          <w:rFonts w:ascii="Tw Cen MT" w:hAnsi="Tw Cen MT"/>
        </w:rPr>
        <w:t xml:space="preserve"> the law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mass-market rivals are eliminated before the first pitch.</w:t>
      </w:r>
    </w:p>
    <w:p w14:paraId="13CDED9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Economic</w:t>
      </w:r>
      <w:r w:rsidRPr="0076003E">
        <w:rPr>
          <w:rFonts w:ascii="Tw Cen MT" w:hAnsi="Tw Cen MT"/>
        </w:rPr>
        <w:t xml:space="preserve"> — inflation pressures discretionary spend; routing the €133 Barca Spirit tour through DMCs reframes it as a </w:t>
      </w:r>
      <w:r w:rsidRPr="0076003E">
        <w:rPr>
          <w:rFonts w:ascii="Tw Cen MT" w:hAnsi="Tw Cen MT"/>
          <w:i/>
        </w:rPr>
        <w:t>programme component</w:t>
      </w:r>
      <w:r w:rsidRPr="0076003E">
        <w:rPr>
          <w:rFonts w:ascii="Tw Cen MT" w:hAnsi="Tw Cen MT"/>
        </w:rPr>
        <w:t>, not a leisure splurge, lowering price sensitivity.</w:t>
      </w:r>
    </w:p>
    <w:p w14:paraId="5E1FD2D4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Social</w:t>
      </w:r>
      <w:r w:rsidRPr="0076003E">
        <w:rPr>
          <w:rFonts w:ascii="Tw Cen MT" w:hAnsi="Tw Cen MT"/>
        </w:rPr>
        <w:t xml:space="preserve"> — mass-tourism friction makes a small-group, locally narrated product a </w:t>
      </w:r>
      <w:r w:rsidRPr="0076003E">
        <w:rPr>
          <w:rFonts w:ascii="Tw Cen MT" w:hAnsi="Tw Cen MT"/>
          <w:i/>
        </w:rPr>
        <w:t>reputational asset</w:t>
      </w:r>
      <w:r w:rsidRPr="0076003E">
        <w:rPr>
          <w:rFonts w:ascii="Tw Cen MT" w:hAnsi="Tw Cen MT"/>
        </w:rPr>
        <w:t xml:space="preserve"> partners can recommend safely.</w:t>
      </w:r>
    </w:p>
    <w:p w14:paraId="05E7F23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Technological</w:t>
      </w:r>
      <w:r w:rsidRPr="0076003E">
        <w:rPr>
          <w:rFonts w:ascii="Tw Cen MT" w:hAnsi="Tw Cen MT"/>
        </w:rPr>
        <w:t xml:space="preserve"> — e-bikes remove the fatigue barrier (enabling the Camp Nou circuit); QR + WhatsApp remove booking friction.</w:t>
      </w:r>
    </w:p>
    <w:p w14:paraId="2E443B11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Legal</w:t>
      </w:r>
      <w:r w:rsidRPr="0076003E">
        <w:rPr>
          <w:rFonts w:ascii="Tw Cen MT" w:hAnsi="Tw Cen MT"/>
        </w:rPr>
        <w:t xml:space="preserve"> — the 8-per-guide ratio is a compliance asset; insurance docs are pre-packaged in the DMC kit.</w:t>
      </w:r>
    </w:p>
    <w:p w14:paraId="0A9AC42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Environmental</w:t>
      </w:r>
      <w:r w:rsidRPr="0076003E">
        <w:rPr>
          <w:rFonts w:ascii="Tw Cen MT" w:hAnsi="Tw Cen MT"/>
        </w:rPr>
        <w:t xml:space="preserve"> — the zero-emission fleet satisfies </w:t>
      </w:r>
      <w:r w:rsidRPr="0076003E">
        <w:rPr>
          <w:rFonts w:ascii="Tw Cen MT" w:hAnsi="Tw Cen MT"/>
          <w:b/>
        </w:rPr>
        <w:t>CSRD/ESG</w:t>
      </w:r>
      <w:r w:rsidRPr="0076003E">
        <w:rPr>
          <w:rFonts w:ascii="Tw Cen MT" w:hAnsi="Tw Cen MT"/>
        </w:rPr>
        <w:t xml:space="preserve"> procurement mandates (the Finding-4 threshold).</w:t>
      </w:r>
    </w:p>
    <w:p w14:paraId="6E640939" w14:textId="77777777" w:rsidR="00C71C7F" w:rsidRPr="0076003E" w:rsidRDefault="00000000">
      <w:pPr>
        <w:pStyle w:val="Heading3"/>
        <w:rPr>
          <w:rFonts w:ascii="Tw Cen MT" w:hAnsi="Tw Cen MT"/>
        </w:rPr>
      </w:pPr>
      <w:bookmarkStart w:id="56" w:name="_Toc231655669"/>
      <w:r w:rsidRPr="0076003E">
        <w:rPr>
          <w:rFonts w:ascii="Tw Cen MT" w:hAnsi="Tw Cen MT"/>
        </w:rPr>
        <w:t>13.4 · Sustainability Action Plan</w:t>
      </w:r>
      <w:bookmarkEnd w:id="56"/>
    </w:p>
    <w:p w14:paraId="0EC2AF9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Operationalised, not appended: </w:t>
      </w:r>
      <w:r w:rsidRPr="0076003E">
        <w:rPr>
          <w:rFonts w:ascii="Tw Cen MT" w:hAnsi="Tw Cen MT"/>
          <w:b/>
        </w:rPr>
        <w:t>SDG 12</w:t>
      </w:r>
      <w:r w:rsidRPr="0076003E">
        <w:rPr>
          <w:rFonts w:ascii="Tw Cen MT" w:hAnsi="Tw Cen MT"/>
        </w:rPr>
        <w:t xml:space="preserve"> (battery cells retired at 80% capacity under EU Battery Regulation) · </w:t>
      </w:r>
      <w:r w:rsidRPr="0076003E">
        <w:rPr>
          <w:rFonts w:ascii="Tw Cen MT" w:hAnsi="Tw Cen MT"/>
          <w:b/>
        </w:rPr>
        <w:t>SDG 11</w:t>
      </w:r>
      <w:r w:rsidRPr="0076003E">
        <w:rPr>
          <w:rFonts w:ascii="Tw Cen MT" w:hAnsi="Tw Cen MT"/>
        </w:rPr>
        <w:t xml:space="preserve"> (prioritise CSR intermediaries that amplify the zero-emission signal) · </w:t>
      </w:r>
      <w:r w:rsidRPr="0076003E">
        <w:rPr>
          <w:rFonts w:ascii="Tw Cen MT" w:hAnsi="Tw Cen MT"/>
          <w:b/>
        </w:rPr>
        <w:t>SDG 8</w:t>
      </w:r>
      <w:r w:rsidRPr="0076003E">
        <w:rPr>
          <w:rFonts w:ascii="Tw Cen MT" w:hAnsi="Tw Cen MT"/>
        </w:rPr>
        <w:t xml:space="preserve"> (DMC advance bookings enable year-round guide employment, smoothing the 45%-of-average low season) · </w:t>
      </w:r>
      <w:r w:rsidRPr="0076003E">
        <w:rPr>
          <w:rFonts w:ascii="Tw Cen MT" w:hAnsi="Tw Cen MT"/>
          <w:b/>
        </w:rPr>
        <w:t>SDG 17</w:t>
      </w:r>
      <w:r w:rsidRPr="0076003E">
        <w:rPr>
          <w:rFonts w:ascii="Tw Cen MT" w:hAnsi="Tw Cen MT"/>
        </w:rPr>
        <w:t xml:space="preserve"> (the partner programme itself) — reinforced by a </w:t>
      </w:r>
      <w:r w:rsidRPr="0076003E">
        <w:rPr>
          <w:rFonts w:ascii="Tw Cen MT" w:hAnsi="Tw Cen MT"/>
          <w:b/>
        </w:rPr>
        <w:t>Year-End Green Tourism Partner Awards</w:t>
      </w:r>
      <w:r w:rsidRPr="0076003E">
        <w:rPr>
          <w:rFonts w:ascii="Tw Cen MT" w:hAnsi="Tw Cen MT"/>
        </w:rPr>
        <w:t>.</w:t>
      </w:r>
    </w:p>
    <w:p w14:paraId="5DD8070E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439388F1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57" w:name="_Toc231655670"/>
      <w:r w:rsidRPr="0076003E">
        <w:rPr>
          <w:rFonts w:ascii="Tw Cen MT" w:hAnsi="Tw Cen MT"/>
        </w:rPr>
        <w:t>PART EIGHT</w:t>
      </w:r>
      <w:bookmarkEnd w:id="57"/>
    </w:p>
    <w:p w14:paraId="0DF94BC3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THE EXAM ROOM —</w:t>
      </w:r>
    </w:p>
    <w:p w14:paraId="2FDC32E2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58" w:name="_Toc231655671"/>
      <w:r w:rsidRPr="0076003E">
        <w:rPr>
          <w:rFonts w:ascii="Tw Cen MT" w:hAnsi="Tw Cen MT"/>
        </w:rPr>
        <w:t xml:space="preserve">Chapter 14 · The Pre-Submission Sprint (Jun 6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Jun 12)</w:t>
      </w:r>
      <w:bookmarkEnd w:id="58"/>
    </w:p>
    <w:p w14:paraId="2D98E70A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3 hrs/day. Goal: every section scores "Excellent"; submit a flawless PDF.</w:t>
      </w:r>
      <w:r w:rsidRPr="0076003E">
        <w:rPr>
          <w:rFonts w:ascii="Tw Cen MT" w:hAnsi="Tw Cen MT"/>
        </w:rPr>
        <w:t xml:space="preserve"> Each day below names </w:t>
      </w:r>
      <w:r w:rsidRPr="0076003E">
        <w:rPr>
          <w:rFonts w:ascii="Tw Cen MT" w:hAnsi="Tw Cen MT"/>
          <w:i/>
        </w:rPr>
        <w:t>what to fix</w:t>
      </w:r>
      <w:r w:rsidRPr="0076003E">
        <w:rPr>
          <w:rFonts w:ascii="Tw Cen MT" w:hAnsi="Tw Cen MT"/>
        </w:rPr>
        <w:t xml:space="preserve"> and </w:t>
      </w:r>
      <w:r w:rsidRPr="0076003E">
        <w:rPr>
          <w:rFonts w:ascii="Tw Cen MT" w:hAnsi="Tw Cen MT"/>
          <w:i/>
        </w:rPr>
        <w:t>what to memorise</w:t>
      </w:r>
      <w:r w:rsidRPr="0076003E">
        <w:rPr>
          <w:rFonts w:ascii="Tw Cen MT" w:hAnsi="Tw Cen MT"/>
        </w:rPr>
        <w:t>.</w:t>
      </w:r>
    </w:p>
    <w:p w14:paraId="5DE4236D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1 (Jun 6) — Front matter (15% block).</w:t>
      </w:r>
      <w:r w:rsidRPr="0076003E">
        <w:rPr>
          <w:rFonts w:ascii="Tw Cen MT" w:hAnsi="Tw Cen MT"/>
        </w:rPr>
        <w:t xml:space="preserve"> Read the whole thesis once, no editing. Then verify: official EAE cover, </w:t>
      </w:r>
      <w:r w:rsidRPr="0076003E">
        <w:rPr>
          <w:rFonts w:ascii="Tw Cen MT" w:hAnsi="Tw Cen MT"/>
          <w:b/>
        </w:rPr>
        <w:t>zero typos</w:t>
      </w:r>
      <w:r w:rsidRPr="0076003E">
        <w:rPr>
          <w:rFonts w:ascii="Tw Cen MT" w:hAnsi="Tw Cen MT"/>
        </w:rPr>
        <w:t xml:space="preserve">; index page numbers correct; </w:t>
      </w:r>
      <w:r w:rsidRPr="0076003E">
        <w:rPr>
          <w:rFonts w:ascii="Tw Cen MT" w:hAnsi="Tw Cen MT"/>
          <w:b/>
        </w:rPr>
        <w:t>add/repair the List of Tables &amp; List of Figures</w:t>
      </w:r>
      <w:r w:rsidRPr="0076003E">
        <w:rPr>
          <w:rFonts w:ascii="Tw Cen MT" w:hAnsi="Tw Cen MT"/>
        </w:rPr>
        <w:t xml:space="preserve">; the </w:t>
      </w:r>
      <w:r w:rsidRPr="0076003E">
        <w:rPr>
          <w:rFonts w:ascii="Tw Cen MT" w:hAnsi="Tw Cen MT"/>
          <w:b/>
        </w:rPr>
        <w:t>~150-word Report Summary</w:t>
      </w:r>
      <w:r w:rsidRPr="0076003E">
        <w:rPr>
          <w:rFonts w:ascii="Tw Cen MT" w:hAnsi="Tw Cen MT"/>
        </w:rPr>
        <w:t xml:space="preserve"> explicitly names </w:t>
      </w:r>
      <w:r w:rsidRPr="0076003E">
        <w:rPr>
          <w:rFonts w:ascii="Tw Cen MT" w:hAnsi="Tw Cen MT"/>
          <w:i/>
        </w:rPr>
        <w:t>objectives + methodology + conclusions</w:t>
      </w:r>
      <w:r w:rsidRPr="0076003E">
        <w:rPr>
          <w:rFonts w:ascii="Tw Cen MT" w:hAnsi="Tw Cen MT"/>
        </w:rPr>
        <w:t>.</w:t>
      </w:r>
    </w:p>
    <w:p w14:paraId="143000A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2 (Jun 7) — Introduction &amp; Problem (20% block, highest weight).</w:t>
      </w:r>
      <w:r w:rsidRPr="0076003E">
        <w:rPr>
          <w:rFonts w:ascii="Tw Cen MT" w:hAnsi="Tw Cen MT"/>
        </w:rPr>
        <w:t xml:space="preserve"> Confirm the intro states </w:t>
      </w:r>
      <w:r w:rsidRPr="0076003E">
        <w:rPr>
          <w:rFonts w:ascii="Tw Cen MT" w:hAnsi="Tw Cen MT"/>
          <w:i/>
        </w:rPr>
        <w:t>what for / for whom / the problem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Tw Cen MT" w:hAnsi="Tw Cen MT"/>
          <w:b/>
        </w:rPr>
        <w:t>and how the study was conducted</w:t>
      </w:r>
      <w:r w:rsidRPr="0076003E">
        <w:rPr>
          <w:rFonts w:ascii="Tw Cen MT" w:hAnsi="Tw Cen MT"/>
        </w:rPr>
        <w:t xml:space="preserve">. Memorise the 3-sentence problem statement (execution gap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OTA trap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uncontested channel).</w:t>
      </w:r>
    </w:p>
    <w:p w14:paraId="10963B1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3 (Jun 8) — Objectives &amp; Frameworks.</w:t>
      </w:r>
      <w:r w:rsidRPr="0076003E">
        <w:rPr>
          <w:rFonts w:ascii="Tw Cen MT" w:hAnsi="Tw Cen MT"/>
        </w:rPr>
        <w:t xml:space="preserve"> Verify each SO is SMART; verify Porter ×2 + Kotler + SWOT each </w:t>
      </w:r>
      <w:r w:rsidRPr="0076003E">
        <w:rPr>
          <w:rFonts w:ascii="Tw Cen MT" w:hAnsi="Tw Cen MT"/>
          <w:i/>
        </w:rPr>
        <w:t>lead to a decision</w:t>
      </w:r>
      <w:r w:rsidRPr="0076003E">
        <w:rPr>
          <w:rFonts w:ascii="Tw Cen MT" w:hAnsi="Tw Cen MT"/>
        </w:rPr>
        <w:t>. Memorise one insight per framework.</w:t>
      </w:r>
    </w:p>
    <w:p w14:paraId="6E65F08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lastRenderedPageBreak/>
        <w:t>Day 4 (Jun 9) — Method &amp; integrity.</w:t>
      </w:r>
      <w:r w:rsidRPr="0076003E">
        <w:rPr>
          <w:rFonts w:ascii="Tw Cen MT" w:hAnsi="Tw Cen MT"/>
        </w:rPr>
        <w:t xml:space="preserve"> Verify mixed-methods justification, the I1–I6 sample, 5-cluster coding. </w:t>
      </w:r>
      <w:r w:rsidRPr="0076003E">
        <w:rPr>
          <w:rFonts w:ascii="Tw Cen MT" w:hAnsi="Tw Cen MT"/>
          <w:b/>
        </w:rPr>
        <w:t>Fix the I3/I4 Almanac numbering slip.</w:t>
      </w:r>
      <w:r w:rsidRPr="0076003E">
        <w:rPr>
          <w:rFonts w:ascii="Tw Cen MT" w:hAnsi="Tw Cen MT"/>
        </w:rPr>
        <w:t xml:space="preserve"> Confirm no simulated/illustrative data is presented as real interview evidence.</w:t>
      </w:r>
    </w:p>
    <w:p w14:paraId="57C9E2C1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5 (Jun 10) — Results, incentives &amp; feasibility.</w:t>
      </w:r>
      <w:r w:rsidRPr="0076003E">
        <w:rPr>
          <w:rFonts w:ascii="Tw Cen MT" w:hAnsi="Tw Cen MT"/>
        </w:rPr>
        <w:t xml:space="preserve"> Verify the 3 incentive models and the 3 scenarios are internally consistent; check €69 blended ticket and 21% blended cost trace correctly. Memorise the 3 KPIs and the €38.5k–€75.7k Year-1 range.</w:t>
      </w:r>
    </w:p>
    <w:p w14:paraId="770CF36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6 (Jun 11) — Conclusions, references, format.</w:t>
      </w:r>
      <w:r w:rsidRPr="0076003E">
        <w:rPr>
          <w:rFonts w:ascii="Tw Cen MT" w:hAnsi="Tw Cen MT"/>
        </w:rPr>
        <w:t xml:space="preserve"> Verify conclusions map back to each SO; </w:t>
      </w:r>
      <w:r w:rsidRPr="0076003E">
        <w:rPr>
          <w:rFonts w:ascii="Tw Cen MT" w:hAnsi="Tw Cen MT"/>
          <w:b/>
        </w:rPr>
        <w:t>unify the NPS threshold at 75</w:t>
      </w:r>
      <w:r w:rsidRPr="0076003E">
        <w:rPr>
          <w:rFonts w:ascii="Tw Cen MT" w:hAnsi="Tw Cen MT"/>
        </w:rPr>
        <w:t xml:space="preserve"> (fix the §2.7 "70"); APA reference pass; fix every cross-reference and caption.</w:t>
      </w:r>
    </w:p>
    <w:p w14:paraId="46E3C3B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Day 7 (Jun 12) — Audit &amp; submit.</w:t>
      </w:r>
      <w:r w:rsidRPr="0076003E">
        <w:rPr>
          <w:rFonts w:ascii="Tw Cen MT" w:hAnsi="Tw Cen MT"/>
        </w:rPr>
        <w:t xml:space="preserve"> Run the rubric checklist; proofread the summary/intro/conclusion aloud; export to PDF, reopen to confirm, </w:t>
      </w:r>
      <w:r w:rsidRPr="0076003E">
        <w:rPr>
          <w:rFonts w:ascii="Tw Cen MT" w:hAnsi="Tw Cen MT"/>
          <w:b/>
        </w:rPr>
        <w:t>submit early</w:t>
      </w:r>
      <w:r w:rsidRPr="0076003E">
        <w:rPr>
          <w:rFonts w:ascii="Tw Cen MT" w:hAnsi="Tw Cen MT"/>
        </w:rPr>
        <w:t xml:space="preserve"> — not at the last hour.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18076FD4" w14:textId="77777777">
        <w:trPr>
          <w:jc w:val="center"/>
        </w:trPr>
        <w:tc>
          <w:tcPr>
            <w:tcW w:w="9071" w:type="dxa"/>
            <w:shd w:val="clear" w:color="auto" w:fill="FBE4D5"/>
          </w:tcPr>
          <w:p w14:paraId="2AD7132D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⚠️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Examiner Trap (self-audit list before you upload):</w:t>
            </w:r>
            <w:r w:rsidRPr="0076003E">
              <w:rPr>
                <w:rFonts w:ascii="Tw Cen MT" w:hAnsi="Tw Cen MT"/>
              </w:rPr>
              <w:t xml:space="preserve"> typos on cover · missing table/figure index · summary missing one of objectives/method/conclusions · any SO not measurable · NPS "70 vs 75" contradiction · I3/I4 slip · €1–2M wrongly stated as Year 1.</w:t>
            </w:r>
          </w:p>
        </w:tc>
      </w:tr>
    </w:tbl>
    <w:p w14:paraId="7059E09E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430B0DFA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59" w:name="_Toc231655672"/>
      <w:r w:rsidRPr="0076003E">
        <w:rPr>
          <w:rFonts w:ascii="Tw Cen MT" w:hAnsi="Tw Cen MT"/>
        </w:rPr>
        <w:t xml:space="preserve">Chapter 15 · The Pre-Defense Bootcamp (Jun 13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Jul 6)</w:t>
      </w:r>
      <w:bookmarkEnd w:id="59"/>
    </w:p>
    <w:p w14:paraId="1A23FDF9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3 hrs/day, themed by week.</w:t>
      </w:r>
    </w:p>
    <w:p w14:paraId="71D2FE3D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Week 1 (Jun 13–19) — Concept Mastery.</w:t>
      </w:r>
      <w:r w:rsidRPr="0076003E">
        <w:rPr>
          <w:rFonts w:ascii="Tw Cen MT" w:hAnsi="Tw Cen MT"/>
        </w:rPr>
        <w:t xml:space="preserve"> Recite the Golden Thread cold. Each day, ELI5 every concept aloud (use the </w:t>
      </w:r>
      <w:r w:rsidRPr="0076003E">
        <w:rPr>
          <w:rFonts w:ascii="Segoe UI Emoji" w:hAnsi="Segoe UI Emoji" w:cs="Segoe UI Emoji"/>
        </w:rPr>
        <w:t>🧒</w:t>
      </w:r>
      <w:r w:rsidRPr="0076003E">
        <w:rPr>
          <w:rFonts w:ascii="Tw Cen MT" w:hAnsi="Tw Cen MT"/>
        </w:rPr>
        <w:t xml:space="preserve"> boxes), then escalate to academic register. End the week able to give a </w:t>
      </w:r>
      <w:r w:rsidRPr="0076003E">
        <w:rPr>
          <w:rFonts w:ascii="Tw Cen MT" w:hAnsi="Tw Cen MT"/>
          <w:b/>
        </w:rPr>
        <w:t>3-minute, no-notes</w:t>
      </w:r>
      <w:r w:rsidRPr="0076003E">
        <w:rPr>
          <w:rFonts w:ascii="Tw Cen MT" w:hAnsi="Tw Cen MT"/>
        </w:rPr>
        <w:t xml:space="preserve"> version.</w:t>
      </w:r>
    </w:p>
    <w:p w14:paraId="4670609F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Week 2 (Jun 20–26) — Numbers &amp; Feasibility.</w:t>
      </w:r>
      <w:r w:rsidRPr="0076003E">
        <w:rPr>
          <w:rFonts w:ascii="Tw Cen MT" w:hAnsi="Tw Cen MT"/>
        </w:rPr>
        <w:t xml:space="preserve"> Drill the financial defense: TAM/SAM/SOM funnel, the €69 vs €52 per-pax contrast, the 21% blend, the 28% ceiling logic, the 70–80% vs 10–20% asymmetry. Answer "prove this number" for every figure.</w:t>
      </w:r>
    </w:p>
    <w:p w14:paraId="6037945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Week 3 (Jun 27–Jul 3) — Mock Q&amp;A &amp; Deck.</w:t>
      </w:r>
      <w:r w:rsidRPr="0076003E">
        <w:rPr>
          <w:rFonts w:ascii="Tw Cen MT" w:hAnsi="Tw Cen MT"/>
        </w:rPr>
        <w:t xml:space="preserve"> Finalise the ≤12-slide deck; run timed mock defenses against Chapter 16 — ideally with Gracia &amp; Harold as hostile examiners. Record, cut filler.</w:t>
      </w:r>
    </w:p>
    <w:p w14:paraId="4F42D2F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Week 4 (Jul 4–6) — Polish.</w:t>
      </w:r>
      <w:r w:rsidRPr="0076003E">
        <w:rPr>
          <w:rFonts w:ascii="Tw Cen MT" w:hAnsi="Tw Cen MT"/>
        </w:rPr>
        <w:t xml:space="preserve"> Full dress rehearsals to the second; a contingency card for your 3 scariest questions; light study Jul 5; rest the night before.</w:t>
      </w:r>
    </w:p>
    <w:p w14:paraId="51A4A6F2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0" w:name="_Toc231655673"/>
      <w:r w:rsidRPr="0076003E">
        <w:rPr>
          <w:rFonts w:ascii="Tw Cen MT" w:hAnsi="Tw Cen MT"/>
        </w:rPr>
        <w:t>Chapter 16 · The Brutal Q&amp;A Bank</w:t>
      </w:r>
      <w:bookmarkEnd w:id="60"/>
    </w:p>
    <w:p w14:paraId="34A581DC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Financial feasibility</w:t>
      </w:r>
    </w:p>
    <w:p w14:paraId="4C7396A2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"Is €1–2M a Year-1 target?"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No; multi-year ceiling at 50+ partners. Year 1 = </w:t>
      </w:r>
      <w:r w:rsidRPr="0076003E">
        <w:rPr>
          <w:rFonts w:ascii="Tw Cen MT" w:hAnsi="Tw Cen MT" w:cs="Tw Cen MT"/>
        </w:rPr>
        <w:t>€</w:t>
      </w:r>
      <w:r w:rsidRPr="0076003E">
        <w:rPr>
          <w:rFonts w:ascii="Tw Cen MT" w:hAnsi="Tw Cen MT"/>
        </w:rPr>
        <w:t>38.5k</w:t>
      </w:r>
      <w:r w:rsidRPr="0076003E">
        <w:rPr>
          <w:rFonts w:ascii="Tw Cen MT" w:hAnsi="Tw Cen MT" w:cs="Tw Cen MT"/>
        </w:rPr>
        <w:t>–€</w:t>
      </w:r>
      <w:r w:rsidRPr="0076003E">
        <w:rPr>
          <w:rFonts w:ascii="Tw Cen MT" w:hAnsi="Tw Cen MT"/>
        </w:rPr>
        <w:t>75.7k incremental B2B net revenue, 3</w:t>
      </w:r>
      <w:r w:rsidRPr="0076003E">
        <w:rPr>
          <w:rFonts w:ascii="Tw Cen MT" w:hAnsi="Tw Cen MT" w:cs="Tw Cen MT"/>
        </w:rPr>
        <w:t>–</w:t>
      </w:r>
      <w:r w:rsidRPr="0076003E">
        <w:rPr>
          <w:rFonts w:ascii="Tw Cen MT" w:hAnsi="Tw Cen MT"/>
        </w:rPr>
        <w:t>4</w:t>
      </w:r>
      <w:r w:rsidRPr="0076003E">
        <w:rPr>
          <w:rFonts w:ascii="Tw Cen MT" w:hAnsi="Tw Cen MT" w:cs="Tw Cen MT"/>
        </w:rPr>
        <w:t>×</w:t>
      </w:r>
      <w:r w:rsidRPr="0076003E">
        <w:rPr>
          <w:rFonts w:ascii="Tw Cen MT" w:hAnsi="Tw Cen MT"/>
        </w:rPr>
        <w:t xml:space="preserve"> passengers.</w:t>
      </w:r>
    </w:p>
    <w:p w14:paraId="0966AA2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"Defend the 21% blended cost."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Three rates (28% DMC, 0% luxury, 20</w:t>
      </w:r>
      <w:r w:rsidRPr="0076003E">
        <w:rPr>
          <w:rFonts w:ascii="Tw Cen MT" w:hAnsi="Tw Cen MT" w:cs="Tw Cen MT"/>
        </w:rPr>
        <w:t>–</w:t>
      </w:r>
      <w:r w:rsidRPr="0076003E">
        <w:rPr>
          <w:rFonts w:ascii="Tw Cen MT" w:hAnsi="Tw Cen MT"/>
        </w:rPr>
        <w:t>25% commission); the zero-cost channel pulls the blend below the OTA average.</w:t>
      </w:r>
    </w:p>
    <w:p w14:paraId="429A8A30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"Where's the money for the pilot AND fleet expansion?"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Pilot is funded from the current baseline (3 partnerships); the 120-bike expansion is </w:t>
      </w:r>
      <w:r w:rsidRPr="0076003E">
        <w:rPr>
          <w:rFonts w:ascii="Tw Cen MT" w:hAnsi="Tw Cen MT"/>
          <w:i/>
        </w:rPr>
        <w:t>triggered by</w:t>
      </w:r>
      <w:r w:rsidRPr="0076003E">
        <w:rPr>
          <w:rFonts w:ascii="Tw Cen MT" w:hAnsi="Tw Cen MT"/>
        </w:rPr>
        <w:t xml:space="preserve"> DMC advance bookings, not pre-spent.</w:t>
      </w:r>
    </w:p>
    <w:p w14:paraId="3DB41C1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The strategy / AI tech (if raised)</w:t>
      </w:r>
    </w:p>
    <w:p w14:paraId="41A78C15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"What stops Baja Bikes copying this?"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A 12</w:t>
      </w:r>
      <w:r w:rsidRPr="0076003E">
        <w:rPr>
          <w:rFonts w:ascii="Tw Cen MT" w:hAnsi="Tw Cen MT" w:cs="Tw Cen MT"/>
        </w:rPr>
        <w:t>–</w:t>
      </w:r>
      <w:r w:rsidRPr="0076003E">
        <w:rPr>
          <w:rFonts w:ascii="Tw Cen MT" w:hAnsi="Tw Cen MT"/>
        </w:rPr>
        <w:t>18 month relationship-building window + relational switching costs (FAM-built trust, Gold-tier co-branding) that a 1% commission bump can't displace.</w:t>
      </w:r>
    </w:p>
    <w:p w14:paraId="53B5CBA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"Doesn't the small-group cap limit you?"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It's a </w:t>
      </w:r>
      <w:r w:rsidRPr="0076003E">
        <w:rPr>
          <w:rFonts w:ascii="Tw Cen MT" w:hAnsi="Tw Cen MT"/>
          <w:i/>
        </w:rPr>
        <w:t>credential</w:t>
      </w:r>
      <w:r w:rsidRPr="0076003E">
        <w:rPr>
          <w:rFonts w:ascii="Tw Cen MT" w:hAnsi="Tw Cen MT"/>
        </w:rPr>
        <w:t>, not a limit — multi-guide departures serve 15–50 while staying within the legal 8-per-guide ratio.</w:t>
      </w:r>
    </w:p>
    <w:p w14:paraId="0052D78F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lastRenderedPageBreak/>
        <w:t>Method</w:t>
      </w:r>
    </w:p>
    <w:p w14:paraId="05242F2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"Only six interviews?"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Purposive, saturation-based design; analytical (not statistical) generalisability; offset by nine institutional secondary sources.</w:t>
      </w:r>
    </w:p>
    <w:p w14:paraId="58322A29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i/>
        </w:rPr>
        <w:t>"Did simulated data contaminate findings?"</w:t>
      </w:r>
      <w:r w:rsidRPr="0076003E">
        <w:rPr>
          <w:rFonts w:ascii="Tw Cen MT" w:hAnsi="Tw Cen MT"/>
        </w:rPr>
        <w:t xml:space="preserve">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No </w:t>
      </w:r>
      <w:r w:rsidRPr="0076003E">
        <w:rPr>
          <w:rFonts w:ascii="Tw Cen MT" w:hAnsi="Tw Cen MT" w:cs="Tw Cen MT"/>
        </w:rPr>
        <w:t>—</w:t>
      </w:r>
      <w:r w:rsidRPr="0076003E">
        <w:rPr>
          <w:rFonts w:ascii="Tw Cen MT" w:hAnsi="Tw Cen MT"/>
        </w:rPr>
        <w:t xml:space="preserve"> results rest only on the real I1</w:t>
      </w:r>
      <w:r w:rsidRPr="0076003E">
        <w:rPr>
          <w:rFonts w:ascii="Tw Cen MT" w:hAnsi="Tw Cen MT" w:cs="Tw Cen MT"/>
        </w:rPr>
        <w:t>–</w:t>
      </w:r>
      <w:r w:rsidRPr="0076003E">
        <w:rPr>
          <w:rFonts w:ascii="Tw Cen MT" w:hAnsi="Tw Cen MT"/>
        </w:rPr>
        <w:t>I6 interviews + verifiable secondary data.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C71C7F" w:rsidRPr="0076003E" w14:paraId="6E480F78" w14:textId="77777777">
        <w:trPr>
          <w:jc w:val="center"/>
        </w:trPr>
        <w:tc>
          <w:tcPr>
            <w:tcW w:w="9071" w:type="dxa"/>
            <w:shd w:val="clear" w:color="auto" w:fill="DEEAF6"/>
          </w:tcPr>
          <w:p w14:paraId="17884F2F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Segoe UI Emoji" w:hAnsi="Segoe UI Emoji" w:cs="Segoe UI Emoji"/>
              </w:rPr>
              <w:t>🎤</w:t>
            </w:r>
            <w:r w:rsidRPr="0076003E">
              <w:rPr>
                <w:rFonts w:ascii="Tw Cen MT" w:hAnsi="Tw Cen MT"/>
              </w:rPr>
              <w:t xml:space="preserve"> </w:t>
            </w:r>
            <w:r w:rsidRPr="0076003E">
              <w:rPr>
                <w:rFonts w:ascii="Tw Cen MT" w:hAnsi="Tw Cen MT"/>
                <w:b/>
              </w:rPr>
              <w:t>Defense Soundbite (the closer)</w:t>
            </w:r>
          </w:p>
          <w:p w14:paraId="63527B10" w14:textId="77777777" w:rsidR="00C71C7F" w:rsidRPr="0076003E" w:rsidRDefault="00000000">
            <w:pPr>
              <w:spacing w:after="40"/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"The decisive asymmetry is relational: 70–80% DMC retention against 10–20% OTA repeat. Each B2B relationship compounds where each OTA booking resets. That is why a partner-led model is a commercially superior — and testable — alternative for Pink Ducks."</w:t>
            </w:r>
          </w:p>
        </w:tc>
      </w:tr>
    </w:tbl>
    <w:p w14:paraId="5D8655B2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0592651C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1" w:name="_Toc231655674"/>
      <w:r w:rsidRPr="0076003E">
        <w:rPr>
          <w:rFonts w:ascii="Tw Cen MT" w:hAnsi="Tw Cen MT"/>
        </w:rPr>
        <w:t>Chapter 17 · The 10-Minute Presentation Map</w:t>
      </w:r>
      <w:bookmarkEnd w:id="61"/>
    </w:p>
    <w:p w14:paraId="5C3D95AC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 xml:space="preserve">10 minutes, </w:t>
      </w:r>
      <w:r w:rsidRPr="0076003E">
        <w:rPr>
          <w:rFonts w:ascii="Tw Cen MT" w:hAnsi="Tw Cen MT"/>
          <w:b/>
        </w:rPr>
        <w:t>10–12 slides</w:t>
      </w:r>
      <w:r w:rsidRPr="0076003E">
        <w:rPr>
          <w:rFonts w:ascii="Tw Cen MT" w:hAnsi="Tw Cen MT"/>
        </w:rPr>
        <w:t xml:space="preserve">, structured I–V. </w:t>
      </w:r>
      <w:r w:rsidRPr="0076003E">
        <w:rPr>
          <w:rFonts w:ascii="Tw Cen MT" w:hAnsi="Tw Cen MT"/>
          <w:b/>
        </w:rPr>
        <w:t>Give Section IV (Strategy) at least 4 minutes.</w:t>
      </w:r>
      <w:r w:rsidRPr="0076003E">
        <w:rPr>
          <w:rFonts w:ascii="Tw Cen MT" w:hAnsi="Tw Cen MT"/>
        </w:rPr>
        <w:t xml:space="preserve"> Use </w:t>
      </w:r>
      <w:r w:rsidRPr="0076003E">
        <w:rPr>
          <w:rFonts w:ascii="Tw Cen MT" w:hAnsi="Tw Cen MT"/>
          <w:b/>
        </w:rPr>
        <w:t>graphs</w:t>
      </w:r>
      <w:r w:rsidRPr="0076003E">
        <w:rPr>
          <w:rFonts w:ascii="Tw Cen MT" w:hAnsi="Tw Cen MT"/>
        </w:rPr>
        <w:t xml:space="preserve"> for TAM/SAM/SOM and a </w:t>
      </w:r>
      <w:r w:rsidRPr="0076003E">
        <w:rPr>
          <w:rFonts w:ascii="Tw Cen MT" w:hAnsi="Tw Cen MT"/>
          <w:b/>
        </w:rPr>
        <w:t>table</w:t>
      </w:r>
      <w:r w:rsidRPr="0076003E">
        <w:rPr>
          <w:rFonts w:ascii="Tw Cen MT" w:hAnsi="Tw Cen MT"/>
        </w:rPr>
        <w:t xml:space="preserve"> for the competitive gap (maximises the "support means" rubric score). Be ready to explain </w:t>
      </w:r>
      <w:r w:rsidRPr="0076003E">
        <w:rPr>
          <w:rFonts w:ascii="Tw Cen MT" w:hAnsi="Tw Cen MT"/>
          <w:b/>
        </w:rPr>
        <w:t>net rate vs commission</w:t>
      </w:r>
      <w:r w:rsidRPr="0076003E">
        <w:rPr>
          <w:rFonts w:ascii="Tw Cen MT" w:hAnsi="Tw Cen MT"/>
        </w:rPr>
        <w:t xml:space="preserve"> live — it's the maturity signal the committee looks for.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1C7F" w:rsidRPr="0076003E" w14:paraId="17CE266D" w14:textId="77777777">
        <w:tc>
          <w:tcPr>
            <w:tcW w:w="3024" w:type="dxa"/>
            <w:shd w:val="clear" w:color="auto" w:fill="D9E2F3"/>
          </w:tcPr>
          <w:p w14:paraId="41A3D1A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Slide block</w:t>
            </w:r>
          </w:p>
        </w:tc>
        <w:tc>
          <w:tcPr>
            <w:tcW w:w="3024" w:type="dxa"/>
            <w:shd w:val="clear" w:color="auto" w:fill="D9E2F3"/>
          </w:tcPr>
          <w:p w14:paraId="44AF02A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Minutes</w:t>
            </w:r>
          </w:p>
        </w:tc>
        <w:tc>
          <w:tcPr>
            <w:tcW w:w="3024" w:type="dxa"/>
            <w:shd w:val="clear" w:color="auto" w:fill="D9E2F3"/>
          </w:tcPr>
          <w:p w14:paraId="0904CA3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Content</w:t>
            </w:r>
          </w:p>
        </w:tc>
      </w:tr>
      <w:tr w:rsidR="00C71C7F" w:rsidRPr="0076003E" w14:paraId="24E0E774" w14:textId="77777777">
        <w:tc>
          <w:tcPr>
            <w:tcW w:w="3024" w:type="dxa"/>
          </w:tcPr>
          <w:p w14:paraId="5AA4EEE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I. Presentation &amp; Justification</w:t>
            </w:r>
          </w:p>
        </w:tc>
        <w:tc>
          <w:tcPr>
            <w:tcW w:w="3024" w:type="dxa"/>
          </w:tcPr>
          <w:p w14:paraId="046DDC7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~1.5</w:t>
            </w:r>
          </w:p>
        </w:tc>
        <w:tc>
          <w:tcPr>
            <w:tcW w:w="3024" w:type="dxa"/>
          </w:tcPr>
          <w:p w14:paraId="05AEFB0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Title, execution gap, problem statement</w:t>
            </w:r>
          </w:p>
        </w:tc>
      </w:tr>
      <w:tr w:rsidR="00C71C7F" w:rsidRPr="0076003E" w14:paraId="79CD7C82" w14:textId="77777777">
        <w:tc>
          <w:tcPr>
            <w:tcW w:w="3024" w:type="dxa"/>
          </w:tcPr>
          <w:p w14:paraId="631C118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II. Fundamentals (Market &amp; Theory)</w:t>
            </w:r>
          </w:p>
        </w:tc>
        <w:tc>
          <w:tcPr>
            <w:tcW w:w="3024" w:type="dxa"/>
          </w:tcPr>
          <w:p w14:paraId="46DA21D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~2</w:t>
            </w:r>
          </w:p>
        </w:tc>
        <w:tc>
          <w:tcPr>
            <w:tcW w:w="3024" w:type="dxa"/>
          </w:tcPr>
          <w:p w14:paraId="39512A3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16M visitors, MICE, TAM/SAM/SOM, Porter/Kotler</w:t>
            </w:r>
          </w:p>
        </w:tc>
      </w:tr>
      <w:tr w:rsidR="00C71C7F" w:rsidRPr="0076003E" w14:paraId="6E8A0EE0" w14:textId="77777777">
        <w:tc>
          <w:tcPr>
            <w:tcW w:w="3024" w:type="dxa"/>
          </w:tcPr>
          <w:p w14:paraId="5B2E831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III. Key Analysis</w:t>
            </w:r>
          </w:p>
        </w:tc>
        <w:tc>
          <w:tcPr>
            <w:tcW w:w="3024" w:type="dxa"/>
          </w:tcPr>
          <w:p w14:paraId="2267A03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~1.5</w:t>
            </w:r>
          </w:p>
        </w:tc>
        <w:tc>
          <w:tcPr>
            <w:tcW w:w="3024" w:type="dxa"/>
          </w:tcPr>
          <w:p w14:paraId="7C79FA7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Uncontested channel, competitive gap, SWOT</w:t>
            </w:r>
          </w:p>
        </w:tc>
      </w:tr>
      <w:tr w:rsidR="00C71C7F" w:rsidRPr="0076003E" w14:paraId="70A68822" w14:textId="77777777">
        <w:tc>
          <w:tcPr>
            <w:tcW w:w="3024" w:type="dxa"/>
          </w:tcPr>
          <w:p w14:paraId="4169A66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IV. Strategy &amp; Solution</w:t>
            </w:r>
          </w:p>
        </w:tc>
        <w:tc>
          <w:tcPr>
            <w:tcW w:w="3024" w:type="dxa"/>
          </w:tcPr>
          <w:p w14:paraId="0D20AC9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≥4</w:t>
            </w:r>
          </w:p>
        </w:tc>
        <w:tc>
          <w:tcPr>
            <w:tcW w:w="3024" w:type="dxa"/>
          </w:tcPr>
          <w:p w14:paraId="3989A5B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3 tiers, 3 incentive models, marketing toolkit</w:t>
            </w:r>
          </w:p>
        </w:tc>
      </w:tr>
      <w:tr w:rsidR="00C71C7F" w:rsidRPr="0076003E" w14:paraId="1A6B8A15" w14:textId="77777777">
        <w:tc>
          <w:tcPr>
            <w:tcW w:w="3024" w:type="dxa"/>
          </w:tcPr>
          <w:p w14:paraId="3FC184D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V. Results &amp; Close</w:t>
            </w:r>
          </w:p>
        </w:tc>
        <w:tc>
          <w:tcPr>
            <w:tcW w:w="3024" w:type="dxa"/>
          </w:tcPr>
          <w:p w14:paraId="7E1171E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~1</w:t>
            </w:r>
          </w:p>
        </w:tc>
        <w:tc>
          <w:tcPr>
            <w:tcW w:w="3024" w:type="dxa"/>
          </w:tcPr>
          <w:p w14:paraId="7E4AE62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Pilot, commit/pivot/stop, SDGs, ask</w:t>
            </w:r>
          </w:p>
        </w:tc>
      </w:tr>
    </w:tbl>
    <w:p w14:paraId="2A9D187A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7C0D9C8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6C6FC936" w14:textId="77777777" w:rsidR="00C71C7F" w:rsidRPr="0076003E" w:rsidRDefault="00000000">
      <w:pPr>
        <w:pStyle w:val="Heading1"/>
        <w:rPr>
          <w:rFonts w:ascii="Tw Cen MT" w:hAnsi="Tw Cen MT"/>
        </w:rPr>
      </w:pPr>
      <w:bookmarkStart w:id="62" w:name="_Toc231655675"/>
      <w:r w:rsidRPr="0076003E">
        <w:rPr>
          <w:rFonts w:ascii="Tw Cen MT" w:hAnsi="Tw Cen MT"/>
        </w:rPr>
        <w:t>PART NINE</w:t>
      </w:r>
      <w:bookmarkEnd w:id="62"/>
    </w:p>
    <w:p w14:paraId="17870A9D" w14:textId="77777777" w:rsidR="00C71C7F" w:rsidRPr="0076003E" w:rsidRDefault="00000000">
      <w:pPr>
        <w:spacing w:before="200" w:after="80"/>
        <w:jc w:val="center"/>
        <w:rPr>
          <w:rFonts w:ascii="Tw Cen MT" w:hAnsi="Tw Cen MT"/>
        </w:rPr>
      </w:pPr>
      <w:r w:rsidRPr="0076003E">
        <w:rPr>
          <w:rFonts w:ascii="Tw Cen MT" w:hAnsi="Tw Cen MT"/>
          <w:b/>
          <w:color w:val="C2185B"/>
          <w:sz w:val="30"/>
        </w:rPr>
        <w:t>— REFERENCE (ANNEX) —</w:t>
      </w:r>
    </w:p>
    <w:p w14:paraId="32AEF563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3" w:name="_Toc231655676"/>
      <w:r w:rsidRPr="0076003E">
        <w:rPr>
          <w:rFonts w:ascii="Tw Cen MT" w:hAnsi="Tw Cen MT"/>
        </w:rPr>
        <w:t>Annex A · Master Glossary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1C7F" w:rsidRPr="0076003E" w14:paraId="1ACEE58E" w14:textId="77777777">
        <w:tc>
          <w:tcPr>
            <w:tcW w:w="4536" w:type="dxa"/>
            <w:shd w:val="clear" w:color="auto" w:fill="D9E2F3"/>
          </w:tcPr>
          <w:p w14:paraId="7D08B45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Term</w:t>
            </w:r>
          </w:p>
        </w:tc>
        <w:tc>
          <w:tcPr>
            <w:tcW w:w="4536" w:type="dxa"/>
            <w:shd w:val="clear" w:color="auto" w:fill="D9E2F3"/>
          </w:tcPr>
          <w:p w14:paraId="51FABA6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Definition</w:t>
            </w:r>
          </w:p>
        </w:tc>
      </w:tr>
      <w:tr w:rsidR="00C71C7F" w:rsidRPr="0076003E" w14:paraId="48558485" w14:textId="77777777">
        <w:tc>
          <w:tcPr>
            <w:tcW w:w="4536" w:type="dxa"/>
          </w:tcPr>
          <w:p w14:paraId="0E49390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B2B / B2B2C</w:t>
            </w:r>
          </w:p>
        </w:tc>
        <w:tc>
          <w:tcPr>
            <w:tcW w:w="4536" w:type="dxa"/>
          </w:tcPr>
          <w:p w14:paraId="2A1D7D1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Business-to-Business / Business-to-Business-to-Consumer. Here: Pink Ducks </w:t>
            </w:r>
            <w:r w:rsidRPr="0076003E">
              <w:rPr>
                <w:rFonts w:ascii="Arial" w:hAnsi="Arial" w:cs="Arial"/>
              </w:rPr>
              <w:t>→</w:t>
            </w:r>
            <w:r w:rsidRPr="0076003E">
              <w:rPr>
                <w:rFonts w:ascii="Tw Cen MT" w:hAnsi="Tw Cen MT"/>
              </w:rPr>
              <w:t xml:space="preserve"> DMC/Hotel </w:t>
            </w:r>
            <w:r w:rsidRPr="0076003E">
              <w:rPr>
                <w:rFonts w:ascii="Arial" w:hAnsi="Arial" w:cs="Arial"/>
              </w:rPr>
              <w:t>→</w:t>
            </w:r>
            <w:r w:rsidRPr="0076003E">
              <w:rPr>
                <w:rFonts w:ascii="Tw Cen MT" w:hAnsi="Tw Cen MT"/>
              </w:rPr>
              <w:t xml:space="preserve"> Tourist.</w:t>
            </w:r>
          </w:p>
        </w:tc>
      </w:tr>
      <w:tr w:rsidR="00C71C7F" w:rsidRPr="0076003E" w14:paraId="4370B6A2" w14:textId="77777777">
        <w:tc>
          <w:tcPr>
            <w:tcW w:w="4536" w:type="dxa"/>
          </w:tcPr>
          <w:p w14:paraId="13C9CAF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CAGR</w:t>
            </w:r>
          </w:p>
        </w:tc>
        <w:tc>
          <w:tcPr>
            <w:tcW w:w="4536" w:type="dxa"/>
          </w:tcPr>
          <w:p w14:paraId="3F7D429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Compound Annual Growth Rate.</w:t>
            </w:r>
          </w:p>
        </w:tc>
      </w:tr>
      <w:tr w:rsidR="00C71C7F" w:rsidRPr="0076003E" w14:paraId="5F944582" w14:textId="77777777">
        <w:tc>
          <w:tcPr>
            <w:tcW w:w="4536" w:type="dxa"/>
          </w:tcPr>
          <w:p w14:paraId="561B308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CSRD</w:t>
            </w:r>
          </w:p>
        </w:tc>
        <w:tc>
          <w:tcPr>
            <w:tcW w:w="4536" w:type="dxa"/>
          </w:tcPr>
          <w:p w14:paraId="6C21966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EU Corporate Sustainability Reporting Directive — drives corporate ESG procurement.</w:t>
            </w:r>
          </w:p>
        </w:tc>
      </w:tr>
      <w:tr w:rsidR="00C71C7F" w:rsidRPr="0076003E" w14:paraId="306D958D" w14:textId="77777777">
        <w:tc>
          <w:tcPr>
            <w:tcW w:w="4536" w:type="dxa"/>
          </w:tcPr>
          <w:p w14:paraId="563B86B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DMC</w:t>
            </w:r>
          </w:p>
        </w:tc>
        <w:tc>
          <w:tcPr>
            <w:tcW w:w="4536" w:type="dxa"/>
          </w:tcPr>
          <w:p w14:paraId="44ACB37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Destination Management Company — designs/runs corporate programmes locally; buys on net rates.</w:t>
            </w:r>
          </w:p>
        </w:tc>
      </w:tr>
      <w:tr w:rsidR="00C71C7F" w:rsidRPr="0076003E" w14:paraId="5005E206" w14:textId="77777777">
        <w:tc>
          <w:tcPr>
            <w:tcW w:w="4536" w:type="dxa"/>
          </w:tcPr>
          <w:p w14:paraId="770F1A5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ESG</w:t>
            </w:r>
          </w:p>
        </w:tc>
        <w:tc>
          <w:tcPr>
            <w:tcW w:w="4536" w:type="dxa"/>
          </w:tcPr>
          <w:p w14:paraId="1972467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Environmental, Social, Governance — now a procurement </w:t>
            </w:r>
            <w:r w:rsidRPr="0076003E">
              <w:rPr>
                <w:rFonts w:ascii="Tw Cen MT" w:hAnsi="Tw Cen MT"/>
                <w:i/>
              </w:rPr>
              <w:t>threshold</w:t>
            </w:r>
            <w:r w:rsidRPr="0076003E">
              <w:rPr>
                <w:rFonts w:ascii="Tw Cen MT" w:hAnsi="Tw Cen MT"/>
              </w:rPr>
              <w:t xml:space="preserve"> (Finding 4).</w:t>
            </w:r>
          </w:p>
        </w:tc>
      </w:tr>
      <w:tr w:rsidR="00C71C7F" w:rsidRPr="0076003E" w14:paraId="53F0FD2C" w14:textId="77777777">
        <w:tc>
          <w:tcPr>
            <w:tcW w:w="4536" w:type="dxa"/>
          </w:tcPr>
          <w:p w14:paraId="0CBCF32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FAM ride</w:t>
            </w:r>
          </w:p>
        </w:tc>
        <w:tc>
          <w:tcPr>
            <w:tcW w:w="4536" w:type="dxa"/>
          </w:tcPr>
          <w:p w14:paraId="47C7B82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Familiarisation experience — a free tour for partner staff so they recommend from experience.</w:t>
            </w:r>
          </w:p>
        </w:tc>
      </w:tr>
      <w:tr w:rsidR="00C71C7F" w:rsidRPr="0076003E" w14:paraId="0A85054B" w14:textId="77777777">
        <w:tc>
          <w:tcPr>
            <w:tcW w:w="4536" w:type="dxa"/>
          </w:tcPr>
          <w:p w14:paraId="5F2D599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FIT</w:t>
            </w:r>
          </w:p>
        </w:tc>
        <w:tc>
          <w:tcPr>
            <w:tcW w:w="4536" w:type="dxa"/>
          </w:tcPr>
          <w:p w14:paraId="69D4246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Fully Independent Traveller.</w:t>
            </w:r>
          </w:p>
        </w:tc>
      </w:tr>
      <w:tr w:rsidR="00C71C7F" w:rsidRPr="0076003E" w14:paraId="1111CFD8" w14:textId="77777777">
        <w:tc>
          <w:tcPr>
            <w:tcW w:w="4536" w:type="dxa"/>
          </w:tcPr>
          <w:p w14:paraId="2C28D67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lastRenderedPageBreak/>
              <w:t>ICCA</w:t>
            </w:r>
          </w:p>
        </w:tc>
        <w:tc>
          <w:tcPr>
            <w:tcW w:w="4536" w:type="dxa"/>
          </w:tcPr>
          <w:p w14:paraId="35B8E40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International Congress and Convention Association — ranks Barcelona #4 for meetings.</w:t>
            </w:r>
          </w:p>
        </w:tc>
      </w:tr>
      <w:tr w:rsidR="00C71C7F" w:rsidRPr="0076003E" w14:paraId="28BF8E5C" w14:textId="77777777">
        <w:tc>
          <w:tcPr>
            <w:tcW w:w="4536" w:type="dxa"/>
          </w:tcPr>
          <w:p w14:paraId="735F546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Les Clés d'Or</w:t>
            </w:r>
          </w:p>
        </w:tc>
        <w:tc>
          <w:tcPr>
            <w:tcW w:w="4536" w:type="dxa"/>
          </w:tcPr>
          <w:p w14:paraId="2B34EEF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"Golden Keys" — the professional concierge body whose standards </w:t>
            </w:r>
            <w:r w:rsidRPr="0076003E">
              <w:rPr>
                <w:rFonts w:ascii="Tw Cen MT" w:hAnsi="Tw Cen MT"/>
                <w:i/>
              </w:rPr>
              <w:t>forbid</w:t>
            </w:r>
            <w:r w:rsidRPr="0076003E">
              <w:rPr>
                <w:rFonts w:ascii="Tw Cen MT" w:hAnsi="Tw Cen MT"/>
              </w:rPr>
              <w:t xml:space="preserve"> per-referral cash.</w:t>
            </w:r>
          </w:p>
        </w:tc>
      </w:tr>
      <w:tr w:rsidR="00C71C7F" w:rsidRPr="0076003E" w14:paraId="33F657C6" w14:textId="77777777">
        <w:tc>
          <w:tcPr>
            <w:tcW w:w="4536" w:type="dxa"/>
          </w:tcPr>
          <w:p w14:paraId="57C52E1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MICE</w:t>
            </w:r>
          </w:p>
        </w:tc>
        <w:tc>
          <w:tcPr>
            <w:tcW w:w="4536" w:type="dxa"/>
          </w:tcPr>
          <w:p w14:paraId="4286444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Meetings, Incentives, Conferences, Exhibitions — the year-round corporate segment.</w:t>
            </w:r>
          </w:p>
        </w:tc>
      </w:tr>
      <w:tr w:rsidR="00C71C7F" w:rsidRPr="0076003E" w14:paraId="40043AF9" w14:textId="77777777">
        <w:tc>
          <w:tcPr>
            <w:tcW w:w="4536" w:type="dxa"/>
          </w:tcPr>
          <w:p w14:paraId="0C9203B3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Net rate</w:t>
            </w:r>
          </w:p>
        </w:tc>
        <w:tc>
          <w:tcPr>
            <w:tcW w:w="4536" w:type="dxa"/>
          </w:tcPr>
          <w:p w14:paraId="58A4A96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Confidential wholesale price; the partner adds its own markup. Used for DMCs.</w:t>
            </w:r>
          </w:p>
        </w:tc>
      </w:tr>
      <w:tr w:rsidR="00C71C7F" w:rsidRPr="0076003E" w14:paraId="609D8FC2" w14:textId="77777777">
        <w:tc>
          <w:tcPr>
            <w:tcW w:w="4536" w:type="dxa"/>
          </w:tcPr>
          <w:p w14:paraId="7D5738C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Commission</w:t>
            </w:r>
          </w:p>
        </w:tc>
        <w:tc>
          <w:tcPr>
            <w:tcW w:w="4536" w:type="dxa"/>
          </w:tcPr>
          <w:p w14:paraId="1629E75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 % paid to a partner for a referral on the retail price. Used for hotels/hostels.</w:t>
            </w:r>
          </w:p>
        </w:tc>
      </w:tr>
      <w:tr w:rsidR="00C71C7F" w:rsidRPr="0076003E" w14:paraId="77949EF6" w14:textId="77777777">
        <w:tc>
          <w:tcPr>
            <w:tcW w:w="4536" w:type="dxa"/>
          </w:tcPr>
          <w:p w14:paraId="17A0EF6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NPS</w:t>
            </w:r>
          </w:p>
        </w:tc>
        <w:tc>
          <w:tcPr>
            <w:tcW w:w="4536" w:type="dxa"/>
          </w:tcPr>
          <w:p w14:paraId="140DFC4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Net Promoter Score (</w:t>
            </w:r>
            <w:r w:rsidRPr="0076003E">
              <w:rPr>
                <w:rFonts w:ascii="Cambria Math" w:hAnsi="Cambria Math" w:cs="Cambria Math"/>
              </w:rPr>
              <w:t>−</w:t>
            </w:r>
            <w:r w:rsidRPr="0076003E">
              <w:rPr>
                <w:rFonts w:ascii="Tw Cen MT" w:hAnsi="Tw Cen MT"/>
              </w:rPr>
              <w:t xml:space="preserve">100 to +100); </w:t>
            </w:r>
            <w:r w:rsidRPr="0076003E">
              <w:rPr>
                <w:rFonts w:ascii="Tw Cen MT" w:hAnsi="Tw Cen MT" w:cs="Tw Cen MT"/>
              </w:rPr>
              <w:t>≥</w:t>
            </w:r>
            <w:r w:rsidRPr="0076003E">
              <w:rPr>
                <w:rFonts w:ascii="Tw Cen MT" w:hAnsi="Tw Cen MT"/>
              </w:rPr>
              <w:t xml:space="preserve">70 is excellent. </w:t>
            </w:r>
            <w:r w:rsidRPr="0076003E">
              <w:rPr>
                <w:rFonts w:ascii="Tw Cen MT" w:hAnsi="Tw Cen MT"/>
                <w:i/>
              </w:rPr>
              <w:t>Not</w:t>
            </w:r>
            <w:r w:rsidRPr="0076003E">
              <w:rPr>
                <w:rFonts w:ascii="Tw Cen MT" w:hAnsi="Tw Cen MT"/>
              </w:rPr>
              <w:t xml:space="preserve"> the founder's 8–9 CSAT estimate.</w:t>
            </w:r>
          </w:p>
        </w:tc>
      </w:tr>
      <w:tr w:rsidR="00C71C7F" w:rsidRPr="0076003E" w14:paraId="093D3FC1" w14:textId="77777777">
        <w:tc>
          <w:tcPr>
            <w:tcW w:w="4536" w:type="dxa"/>
          </w:tcPr>
          <w:p w14:paraId="1BA33BC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OTA</w:t>
            </w:r>
          </w:p>
        </w:tc>
        <w:tc>
          <w:tcPr>
            <w:tcW w:w="4536" w:type="dxa"/>
          </w:tcPr>
          <w:p w14:paraId="6039173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Online Travel Agency (GetYourGuide, Viator) — takes 20–30% commission.</w:t>
            </w:r>
          </w:p>
        </w:tc>
      </w:tr>
      <w:tr w:rsidR="00C71C7F" w:rsidRPr="0076003E" w14:paraId="75726444" w14:textId="77777777">
        <w:tc>
          <w:tcPr>
            <w:tcW w:w="4536" w:type="dxa"/>
          </w:tcPr>
          <w:p w14:paraId="0DC3724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RFP</w:t>
            </w:r>
          </w:p>
        </w:tc>
        <w:tc>
          <w:tcPr>
            <w:tcW w:w="4536" w:type="dxa"/>
          </w:tcPr>
          <w:p w14:paraId="1E0308B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Request for Proposal — the corporate procurement process DMCs run.</w:t>
            </w:r>
          </w:p>
        </w:tc>
      </w:tr>
      <w:tr w:rsidR="00C71C7F" w:rsidRPr="0076003E" w14:paraId="21D584F0" w14:textId="77777777">
        <w:tc>
          <w:tcPr>
            <w:tcW w:w="4536" w:type="dxa"/>
          </w:tcPr>
          <w:p w14:paraId="407D745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SLA</w:t>
            </w:r>
          </w:p>
        </w:tc>
        <w:tc>
          <w:tcPr>
            <w:tcW w:w="4536" w:type="dxa"/>
          </w:tcPr>
          <w:p w14:paraId="27E546B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Service-Level Agreement — here, the WhatsApp confirmation-speed promise (15-min / sub-5-min).</w:t>
            </w:r>
          </w:p>
        </w:tc>
      </w:tr>
      <w:tr w:rsidR="00C71C7F" w:rsidRPr="0076003E" w14:paraId="09D44C34" w14:textId="77777777">
        <w:tc>
          <w:tcPr>
            <w:tcW w:w="4536" w:type="dxa"/>
          </w:tcPr>
          <w:p w14:paraId="1759AB1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SMART</w:t>
            </w:r>
          </w:p>
        </w:tc>
        <w:tc>
          <w:tcPr>
            <w:tcW w:w="4536" w:type="dxa"/>
          </w:tcPr>
          <w:p w14:paraId="6605DBF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Specific, Measurable, Achievable, Relevant, Time-bound.</w:t>
            </w:r>
          </w:p>
        </w:tc>
      </w:tr>
      <w:tr w:rsidR="00C71C7F" w:rsidRPr="0076003E" w14:paraId="3FB412DB" w14:textId="77777777">
        <w:tc>
          <w:tcPr>
            <w:tcW w:w="4536" w:type="dxa"/>
          </w:tcPr>
          <w:p w14:paraId="307C269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TAM / SAM / SOM</w:t>
            </w:r>
          </w:p>
        </w:tc>
        <w:tc>
          <w:tcPr>
            <w:tcW w:w="4536" w:type="dxa"/>
          </w:tcPr>
          <w:p w14:paraId="25E0E4B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Total / Serviceable-Available / Serviceable-Obtainable Market — the sizing funnel.</w:t>
            </w:r>
          </w:p>
        </w:tc>
      </w:tr>
    </w:tbl>
    <w:p w14:paraId="7A44407C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276AC897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4" w:name="_Toc231655677"/>
      <w:r w:rsidRPr="0076003E">
        <w:rPr>
          <w:rFonts w:ascii="Tw Cen MT" w:hAnsi="Tw Cen MT"/>
        </w:rPr>
        <w:t>Annex B · The Numbers Sheet (one page, everything)</w:t>
      </w:r>
      <w:bookmarkEnd w:id="64"/>
    </w:p>
    <w:p w14:paraId="469DFFED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Market:</w:t>
      </w:r>
      <w:r w:rsidRPr="0076003E">
        <w:rPr>
          <w:rFonts w:ascii="Tw Cen MT" w:hAnsi="Tw Cen MT"/>
        </w:rPr>
        <w:t xml:space="preserve"> 16M visitors (+2.9%) · 37.2M overnights · ICCA #4 · 263 km lanes · price €35–65 · 450k–750k participants.</w:t>
      </w:r>
    </w:p>
    <w:p w14:paraId="3670145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Sizing:</w:t>
      </w:r>
      <w:r w:rsidRPr="0076003E">
        <w:rPr>
          <w:rFonts w:ascii="Tw Cen MT" w:hAnsi="Tw Cen MT"/>
        </w:rPr>
        <w:t xml:space="preserve"> TAM </w:t>
      </w:r>
      <w:r w:rsidRPr="0076003E">
        <w:rPr>
          <w:rFonts w:ascii="Tw Cen MT" w:hAnsi="Tw Cen MT"/>
          <w:b/>
        </w:rPr>
        <w:t>€17.5–48.7M</w:t>
      </w:r>
      <w:r w:rsidRPr="0076003E">
        <w:rPr>
          <w:rFonts w:ascii="Tw Cen MT" w:hAnsi="Tw Cen MT"/>
        </w:rPr>
        <w:t xml:space="preserve"> · SAM </w:t>
      </w:r>
      <w:r w:rsidRPr="0076003E">
        <w:rPr>
          <w:rFonts w:ascii="Tw Cen MT" w:hAnsi="Tw Cen MT"/>
          <w:b/>
        </w:rPr>
        <w:t>€5.25–14.6M</w:t>
      </w:r>
      <w:r w:rsidRPr="0076003E">
        <w:rPr>
          <w:rFonts w:ascii="Tw Cen MT" w:hAnsi="Tw Cen MT"/>
        </w:rPr>
        <w:t xml:space="preserve"> (~30% TAM) · SOM </w:t>
      </w:r>
      <w:r w:rsidRPr="0076003E">
        <w:rPr>
          <w:rFonts w:ascii="Tw Cen MT" w:hAnsi="Tw Cen MT"/>
          <w:b/>
        </w:rPr>
        <w:t>€1–2M</w:t>
      </w:r>
      <w:r w:rsidRPr="0076003E">
        <w:rPr>
          <w:rFonts w:ascii="Tw Cen MT" w:hAnsi="Tw Cen MT"/>
        </w:rPr>
        <w:t xml:space="preserve"> (multi-year, 50+ partners, 4–10×).</w:t>
      </w:r>
    </w:p>
    <w:p w14:paraId="04C9475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Baseline:</w:t>
      </w:r>
      <w:r w:rsidRPr="0076003E">
        <w:rPr>
          <w:rFonts w:ascii="Tw Cen MT" w:hAnsi="Tw Cen MT"/>
        </w:rPr>
        <w:t xml:space="preserve"> ~20 pax/mo · ~252/yr · 80% OTA / 20% direct · net €45/€40/€100 · retail €60/€53/€133 · blended </w:t>
      </w:r>
      <w:r w:rsidRPr="0076003E">
        <w:rPr>
          <w:rFonts w:ascii="Tw Cen MT" w:hAnsi="Tw Cen MT"/>
          <w:b/>
        </w:rPr>
        <w:t>€69</w:t>
      </w:r>
      <w:r w:rsidRPr="0076003E">
        <w:rPr>
          <w:rFonts w:ascii="Tw Cen MT" w:hAnsi="Tw Cen MT"/>
        </w:rPr>
        <w:t xml:space="preserve"> · VAT 21% · guide €50/€80 · Camp Nou €30 · fleet 18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120 in 2 months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CSAT 8</w:t>
      </w:r>
      <w:r w:rsidRPr="0076003E">
        <w:rPr>
          <w:rFonts w:ascii="Tw Cen MT" w:hAnsi="Tw Cen MT" w:cs="Tw Cen MT"/>
        </w:rPr>
        <w:t>–</w:t>
      </w:r>
      <w:r w:rsidRPr="0076003E">
        <w:rPr>
          <w:rFonts w:ascii="Tw Cen MT" w:hAnsi="Tw Cen MT"/>
        </w:rPr>
        <w:t>9/10.</w:t>
      </w:r>
    </w:p>
    <w:p w14:paraId="38C39AF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Incentives:</w:t>
      </w:r>
      <w:r w:rsidRPr="0076003E">
        <w:rPr>
          <w:rFonts w:ascii="Tw Cen MT" w:hAnsi="Tw Cen MT"/>
        </w:rPr>
        <w:t xml:space="preserve"> Net rate </w:t>
      </w:r>
      <w:r w:rsidRPr="0076003E">
        <w:rPr>
          <w:rFonts w:ascii="Tw Cen MT" w:hAnsi="Tw Cen MT"/>
          <w:b/>
        </w:rPr>
        <w:t>25–35%</w:t>
      </w:r>
      <w:r w:rsidRPr="0076003E">
        <w:rPr>
          <w:rFonts w:ascii="Tw Cen MT" w:hAnsi="Tw Cen MT"/>
        </w:rPr>
        <w:t xml:space="preserve"> below retail · Relationship </w:t>
      </w:r>
      <w:r w:rsidRPr="0076003E">
        <w:rPr>
          <w:rFonts w:ascii="Tw Cen MT" w:hAnsi="Tw Cen MT"/>
          <w:b/>
        </w:rPr>
        <w:t>0%</w:t>
      </w:r>
      <w:r w:rsidRPr="0076003E">
        <w:rPr>
          <w:rFonts w:ascii="Tw Cen MT" w:hAnsi="Tw Cen MT"/>
        </w:rPr>
        <w:t xml:space="preserve"> · Commission </w:t>
      </w:r>
      <w:r w:rsidRPr="0076003E">
        <w:rPr>
          <w:rFonts w:ascii="Tw Cen MT" w:hAnsi="Tw Cen MT"/>
          <w:b/>
        </w:rPr>
        <w:t>Bronze 20% / Silver 25% / Gold 30%</w:t>
      </w:r>
      <w:r w:rsidRPr="0076003E">
        <w:rPr>
          <w:rFonts w:ascii="Tw Cen MT" w:hAnsi="Tw Cen MT"/>
        </w:rPr>
        <w:t xml:space="preserve"> · ceiling </w:t>
      </w:r>
      <w:r w:rsidRPr="0076003E">
        <w:rPr>
          <w:rFonts w:ascii="Tw Cen MT" w:hAnsi="Tw Cen MT"/>
          <w:b/>
        </w:rPr>
        <w:t>28% blended</w:t>
      </w:r>
      <w:r w:rsidRPr="0076003E">
        <w:rPr>
          <w:rFonts w:ascii="Tw Cen MT" w:hAnsi="Tw Cen MT"/>
        </w:rPr>
        <w:t>.</w:t>
      </w:r>
    </w:p>
    <w:p w14:paraId="431DE4CE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Scenarios:</w:t>
      </w:r>
      <w:r w:rsidRPr="0076003E">
        <w:rPr>
          <w:rFonts w:ascii="Tw Cen MT" w:hAnsi="Tw Cen MT"/>
        </w:rPr>
        <w:t xml:space="preserve"> Pessimistic 6/240/</w:t>
      </w:r>
      <w:r w:rsidRPr="0076003E">
        <w:rPr>
          <w:rFonts w:ascii="Tw Cen MT" w:hAnsi="Tw Cen MT"/>
          <w:b/>
        </w:rPr>
        <w:t>€13k</w:t>
      </w:r>
      <w:r w:rsidRPr="0076003E">
        <w:rPr>
          <w:rFonts w:ascii="Tw Cen MT" w:hAnsi="Tw Cen MT"/>
        </w:rPr>
        <w:t xml:space="preserve"> · Base 12/700/</w:t>
      </w:r>
      <w:r w:rsidRPr="0076003E">
        <w:rPr>
          <w:rFonts w:ascii="Tw Cen MT" w:hAnsi="Tw Cen MT"/>
          <w:b/>
        </w:rPr>
        <w:t>€38.5k</w:t>
      </w:r>
      <w:r w:rsidRPr="0076003E">
        <w:rPr>
          <w:rFonts w:ascii="Tw Cen MT" w:hAnsi="Tw Cen MT"/>
        </w:rPr>
        <w:t xml:space="preserve"> (21%) · Optimistic 15/1,400/</w:t>
      </w:r>
      <w:r w:rsidRPr="0076003E">
        <w:rPr>
          <w:rFonts w:ascii="Tw Cen MT" w:hAnsi="Tw Cen MT"/>
          <w:b/>
        </w:rPr>
        <w:t>€75.7k</w:t>
      </w:r>
      <w:r w:rsidRPr="0076003E">
        <w:rPr>
          <w:rFonts w:ascii="Tw Cen MT" w:hAnsi="Tw Cen MT"/>
        </w:rPr>
        <w:t xml:space="preserve"> (22%) · annual pax 252/312/670/1,111.</w:t>
      </w:r>
    </w:p>
    <w:p w14:paraId="6CDF8734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Per-pax:</w:t>
      </w:r>
      <w:r w:rsidRPr="0076003E">
        <w:rPr>
          <w:rFonts w:ascii="Tw Cen MT" w:hAnsi="Tw Cen MT"/>
        </w:rPr>
        <w:t xml:space="preserve"> B2B </w:t>
      </w:r>
      <w:r w:rsidRPr="0076003E">
        <w:rPr>
          <w:rFonts w:ascii="Tw Cen MT" w:hAnsi="Tw Cen MT"/>
          <w:b/>
        </w:rPr>
        <w:t>€69</w:t>
      </w:r>
      <w:r w:rsidRPr="0076003E">
        <w:rPr>
          <w:rFonts w:ascii="Tw Cen MT" w:hAnsi="Tw Cen MT"/>
        </w:rPr>
        <w:t xml:space="preserve"> vs OTA </w:t>
      </w:r>
      <w:r w:rsidRPr="0076003E">
        <w:rPr>
          <w:rFonts w:ascii="Tw Cen MT" w:hAnsi="Tw Cen MT"/>
          <w:b/>
        </w:rPr>
        <w:t>~€52</w:t>
      </w:r>
      <w:r w:rsidRPr="0076003E">
        <w:rPr>
          <w:rFonts w:ascii="Tw Cen MT" w:hAnsi="Tw Cen MT"/>
        </w:rPr>
        <w:t>.</w:t>
      </w:r>
    </w:p>
    <w:p w14:paraId="5652C3F6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Pilot KPIs:</w:t>
      </w:r>
      <w:r w:rsidRPr="0076003E">
        <w:rPr>
          <w:rFonts w:ascii="Tw Cen MT" w:hAnsi="Tw Cen MT"/>
        </w:rPr>
        <w:t xml:space="preserve"> DMC ≥4/≥95%/NPS≥75 · Hotel ≥10/≥90%/≥75 · Hostel ≥20/≥65%/≥60.</w:t>
      </w:r>
    </w:p>
    <w:p w14:paraId="403487C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Decision:</w:t>
      </w:r>
      <w:r w:rsidRPr="0076003E">
        <w:rPr>
          <w:rFonts w:ascii="Tw Cen MT" w:hAnsi="Tw Cen MT"/>
        </w:rPr>
        <w:t xml:space="preserve"> COMMIT (B2B ≥30% pax by M6 + blended ≤28% + NPS ≥75) · STOP (blended &gt;28%).</w:t>
      </w:r>
    </w:p>
    <w:p w14:paraId="3A49240C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Asymmetry:</w:t>
      </w:r>
      <w:r w:rsidRPr="0076003E">
        <w:rPr>
          <w:rFonts w:ascii="Tw Cen MT" w:hAnsi="Tw Cen MT"/>
        </w:rPr>
        <w:t xml:space="preserve"> DMC repeat </w:t>
      </w:r>
      <w:r w:rsidRPr="0076003E">
        <w:rPr>
          <w:rFonts w:ascii="Tw Cen MT" w:hAnsi="Tw Cen MT"/>
          <w:b/>
        </w:rPr>
        <w:t>70–80%</w:t>
      </w:r>
      <w:r w:rsidRPr="0076003E">
        <w:rPr>
          <w:rFonts w:ascii="Tw Cen MT" w:hAnsi="Tw Cen MT"/>
        </w:rPr>
        <w:t xml:space="preserve"> vs OTA </w:t>
      </w:r>
      <w:r w:rsidRPr="0076003E">
        <w:rPr>
          <w:rFonts w:ascii="Tw Cen MT" w:hAnsi="Tw Cen MT"/>
          <w:b/>
        </w:rPr>
        <w:t>10–20%</w:t>
      </w:r>
      <w:r w:rsidRPr="0076003E">
        <w:rPr>
          <w:rFonts w:ascii="Tw Cen MT" w:hAnsi="Tw Cen MT"/>
        </w:rPr>
        <w:t xml:space="preserve"> · first-mover window </w:t>
      </w:r>
      <w:r w:rsidRPr="0076003E">
        <w:rPr>
          <w:rFonts w:ascii="Tw Cen MT" w:hAnsi="Tw Cen MT"/>
          <w:b/>
        </w:rPr>
        <w:t>12–18 months</w:t>
      </w:r>
      <w:r w:rsidRPr="0076003E">
        <w:rPr>
          <w:rFonts w:ascii="Tw Cen MT" w:hAnsi="Tw Cen MT"/>
        </w:rPr>
        <w:t>.</w:t>
      </w:r>
    </w:p>
    <w:p w14:paraId="22F8C2E4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SDGs:</w:t>
      </w:r>
      <w:r w:rsidRPr="0076003E">
        <w:rPr>
          <w:rFonts w:ascii="Tw Cen MT" w:hAnsi="Tw Cen MT"/>
        </w:rPr>
        <w:t xml:space="preserve"> 8, 11, 12, 17.</w:t>
      </w:r>
    </w:p>
    <w:p w14:paraId="3C597933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5" w:name="_Toc231655678"/>
      <w:r w:rsidRPr="0076003E">
        <w:rPr>
          <w:rFonts w:ascii="Tw Cen MT" w:hAnsi="Tw Cen MT"/>
        </w:rPr>
        <w:t>Annex C · The Tables Vault</w:t>
      </w:r>
      <w:bookmarkEnd w:id="65"/>
    </w:p>
    <w:p w14:paraId="4F8B613C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The four-tier framework</w:t>
      </w:r>
      <w:r w:rsidRPr="0076003E">
        <w:rPr>
          <w:rFonts w:ascii="Tw Cen MT" w:hAnsi="Tw Cen MT"/>
        </w:rPr>
        <w:t xml:space="preserve"> — Tier 1 Core Revenue Drivers (DMCs/event agencies, net rate, 70–80% of partner revenue) · Tier 2a Luxury Relationship (5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, zero commission)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Tier 2b Volume Commission (4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/hostel/boutique)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Tier 3 Niche/Opportunistic (CSR team-building).</w:t>
      </w:r>
    </w:p>
    <w:p w14:paraId="311E0E1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b/>
        </w:rPr>
        <w:t>Scoring weights</w:t>
      </w:r>
      <w:r w:rsidRPr="0076003E">
        <w:rPr>
          <w:rFonts w:ascii="Tw Cen MT" w:hAnsi="Tw Cen MT"/>
        </w:rPr>
        <w:t xml:space="preserve"> — Segment Alignment 30% · Volume Potential 30% · Product Gap 20% · Accessibility 20%. Top 6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CREA 8.75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Cititravel 8.50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Tuset 8.30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W Barcelona 8.30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Almanac 8.10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Generator 8.10.</w:t>
      </w:r>
    </w:p>
    <w:p w14:paraId="69106E23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i/>
        </w:rPr>
        <w:lastRenderedPageBreak/>
        <w:t>(The full 20-partner matrix, the three incentive-model tables, and the Channel-Performance/Decision matrix are reproduced verbatim from the Final Submission Tables 13, 15–17, and 23 — kept here for revision.)</w:t>
      </w:r>
    </w:p>
    <w:p w14:paraId="365E1B5E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6" w:name="_Toc231655679"/>
      <w:r w:rsidRPr="0076003E">
        <w:rPr>
          <w:rFonts w:ascii="Tw Cen MT" w:hAnsi="Tw Cen MT"/>
        </w:rPr>
        <w:t>Annex D · People and Partners</w:t>
      </w:r>
      <w:bookmarkEnd w:id="66"/>
    </w:p>
    <w:p w14:paraId="534CB924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Founder:</w:t>
      </w:r>
      <w:r w:rsidRPr="0076003E">
        <w:rPr>
          <w:rFonts w:ascii="Tw Cen MT" w:hAnsi="Tw Cen MT"/>
        </w:rPr>
        <w:t xml:space="preserve"> Falk Siegel (I1).</w:t>
      </w:r>
    </w:p>
    <w:p w14:paraId="41678BAB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Interview sample:</w:t>
      </w:r>
      <w:r w:rsidRPr="0076003E">
        <w:rPr>
          <w:rFonts w:ascii="Tw Cen MT" w:hAnsi="Tw Cen MT"/>
        </w:rPr>
        <w:t xml:space="preserve"> I2 CREA Group Events (DMC) · I3 Cititravel (DMC) · I4 Almanac Hotel (5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)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I5 W Barcelona (5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 xml:space="preserve">) </w:t>
      </w:r>
      <w:r w:rsidRPr="0076003E">
        <w:rPr>
          <w:rFonts w:ascii="Tw Cen MT" w:hAnsi="Tw Cen MT" w:cs="Tw Cen MT"/>
        </w:rPr>
        <w:t>·</w:t>
      </w:r>
      <w:r w:rsidRPr="0076003E">
        <w:rPr>
          <w:rFonts w:ascii="Tw Cen MT" w:hAnsi="Tw Cen MT"/>
        </w:rPr>
        <w:t xml:space="preserve"> I6 Generator Barcelona (hostel).</w:t>
      </w:r>
    </w:p>
    <w:p w14:paraId="3C66070C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1 prospects:</w:t>
      </w:r>
      <w:r w:rsidRPr="0076003E">
        <w:rPr>
          <w:rFonts w:ascii="Tw Cen MT" w:hAnsi="Tw Cen MT"/>
        </w:rPr>
        <w:t xml:space="preserve"> CREA, Cititravel, Tuset Eventos, Greenevents, Rurality Events.</w:t>
      </w:r>
    </w:p>
    <w:p w14:paraId="31292EBA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2a:</w:t>
      </w:r>
      <w:r w:rsidRPr="0076003E">
        <w:rPr>
          <w:rFonts w:ascii="Tw Cen MT" w:hAnsi="Tw Cen MT"/>
        </w:rPr>
        <w:t xml:space="preserve"> W Barcelona, SLS, Almanac, Hotel Arts.</w:t>
      </w:r>
    </w:p>
    <w:p w14:paraId="13F26778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Tier 2b:</w:t>
      </w:r>
      <w:r w:rsidRPr="0076003E">
        <w:rPr>
          <w:rFonts w:ascii="Tw Cen MT" w:hAnsi="Tw Cen MT"/>
        </w:rPr>
        <w:t xml:space="preserve"> Monument, Yurbban (4</w:t>
      </w:r>
      <w:r w:rsidRPr="0076003E">
        <w:rPr>
          <w:rFonts w:ascii="Segoe UI Symbol" w:hAnsi="Segoe UI Symbol" w:cs="Segoe UI Symbol"/>
        </w:rPr>
        <w:t>★</w:t>
      </w:r>
      <w:r w:rsidRPr="0076003E">
        <w:rPr>
          <w:rFonts w:ascii="Tw Cen MT" w:hAnsi="Tw Cen MT"/>
        </w:rPr>
        <w:t>); See Barcelona (boutique); Generator, Sant Jordi, Onefam, Yeah!, Kabul, Black Swan, St. Christopher's, TOC (hostels).</w:t>
      </w:r>
    </w:p>
    <w:p w14:paraId="55782E86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7" w:name="_Toc231655680"/>
      <w:r w:rsidRPr="0076003E">
        <w:rPr>
          <w:rFonts w:ascii="Tw Cen MT" w:hAnsi="Tw Cen MT"/>
        </w:rPr>
        <w:t xml:space="preserve">Annex E · Citations Cheat-Sheet (claim </w:t>
      </w:r>
      <w:r w:rsidRPr="0076003E">
        <w:rPr>
          <w:rFonts w:ascii="Arial" w:hAnsi="Arial" w:cs="Arial"/>
        </w:rPr>
        <w:t>→</w:t>
      </w:r>
      <w:r w:rsidRPr="0076003E">
        <w:rPr>
          <w:rFonts w:ascii="Tw Cen MT" w:hAnsi="Tw Cen MT"/>
        </w:rPr>
        <w:t xml:space="preserve"> source)</w:t>
      </w:r>
      <w:bookmarkEnd w:id="6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C71C7F" w:rsidRPr="0076003E" w14:paraId="2F1B5575" w14:textId="77777777">
        <w:tc>
          <w:tcPr>
            <w:tcW w:w="4536" w:type="dxa"/>
            <w:shd w:val="clear" w:color="auto" w:fill="D9E2F3"/>
          </w:tcPr>
          <w:p w14:paraId="7E9DB2E7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Claim</w:t>
            </w:r>
          </w:p>
        </w:tc>
        <w:tc>
          <w:tcPr>
            <w:tcW w:w="4536" w:type="dxa"/>
            <w:shd w:val="clear" w:color="auto" w:fill="D9E2F3"/>
          </w:tcPr>
          <w:p w14:paraId="02E53B2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  <w:b/>
              </w:rPr>
              <w:t>Source</w:t>
            </w:r>
          </w:p>
        </w:tc>
      </w:tr>
      <w:tr w:rsidR="00C71C7F" w:rsidRPr="0076003E" w14:paraId="484236DF" w14:textId="77777777">
        <w:tc>
          <w:tcPr>
            <w:tcW w:w="4536" w:type="dxa"/>
          </w:tcPr>
          <w:p w14:paraId="46AA40DF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OTA commission 20–30%; net-rate norms</w:t>
            </w:r>
          </w:p>
        </w:tc>
        <w:tc>
          <w:tcPr>
            <w:tcW w:w="4536" w:type="dxa"/>
          </w:tcPr>
          <w:p w14:paraId="0C8793EA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Arival, 2023</w:t>
            </w:r>
          </w:p>
        </w:tc>
      </w:tr>
      <w:tr w:rsidR="00C71C7F" w:rsidRPr="0076003E" w14:paraId="0DF493D9" w14:textId="77777777">
        <w:tc>
          <w:tcPr>
            <w:tcW w:w="4536" w:type="dxa"/>
          </w:tcPr>
          <w:p w14:paraId="2F3FF210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 xml:space="preserve">≥20% commission </w:t>
            </w:r>
            <w:r w:rsidRPr="0076003E">
              <w:rPr>
                <w:rFonts w:ascii="Arial" w:hAnsi="Arial" w:cs="Arial"/>
              </w:rPr>
              <w:t>→</w:t>
            </w:r>
            <w:r w:rsidRPr="0076003E">
              <w:rPr>
                <w:rFonts w:ascii="Tw Cen MT" w:hAnsi="Tw Cen MT"/>
              </w:rPr>
              <w:t xml:space="preserve"> 3</w:t>
            </w:r>
            <w:r w:rsidRPr="0076003E">
              <w:rPr>
                <w:rFonts w:ascii="Tw Cen MT" w:hAnsi="Tw Cen MT" w:cs="Tw Cen MT"/>
              </w:rPr>
              <w:t>×</w:t>
            </w:r>
            <w:r w:rsidRPr="0076003E">
              <w:rPr>
                <w:rFonts w:ascii="Tw Cen MT" w:hAnsi="Tw Cen MT"/>
              </w:rPr>
              <w:t xml:space="preserve"> promotion; tiered benchmarks</w:t>
            </w:r>
          </w:p>
        </w:tc>
        <w:tc>
          <w:tcPr>
            <w:tcW w:w="4536" w:type="dxa"/>
          </w:tcPr>
          <w:p w14:paraId="43361C9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Rezdy, 2021/2023</w:t>
            </w:r>
          </w:p>
        </w:tc>
      </w:tr>
      <w:tr w:rsidR="00C71C7F" w:rsidRPr="0076003E" w14:paraId="795C1EFB" w14:textId="77777777">
        <w:tc>
          <w:tcPr>
            <w:tcW w:w="4536" w:type="dxa"/>
          </w:tcPr>
          <w:p w14:paraId="7AD8930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Commission 15–25%; net rate 22–38% below retail</w:t>
            </w:r>
          </w:p>
        </w:tc>
        <w:tc>
          <w:tcPr>
            <w:tcW w:w="4536" w:type="dxa"/>
          </w:tcPr>
          <w:p w14:paraId="618D0094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DMC Quote, 2025</w:t>
            </w:r>
          </w:p>
        </w:tc>
      </w:tr>
      <w:tr w:rsidR="00C71C7F" w:rsidRPr="0076003E" w14:paraId="28B2F8A2" w14:textId="77777777">
        <w:tc>
          <w:tcPr>
            <w:tcW w:w="4536" w:type="dxa"/>
          </w:tcPr>
          <w:p w14:paraId="5E1D6EA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16M visitors, 37.2M overnights</w:t>
            </w:r>
          </w:p>
        </w:tc>
        <w:tc>
          <w:tcPr>
            <w:tcW w:w="4536" w:type="dxa"/>
          </w:tcPr>
          <w:p w14:paraId="2A2A029D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Ajuntament de Barcelona, 2026</w:t>
            </w:r>
          </w:p>
        </w:tc>
      </w:tr>
      <w:tr w:rsidR="00C71C7F" w:rsidRPr="0076003E" w14:paraId="5210954F" w14:textId="77777777">
        <w:tc>
          <w:tcPr>
            <w:tcW w:w="4536" w:type="dxa"/>
          </w:tcPr>
          <w:p w14:paraId="74F93025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ICCA #4 ranking</w:t>
            </w:r>
          </w:p>
        </w:tc>
        <w:tc>
          <w:tcPr>
            <w:tcW w:w="4536" w:type="dxa"/>
          </w:tcPr>
          <w:p w14:paraId="16B8FEB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ICCA GlobeWatch, 2024</w:t>
            </w:r>
          </w:p>
        </w:tc>
      </w:tr>
      <w:tr w:rsidR="00C71C7F" w:rsidRPr="0076003E" w14:paraId="697BA188" w14:textId="77777777">
        <w:tc>
          <w:tcPr>
            <w:tcW w:w="4536" w:type="dxa"/>
          </w:tcPr>
          <w:p w14:paraId="613CE7F1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263 km cycling network</w:t>
            </w:r>
          </w:p>
        </w:tc>
        <w:tc>
          <w:tcPr>
            <w:tcW w:w="4536" w:type="dxa"/>
          </w:tcPr>
          <w:p w14:paraId="789AE62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Barcelona.cat, 2025</w:t>
            </w:r>
          </w:p>
        </w:tc>
      </w:tr>
      <w:tr w:rsidR="00C71C7F" w:rsidRPr="0076003E" w14:paraId="11C76ECB" w14:textId="77777777">
        <w:tc>
          <w:tcPr>
            <w:tcW w:w="4536" w:type="dxa"/>
          </w:tcPr>
          <w:p w14:paraId="46F0CFE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Competitor revenue (Baja $6.1M global)</w:t>
            </w:r>
          </w:p>
        </w:tc>
        <w:tc>
          <w:tcPr>
            <w:tcW w:w="4536" w:type="dxa"/>
          </w:tcPr>
          <w:p w14:paraId="1F6571B2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RocketReach / PitchBook, 2025–26</w:t>
            </w:r>
          </w:p>
        </w:tc>
      </w:tr>
      <w:tr w:rsidR="00C71C7F" w:rsidRPr="0076003E" w14:paraId="699161C3" w14:textId="77777777">
        <w:tc>
          <w:tcPr>
            <w:tcW w:w="4536" w:type="dxa"/>
          </w:tcPr>
          <w:p w14:paraId="2AF20CE8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Differentiation focus, value chain</w:t>
            </w:r>
          </w:p>
        </w:tc>
        <w:tc>
          <w:tcPr>
            <w:tcW w:w="4536" w:type="dxa"/>
          </w:tcPr>
          <w:p w14:paraId="22E5EBB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Porter, 1980 / 1985</w:t>
            </w:r>
          </w:p>
        </w:tc>
      </w:tr>
      <w:tr w:rsidR="00C71C7F" w:rsidRPr="0076003E" w14:paraId="68767428" w14:textId="77777777">
        <w:tc>
          <w:tcPr>
            <w:tcW w:w="4536" w:type="dxa"/>
          </w:tcPr>
          <w:p w14:paraId="0960673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Challenger / flanking taxonomy</w:t>
            </w:r>
          </w:p>
        </w:tc>
        <w:tc>
          <w:tcPr>
            <w:tcW w:w="4536" w:type="dxa"/>
          </w:tcPr>
          <w:p w14:paraId="52642F46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Kotler &amp; Keller, 2016</w:t>
            </w:r>
          </w:p>
        </w:tc>
      </w:tr>
      <w:tr w:rsidR="00C71C7F" w:rsidRPr="0076003E" w14:paraId="69BB91B6" w14:textId="77777777">
        <w:tc>
          <w:tcPr>
            <w:tcW w:w="4536" w:type="dxa"/>
          </w:tcPr>
          <w:p w14:paraId="235319AB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Purposive sampling</w:t>
            </w:r>
          </w:p>
        </w:tc>
        <w:tc>
          <w:tcPr>
            <w:tcW w:w="4536" w:type="dxa"/>
          </w:tcPr>
          <w:p w14:paraId="460C879E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Patton, 2015</w:t>
            </w:r>
          </w:p>
        </w:tc>
      </w:tr>
      <w:tr w:rsidR="00C71C7F" w:rsidRPr="0076003E" w14:paraId="3E478D5F" w14:textId="77777777">
        <w:tc>
          <w:tcPr>
            <w:tcW w:w="4536" w:type="dxa"/>
          </w:tcPr>
          <w:p w14:paraId="5BD1E0BC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Mixed-methods epistemology</w:t>
            </w:r>
          </w:p>
        </w:tc>
        <w:tc>
          <w:tcPr>
            <w:tcW w:w="4536" w:type="dxa"/>
          </w:tcPr>
          <w:p w14:paraId="1DA78289" w14:textId="77777777" w:rsidR="00C71C7F" w:rsidRPr="0076003E" w:rsidRDefault="00000000">
            <w:pPr>
              <w:rPr>
                <w:rFonts w:ascii="Tw Cen MT" w:hAnsi="Tw Cen MT"/>
              </w:rPr>
            </w:pPr>
            <w:r w:rsidRPr="0076003E">
              <w:rPr>
                <w:rFonts w:ascii="Tw Cen MT" w:hAnsi="Tw Cen MT"/>
              </w:rPr>
              <w:t>Creswell, 2014</w:t>
            </w:r>
          </w:p>
        </w:tc>
      </w:tr>
    </w:tbl>
    <w:p w14:paraId="5A0759EA" w14:textId="77777777" w:rsidR="00C71C7F" w:rsidRPr="0076003E" w:rsidRDefault="00C71C7F">
      <w:pPr>
        <w:spacing w:after="40"/>
        <w:rPr>
          <w:rFonts w:ascii="Tw Cen MT" w:hAnsi="Tw Cen MT"/>
        </w:rPr>
      </w:pPr>
    </w:p>
    <w:p w14:paraId="67114F21" w14:textId="77777777" w:rsidR="00C71C7F" w:rsidRPr="0076003E" w:rsidRDefault="00000000">
      <w:pPr>
        <w:pStyle w:val="Heading2"/>
        <w:rPr>
          <w:rFonts w:ascii="Tw Cen MT" w:hAnsi="Tw Cen MT"/>
        </w:rPr>
      </w:pPr>
      <w:bookmarkStart w:id="68" w:name="_Toc231655681"/>
      <w:r w:rsidRPr="0076003E">
        <w:rPr>
          <w:rFonts w:ascii="Tw Cen MT" w:hAnsi="Tw Cen MT"/>
        </w:rPr>
        <w:t>Annex F · Interview Protocol Highlights</w:t>
      </w:r>
      <w:bookmarkEnd w:id="68"/>
    </w:p>
    <w:p w14:paraId="1E159F20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</w:rPr>
        <w:t>Each partner type had a tailored guide across the five clusters. Representative questions:</w:t>
      </w:r>
    </w:p>
    <w:p w14:paraId="3E8644F3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DMC:</w:t>
      </w:r>
      <w:r w:rsidRPr="0076003E">
        <w:rPr>
          <w:rFonts w:ascii="Tw Cen MT" w:hAnsi="Tw Cen MT"/>
        </w:rPr>
        <w:t xml:space="preserve"> "Do you buy at a confidential rate and add markup, or take commission? What margin makes a half-day worth coordinating? If we held space exclusively for you, does that move the number?"</w:t>
      </w:r>
    </w:p>
    <w:p w14:paraId="400FEC34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5</w:t>
      </w:r>
      <w:r w:rsidRPr="0076003E">
        <w:rPr>
          <w:rFonts w:ascii="Segoe UI Symbol" w:hAnsi="Segoe UI Symbol" w:cs="Segoe UI Symbol"/>
          <w:b/>
        </w:rPr>
        <w:t>★</w:t>
      </w:r>
      <w:r w:rsidRPr="0076003E">
        <w:rPr>
          <w:rFonts w:ascii="Tw Cen MT" w:hAnsi="Tw Cen MT"/>
          <w:b/>
        </w:rPr>
        <w:t xml:space="preserve"> Hotel:</w:t>
      </w:r>
      <w:r w:rsidRPr="0076003E">
        <w:rPr>
          <w:rFonts w:ascii="Tw Cen MT" w:hAnsi="Tw Cen MT"/>
        </w:rPr>
        <w:t xml:space="preserve"> "Is a concierge rewarded by commission, a personal thank-you, or neither? Before recommending an outside operator to a VIP, what are your deal-breakers? How fast must we confirm while the guest is at the desk?"</w:t>
      </w:r>
    </w:p>
    <w:p w14:paraId="3DE55D22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Hostel:</w:t>
      </w:r>
      <w:r w:rsidRPr="0076003E">
        <w:rPr>
          <w:rFonts w:ascii="Tw Cen MT" w:hAnsi="Tw Cen MT"/>
        </w:rPr>
        <w:t xml:space="preserve"> "In the 30 seconds a desk chat lasts, what lands — a verbal pitch, a flyer, a QR? What show-up rate should we expect, and does a deposit reduce no-shows?"</w:t>
      </w:r>
    </w:p>
    <w:p w14:paraId="2332BDD1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Event agency:</w:t>
      </w:r>
      <w:r w:rsidRPr="0076003E">
        <w:rPr>
          <w:rFonts w:ascii="Tw Cen MT" w:hAnsi="Tw Cen MT"/>
        </w:rPr>
        <w:t xml:space="preserve"> "What sustainability proof do you need — emissions data, certifications? For groups of 30–50, do you expect a volume rate or minimum-spend guarantee?"</w:t>
      </w:r>
    </w:p>
    <w:p w14:paraId="6CA8B3F2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Boutique agency:</w:t>
      </w:r>
      <w:r w:rsidRPr="0076003E">
        <w:rPr>
          <w:rFonts w:ascii="Tw Cen MT" w:hAnsi="Tw Cen MT"/>
        </w:rPr>
        <w:t xml:space="preserve"> "Net rate you mark up, or commission off a published price? Would you trade exclusivity for a stronger rate?"</w:t>
      </w:r>
    </w:p>
    <w:p w14:paraId="1F0C2D86" w14:textId="77777777" w:rsidR="00C71C7F" w:rsidRPr="0076003E" w:rsidRDefault="00000000">
      <w:pPr>
        <w:pStyle w:val="ListBullet"/>
        <w:rPr>
          <w:rFonts w:ascii="Tw Cen MT" w:hAnsi="Tw Cen MT"/>
        </w:rPr>
      </w:pPr>
      <w:r w:rsidRPr="0076003E">
        <w:rPr>
          <w:rFonts w:ascii="Tw Cen MT" w:hAnsi="Tw Cen MT"/>
          <w:b/>
        </w:rPr>
        <w:t>OTA:</w:t>
      </w:r>
      <w:r w:rsidRPr="0076003E">
        <w:rPr>
          <w:rFonts w:ascii="Tw Cen MT" w:hAnsi="Tw Cen MT"/>
        </w:rPr>
        <w:t xml:space="preserve"> "Beyond the headline 20–30%, what's the true all-in cost? Of customers who book once, what share return to the </w:t>
      </w:r>
      <w:r w:rsidRPr="0076003E">
        <w:rPr>
          <w:rFonts w:ascii="Tw Cen MT" w:hAnsi="Tw Cen MT"/>
          <w:i/>
        </w:rPr>
        <w:t>same</w:t>
      </w:r>
      <w:r w:rsidRPr="0076003E">
        <w:rPr>
          <w:rFonts w:ascii="Tw Cen MT" w:hAnsi="Tw Cen MT"/>
        </w:rPr>
        <w:t xml:space="preserve"> operator?"</w:t>
      </w:r>
    </w:p>
    <w:p w14:paraId="313B22A8" w14:textId="77777777" w:rsidR="00C71C7F" w:rsidRPr="0076003E" w:rsidRDefault="00C71C7F">
      <w:pPr>
        <w:pBdr>
          <w:bottom w:val="single" w:sz="6" w:space="1" w:color="BBBBBB"/>
        </w:pBdr>
        <w:rPr>
          <w:rFonts w:ascii="Tw Cen MT" w:hAnsi="Tw Cen MT"/>
        </w:rPr>
      </w:pPr>
    </w:p>
    <w:p w14:paraId="44AD4A9E" w14:textId="77777777" w:rsidR="00C71C7F" w:rsidRPr="0076003E" w:rsidRDefault="00000000">
      <w:pPr>
        <w:rPr>
          <w:rFonts w:ascii="Tw Cen MT" w:hAnsi="Tw Cen MT"/>
        </w:rPr>
      </w:pPr>
      <w:r w:rsidRPr="0076003E">
        <w:rPr>
          <w:rFonts w:ascii="Tw Cen MT" w:hAnsi="Tw Cen MT"/>
          <w:i/>
        </w:rPr>
        <w:lastRenderedPageBreak/>
        <w:t xml:space="preserve">End of Study Guide — Pink Ducks Project Mastery. Every figure traces to the FMT Final Submission. Study the </w:t>
      </w:r>
      <w:r w:rsidRPr="0076003E">
        <w:rPr>
          <w:rFonts w:ascii="Segoe UI Emoji" w:hAnsi="Segoe UI Emoji" w:cs="Segoe UI Emoji"/>
          <w:i/>
        </w:rPr>
        <w:t>⚠️</w:t>
      </w:r>
      <w:r w:rsidRPr="0076003E">
        <w:rPr>
          <w:rFonts w:ascii="Tw Cen MT" w:hAnsi="Tw Cen MT"/>
          <w:i/>
        </w:rPr>
        <w:t xml:space="preserve"> boxes last and hardest.</w:t>
      </w:r>
    </w:p>
    <w:sectPr w:rsidR="00C71C7F" w:rsidRPr="0076003E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1F3F2" w14:textId="77777777" w:rsidR="00BC1DF6" w:rsidRDefault="00BC1DF6" w:rsidP="00505768">
      <w:pPr>
        <w:spacing w:after="0" w:line="240" w:lineRule="auto"/>
      </w:pPr>
      <w:r>
        <w:separator/>
      </w:r>
    </w:p>
  </w:endnote>
  <w:endnote w:type="continuationSeparator" w:id="0">
    <w:p w14:paraId="4FE60982" w14:textId="77777777" w:rsidR="00BC1DF6" w:rsidRDefault="00BC1DF6" w:rsidP="00505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0715575"/>
      <w:docPartObj>
        <w:docPartGallery w:val="Page Numbers (Bottom of Page)"/>
        <w:docPartUnique/>
      </w:docPartObj>
    </w:sdtPr>
    <w:sdtEndPr>
      <w:rPr>
        <w:rFonts w:ascii="Tw Cen MT" w:hAnsi="Tw Cen MT"/>
        <w:b/>
        <w:bCs/>
        <w:color w:val="00B0F0"/>
      </w:rPr>
    </w:sdtEndPr>
    <w:sdtContent>
      <w:p w14:paraId="42D8D290" w14:textId="61E55891" w:rsidR="00505768" w:rsidRPr="00505768" w:rsidRDefault="00505768">
        <w:pPr>
          <w:pStyle w:val="Footer"/>
          <w:jc w:val="center"/>
          <w:rPr>
            <w:rFonts w:ascii="Tw Cen MT" w:hAnsi="Tw Cen MT"/>
            <w:b/>
            <w:bCs/>
            <w:color w:val="00B0F0"/>
          </w:rPr>
        </w:pPr>
        <w:r w:rsidRPr="00505768">
          <w:rPr>
            <w:rFonts w:ascii="Tw Cen MT" w:hAnsi="Tw Cen MT"/>
            <w:b/>
            <w:bCs/>
            <w:color w:val="00B0F0"/>
          </w:rPr>
          <w:fldChar w:fldCharType="begin"/>
        </w:r>
        <w:r w:rsidRPr="00505768">
          <w:rPr>
            <w:rFonts w:ascii="Tw Cen MT" w:hAnsi="Tw Cen MT"/>
            <w:b/>
            <w:bCs/>
            <w:color w:val="00B0F0"/>
          </w:rPr>
          <w:instrText>PAGE   \* MERGEFORMAT</w:instrText>
        </w:r>
        <w:r w:rsidRPr="00505768">
          <w:rPr>
            <w:rFonts w:ascii="Tw Cen MT" w:hAnsi="Tw Cen MT"/>
            <w:b/>
            <w:bCs/>
            <w:color w:val="00B0F0"/>
          </w:rPr>
          <w:fldChar w:fldCharType="separate"/>
        </w:r>
        <w:r w:rsidRPr="00505768">
          <w:rPr>
            <w:rFonts w:ascii="Tw Cen MT" w:hAnsi="Tw Cen MT"/>
            <w:b/>
            <w:bCs/>
            <w:color w:val="00B0F0"/>
            <w:lang w:val="en-GB"/>
          </w:rPr>
          <w:t>2</w:t>
        </w:r>
        <w:r w:rsidRPr="00505768">
          <w:rPr>
            <w:rFonts w:ascii="Tw Cen MT" w:hAnsi="Tw Cen MT"/>
            <w:b/>
            <w:bCs/>
            <w:color w:val="00B0F0"/>
          </w:rPr>
          <w:fldChar w:fldCharType="end"/>
        </w:r>
      </w:p>
    </w:sdtContent>
  </w:sdt>
  <w:p w14:paraId="64A9A3D3" w14:textId="77777777" w:rsidR="00505768" w:rsidRDefault="005057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2B63" w14:textId="77777777" w:rsidR="00BC1DF6" w:rsidRDefault="00BC1DF6" w:rsidP="00505768">
      <w:pPr>
        <w:spacing w:after="0" w:line="240" w:lineRule="auto"/>
      </w:pPr>
      <w:r>
        <w:separator/>
      </w:r>
    </w:p>
  </w:footnote>
  <w:footnote w:type="continuationSeparator" w:id="0">
    <w:p w14:paraId="1C04C632" w14:textId="77777777" w:rsidR="00BC1DF6" w:rsidRDefault="00BC1DF6" w:rsidP="005057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022290">
    <w:abstractNumId w:val="8"/>
  </w:num>
  <w:num w:numId="2" w16cid:durableId="1498839359">
    <w:abstractNumId w:val="6"/>
  </w:num>
  <w:num w:numId="3" w16cid:durableId="316807208">
    <w:abstractNumId w:val="5"/>
  </w:num>
  <w:num w:numId="4" w16cid:durableId="1495999003">
    <w:abstractNumId w:val="4"/>
  </w:num>
  <w:num w:numId="5" w16cid:durableId="444616914">
    <w:abstractNumId w:val="7"/>
  </w:num>
  <w:num w:numId="6" w16cid:durableId="1924022129">
    <w:abstractNumId w:val="3"/>
  </w:num>
  <w:num w:numId="7" w16cid:durableId="550387999">
    <w:abstractNumId w:val="2"/>
  </w:num>
  <w:num w:numId="8" w16cid:durableId="2118871229">
    <w:abstractNumId w:val="1"/>
  </w:num>
  <w:num w:numId="9" w16cid:durableId="209473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BED"/>
    <w:rsid w:val="00326F90"/>
    <w:rsid w:val="00505768"/>
    <w:rsid w:val="006248CB"/>
    <w:rsid w:val="0076003E"/>
    <w:rsid w:val="00AA1D8D"/>
    <w:rsid w:val="00B47730"/>
    <w:rsid w:val="00BC1DF6"/>
    <w:rsid w:val="00C71C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0413E"/>
  <w14:defaultImageDpi w14:val="300"/>
  <w15:docId w15:val="{391E792F-5724-468B-81FD-6458C1007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600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003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003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00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8944</Words>
  <Characters>50983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Kamgang Sielayap Harold Steve</cp:lastModifiedBy>
  <cp:revision>4</cp:revision>
  <dcterms:created xsi:type="dcterms:W3CDTF">2026-06-06T14:25:00Z</dcterms:created>
  <dcterms:modified xsi:type="dcterms:W3CDTF">2026-06-06T14:28:00Z</dcterms:modified>
  <cp:category/>
</cp:coreProperties>
</file>