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6EEE" w14:textId="77777777" w:rsidR="00D53E55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2304A"/>
          <w:sz w:val="46"/>
        </w:rPr>
        <w:t>NORMAS DE</w:t>
      </w:r>
    </w:p>
    <w:p w14:paraId="0122700A" w14:textId="77777777" w:rsidR="00D53E55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2304A"/>
          <w:sz w:val="46"/>
        </w:rPr>
        <w:t>SEGURANÇA CORPORATIVA</w:t>
      </w:r>
    </w:p>
    <w:p w14:paraId="2130DF5D" w14:textId="77777777" w:rsidR="00D53E55" w:rsidRDefault="00000000">
      <w:pPr>
        <w:spacing w:after="225"/>
      </w:pPr>
      <w:r>
        <w:rPr>
          <w:rFonts w:ascii="Arial" w:eastAsia="Arial" w:hAnsi="Arial" w:cs="Arial"/>
          <w:color w:val="5B6570"/>
        </w:rPr>
        <w:t>Utilização aceitável de activos, dispositivos pessoais (BYOD) e segurança física</w:t>
      </w:r>
    </w:p>
    <w:tbl>
      <w:tblPr>
        <w:tblStyle w:val="TableGrid"/>
        <w:tblW w:w="8107" w:type="dxa"/>
        <w:tblInd w:w="702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24"/>
        <w:gridCol w:w="5783"/>
      </w:tblGrid>
      <w:tr w:rsidR="00D53E55" w14:paraId="0A751D46" w14:textId="77777777">
        <w:trPr>
          <w:trHeight w:val="440"/>
        </w:trPr>
        <w:tc>
          <w:tcPr>
            <w:tcW w:w="232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6AF5C14F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02A33"/>
                <w:sz w:val="15"/>
              </w:rPr>
              <w:t>Organização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7105E6D3" w14:textId="26E3DE47" w:rsidR="00D53E55" w:rsidRDefault="00180BAA">
            <w:pPr>
              <w:spacing w:after="0"/>
            </w:pPr>
            <w:r>
              <w:t>xxxxx</w:t>
            </w:r>
          </w:p>
        </w:tc>
      </w:tr>
      <w:tr w:rsidR="00D53E55" w14:paraId="12487399" w14:textId="77777777">
        <w:trPr>
          <w:trHeight w:val="440"/>
        </w:trPr>
        <w:tc>
          <w:tcPr>
            <w:tcW w:w="232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49F0BA34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02A33"/>
                <w:sz w:val="15"/>
              </w:rPr>
              <w:t>Identificador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33244A70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NSC-002</w:t>
            </w:r>
          </w:p>
        </w:tc>
      </w:tr>
      <w:tr w:rsidR="00D53E55" w14:paraId="7F077C69" w14:textId="77777777">
        <w:trPr>
          <w:trHeight w:val="440"/>
        </w:trPr>
        <w:tc>
          <w:tcPr>
            <w:tcW w:w="232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00875DF2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02A33"/>
                <w:sz w:val="15"/>
              </w:rPr>
              <w:t>Versão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642BCA94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1.0 — Proposta para revisão e aprovação</w:t>
            </w:r>
          </w:p>
        </w:tc>
      </w:tr>
      <w:tr w:rsidR="00D53E55" w14:paraId="0E820F8A" w14:textId="77777777">
        <w:trPr>
          <w:trHeight w:val="440"/>
        </w:trPr>
        <w:tc>
          <w:tcPr>
            <w:tcW w:w="232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5D3CBBFB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02A33"/>
                <w:sz w:val="15"/>
              </w:rPr>
              <w:t>Classificação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7E04857D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Uso interno</w:t>
            </w:r>
          </w:p>
        </w:tc>
      </w:tr>
      <w:tr w:rsidR="00D53E55" w14:paraId="57262E5B" w14:textId="77777777">
        <w:trPr>
          <w:trHeight w:val="440"/>
        </w:trPr>
        <w:tc>
          <w:tcPr>
            <w:tcW w:w="232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2E9ACFD1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02A33"/>
                <w:sz w:val="15"/>
              </w:rPr>
              <w:t>Proprietário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04233EA0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Área de Segurança da Informação</w:t>
            </w:r>
          </w:p>
        </w:tc>
      </w:tr>
      <w:tr w:rsidR="00D53E55" w14:paraId="3B4C9F7D" w14:textId="77777777">
        <w:trPr>
          <w:trHeight w:val="440"/>
        </w:trPr>
        <w:tc>
          <w:tcPr>
            <w:tcW w:w="232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6ECD35AB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02A33"/>
                <w:sz w:val="15"/>
              </w:rPr>
              <w:t>Aprovação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5190CE71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Direcção / órgão competente</w:t>
            </w:r>
          </w:p>
        </w:tc>
      </w:tr>
      <w:tr w:rsidR="00D53E55" w14:paraId="1B1CF7AE" w14:textId="77777777">
        <w:trPr>
          <w:trHeight w:val="440"/>
        </w:trPr>
        <w:tc>
          <w:tcPr>
            <w:tcW w:w="232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058F6178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02A33"/>
                <w:sz w:val="15"/>
              </w:rPr>
              <w:t>Data de emissão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689AF103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09 de Outubro de 2026</w:t>
            </w:r>
          </w:p>
        </w:tc>
      </w:tr>
      <w:tr w:rsidR="00D53E55" w14:paraId="4C81CDBF" w14:textId="77777777">
        <w:trPr>
          <w:trHeight w:val="440"/>
        </w:trPr>
        <w:tc>
          <w:tcPr>
            <w:tcW w:w="232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41567DCA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02A33"/>
                <w:sz w:val="15"/>
              </w:rPr>
              <w:t>Revisão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2E249556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Anual ou após alteração relevante</w:t>
            </w:r>
          </w:p>
        </w:tc>
      </w:tr>
    </w:tbl>
    <w:p w14:paraId="2ABEF97F" w14:textId="77777777" w:rsidR="00D53E55" w:rsidRDefault="00000000">
      <w:pPr>
        <w:spacing w:after="0" w:line="275" w:lineRule="auto"/>
      </w:pPr>
      <w:r>
        <w:rPr>
          <w:rFonts w:ascii="Arial" w:eastAsia="Arial" w:hAnsi="Arial" w:cs="Arial"/>
          <w:b/>
          <w:color w:val="5B6570"/>
          <w:sz w:val="15"/>
        </w:rPr>
        <w:t>Nota de controlo:</w:t>
      </w:r>
      <w:r>
        <w:rPr>
          <w:rFonts w:ascii="Arial" w:eastAsia="Arial" w:hAnsi="Arial" w:cs="Arial"/>
          <w:color w:val="5B6570"/>
          <w:sz w:val="15"/>
        </w:rPr>
        <w:t xml:space="preserve"> Documento proposto para validação interna. Não substitui procedimentos técnicos, requisitos legais ou instruções de segurança específicos. A utilização de dispositivos pessoais para tratar informação corporativa só é permitida mediante autorização formal e condições de segurança aprovadas.</w:t>
      </w:r>
    </w:p>
    <w:p w14:paraId="7B764032" w14:textId="77777777" w:rsidR="00D53E55" w:rsidRDefault="00000000">
      <w:pPr>
        <w:pStyle w:val="Ttulo1"/>
        <w:spacing w:after="0"/>
        <w:ind w:left="-5"/>
      </w:pPr>
      <w:r>
        <w:t>Histórico e controlo do documento</w:t>
      </w:r>
    </w:p>
    <w:tbl>
      <w:tblPr>
        <w:tblStyle w:val="TableGrid"/>
        <w:tblW w:w="8107" w:type="dxa"/>
        <w:tblInd w:w="702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  <w:gridCol w:w="1361"/>
        <w:gridCol w:w="3458"/>
        <w:gridCol w:w="2494"/>
      </w:tblGrid>
      <w:tr w:rsidR="00D53E55" w14:paraId="3A549777" w14:textId="77777777">
        <w:trPr>
          <w:trHeight w:val="390"/>
        </w:trPr>
        <w:tc>
          <w:tcPr>
            <w:tcW w:w="79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0289ADD0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Versão</w:t>
            </w:r>
          </w:p>
        </w:tc>
        <w:tc>
          <w:tcPr>
            <w:tcW w:w="136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76DDAA8C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Data</w:t>
            </w:r>
          </w:p>
        </w:tc>
        <w:tc>
          <w:tcPr>
            <w:tcW w:w="345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30E4C096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Descrição</w:t>
            </w:r>
          </w:p>
        </w:tc>
        <w:tc>
          <w:tcPr>
            <w:tcW w:w="249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52BD117C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Responsável</w:t>
            </w:r>
          </w:p>
        </w:tc>
      </w:tr>
      <w:tr w:rsidR="00D53E55" w14:paraId="67E66E9F" w14:textId="77777777">
        <w:trPr>
          <w:trHeight w:val="400"/>
        </w:trPr>
        <w:tc>
          <w:tcPr>
            <w:tcW w:w="79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5A438CC4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1.0</w:t>
            </w:r>
          </w:p>
        </w:tc>
        <w:tc>
          <w:tcPr>
            <w:tcW w:w="136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6C7C218E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09/10/2026</w:t>
            </w:r>
          </w:p>
        </w:tc>
        <w:tc>
          <w:tcPr>
            <w:tcW w:w="345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71202311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Emissão inicial para revisão</w:t>
            </w:r>
          </w:p>
        </w:tc>
        <w:tc>
          <w:tcPr>
            <w:tcW w:w="249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78EE4553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Segurança da Informação</w:t>
            </w:r>
          </w:p>
        </w:tc>
      </w:tr>
    </w:tbl>
    <w:p w14:paraId="0E2EB224" w14:textId="77777777" w:rsidR="00D53E55" w:rsidRDefault="00000000">
      <w:pPr>
        <w:pStyle w:val="Ttulo1"/>
        <w:ind w:left="-5"/>
      </w:pPr>
      <w:r>
        <w:t>1. Objectivo</w:t>
      </w:r>
    </w:p>
    <w:p w14:paraId="3074C387" w14:textId="166A884F" w:rsidR="00D53E55" w:rsidRDefault="00000000">
      <w:pPr>
        <w:spacing w:after="342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>Definir regras mínimas para a utilização aceitável dos activos corporativos, o eventual uso de dispositivos pessoais no trabalho (Bring Your Own Device — BYOD) e a protecção física das pessoas, instalações, equipamentos e informação da</w:t>
      </w:r>
      <w:r w:rsidR="00180BAA">
        <w:rPr>
          <w:rFonts w:ascii="Arial" w:eastAsia="Arial" w:hAnsi="Arial" w:cs="Arial"/>
          <w:color w:val="202A33"/>
          <w:sz w:val="18"/>
        </w:rPr>
        <w:t xml:space="preserve"> xxxxxx</w:t>
      </w:r>
      <w:r>
        <w:rPr>
          <w:rFonts w:ascii="Arial" w:eastAsia="Arial" w:hAnsi="Arial" w:cs="Arial"/>
          <w:color w:val="202A33"/>
          <w:sz w:val="18"/>
        </w:rPr>
        <w:t>. Estas normas procuram reduzir riscos de perda, acesso indevido, fuga de informação, interrupção operacional e utilização não autorizada dos recursos.</w:t>
      </w:r>
    </w:p>
    <w:p w14:paraId="0A7DF195" w14:textId="77777777" w:rsidR="00D53E55" w:rsidRDefault="00000000">
      <w:pPr>
        <w:pStyle w:val="Ttulo1"/>
        <w:ind w:left="-5"/>
      </w:pPr>
      <w:r>
        <w:t>2. Âmbito</w:t>
      </w:r>
    </w:p>
    <w:p w14:paraId="1CA984F2" w14:textId="5E934E88" w:rsidR="00D53E55" w:rsidRDefault="00000000">
      <w:pPr>
        <w:spacing w:after="118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 xml:space="preserve">Aplica-se a colaboradores, administradores, estagiários, consultores, prestadores de serviços e visitantes, na medida das suas responsabilidades e acessos. Abrange activos pertencentes à </w:t>
      </w:r>
      <w:r w:rsidR="00180BAA">
        <w:rPr>
          <w:rFonts w:ascii="Arial" w:eastAsia="Arial" w:hAnsi="Arial" w:cs="Arial"/>
          <w:color w:val="202A33"/>
          <w:sz w:val="18"/>
        </w:rPr>
        <w:t>xxxxx</w:t>
      </w:r>
      <w:r>
        <w:rPr>
          <w:rFonts w:ascii="Arial" w:eastAsia="Arial" w:hAnsi="Arial" w:cs="Arial"/>
          <w:color w:val="202A33"/>
          <w:sz w:val="18"/>
        </w:rPr>
        <w:t xml:space="preserve"> ou por ela geridos, informação corporativa em qualquer suporte, dispositivos pessoais autorizados e instalações ou áreas sob responsabilidade da organização.</w:t>
      </w:r>
    </w:p>
    <w:p w14:paraId="2E5E0B03" w14:textId="77777777" w:rsidR="00D53E55" w:rsidRDefault="00000000">
      <w:pPr>
        <w:numPr>
          <w:ilvl w:val="0"/>
          <w:numId w:val="1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Inclui computadores, telemóveis, tablets, suportes removíveis, contas corporativas, correio electrónico, aplicações,redes, sistemas, documentos e credenciais.</w:t>
      </w:r>
    </w:p>
    <w:p w14:paraId="68D9366C" w14:textId="7891686C" w:rsidR="00D53E55" w:rsidRDefault="00000000">
      <w:pPr>
        <w:numPr>
          <w:ilvl w:val="0"/>
          <w:numId w:val="1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Aplica-se ao trabalho presencial, remoto, em deslocação e nas instalações de terceiros quando forem utilizadosrecursos ou informação da</w:t>
      </w:r>
      <w:r w:rsidR="00180BAA">
        <w:rPr>
          <w:rFonts w:ascii="Arial" w:eastAsia="Arial" w:hAnsi="Arial" w:cs="Arial"/>
          <w:color w:val="202A33"/>
          <w:sz w:val="17"/>
        </w:rPr>
        <w:t>xxxxx</w:t>
      </w:r>
      <w:r>
        <w:rPr>
          <w:rFonts w:ascii="Arial" w:eastAsia="Arial" w:hAnsi="Arial" w:cs="Arial"/>
          <w:color w:val="202A33"/>
          <w:sz w:val="17"/>
        </w:rPr>
        <w:t>.</w:t>
      </w:r>
    </w:p>
    <w:p w14:paraId="7009C03F" w14:textId="77777777" w:rsidR="00D53E55" w:rsidRDefault="00000000">
      <w:pPr>
        <w:numPr>
          <w:ilvl w:val="0"/>
          <w:numId w:val="1"/>
        </w:numPr>
        <w:spacing w:after="362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Os requisitos contratuais, legais e regulamentares aplicáveis devem ser respeitados; em caso de conflito, a questãodeve ser encaminhada para Jurídico/Compliance e Segurança da Informação.</w:t>
      </w:r>
    </w:p>
    <w:p w14:paraId="41212A1F" w14:textId="77777777" w:rsidR="00D53E55" w:rsidRDefault="00000000">
      <w:pPr>
        <w:pStyle w:val="Ttulo1"/>
        <w:ind w:left="-5"/>
      </w:pPr>
      <w:r>
        <w:t>3. Referências</w:t>
      </w:r>
    </w:p>
    <w:p w14:paraId="3059BD35" w14:textId="64087229" w:rsidR="00D53E55" w:rsidRDefault="00000000">
      <w:pPr>
        <w:spacing w:after="342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 xml:space="preserve">Estas normas devem ser aplicadas em coerência com a Política Geral de Segurança da Informação e com as políticas específicas da </w:t>
      </w:r>
      <w:r w:rsidR="00180BAA">
        <w:rPr>
          <w:rFonts w:ascii="Arial" w:eastAsia="Arial" w:hAnsi="Arial" w:cs="Arial"/>
          <w:color w:val="202A33"/>
          <w:sz w:val="18"/>
        </w:rPr>
        <w:t>xxxxx</w:t>
      </w:r>
      <w:r>
        <w:rPr>
          <w:rFonts w:ascii="Arial" w:eastAsia="Arial" w:hAnsi="Arial" w:cs="Arial"/>
          <w:color w:val="202A33"/>
          <w:sz w:val="18"/>
        </w:rPr>
        <w:t>. Servem de referência as boas práticas da ISO/IEC 27001 e ISO/IEC 27002, a gestão de risco segundo a ISO 31000 e a legislação angolana aplicável, incluindo requisitos relevantes do sector financeiro e de pagamentos. A aplicabilidade concreta deve ser confirmada pelas áreas competentes; esta lista não constitui parecer jurídico.</w:t>
      </w:r>
    </w:p>
    <w:p w14:paraId="7DBC5AD7" w14:textId="77777777" w:rsidR="00D53E55" w:rsidRDefault="00000000">
      <w:pPr>
        <w:pStyle w:val="Ttulo1"/>
        <w:spacing w:after="102"/>
        <w:ind w:left="-5"/>
      </w:pPr>
      <w:r>
        <w:lastRenderedPageBreak/>
        <w:t>4. Regras de utilização aceitável de activos</w:t>
      </w:r>
    </w:p>
    <w:p w14:paraId="3DF5D9F9" w14:textId="77777777" w:rsidR="00D53E55" w:rsidRDefault="00000000">
      <w:pPr>
        <w:pStyle w:val="Ttulo2"/>
        <w:ind w:left="-5"/>
      </w:pPr>
      <w:r>
        <w:t>4.1. Utilização autorizada</w:t>
      </w:r>
    </w:p>
    <w:p w14:paraId="1BB806A4" w14:textId="77777777" w:rsidR="00D53E55" w:rsidRDefault="00000000">
      <w:pPr>
        <w:numPr>
          <w:ilvl w:val="0"/>
          <w:numId w:val="2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Utilizar os activos para fins profissionais autorizados e de acordo com as funções atribuídas.</w:t>
      </w:r>
    </w:p>
    <w:p w14:paraId="7DE38B9B" w14:textId="77777777" w:rsidR="00D53E55" w:rsidRDefault="00000000">
      <w:pPr>
        <w:numPr>
          <w:ilvl w:val="0"/>
          <w:numId w:val="2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Manter equipamentos sob controlo físico, evitar deixá-los sem vigilância e protegê-los contra perda, furto, dano ouacesso por terceiros.</w:t>
      </w:r>
    </w:p>
    <w:p w14:paraId="1D6FA4D5" w14:textId="77777777" w:rsidR="00D53E55" w:rsidRDefault="00000000">
      <w:pPr>
        <w:numPr>
          <w:ilvl w:val="0"/>
          <w:numId w:val="2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Bloquear o ecrã sempre que o equipamento fique sem supervisão e terminar sessões quando deixarem de sernecessárias.</w:t>
      </w:r>
    </w:p>
    <w:p w14:paraId="5F134C07" w14:textId="1ADD2FB6" w:rsidR="00D53E55" w:rsidRDefault="00000000">
      <w:pPr>
        <w:numPr>
          <w:ilvl w:val="0"/>
          <w:numId w:val="2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 xml:space="preserve">Guardar ficheiros corporativos apenas em locais, serviços e repositórios aprovados pela </w:t>
      </w:r>
      <w:r w:rsidR="00180BAA">
        <w:rPr>
          <w:rFonts w:ascii="Arial" w:eastAsia="Arial" w:hAnsi="Arial" w:cs="Arial"/>
          <w:color w:val="202A33"/>
          <w:sz w:val="17"/>
        </w:rPr>
        <w:t>xxxxxx</w:t>
      </w:r>
      <w:r>
        <w:rPr>
          <w:rFonts w:ascii="Arial" w:eastAsia="Arial" w:hAnsi="Arial" w:cs="Arial"/>
          <w:color w:val="202A33"/>
          <w:sz w:val="17"/>
        </w:rPr>
        <w:t>.</w:t>
      </w:r>
    </w:p>
    <w:p w14:paraId="5B0D5FA0" w14:textId="77777777" w:rsidR="00180BAA" w:rsidRPr="00180BAA" w:rsidRDefault="00000000">
      <w:pPr>
        <w:numPr>
          <w:ilvl w:val="0"/>
          <w:numId w:val="2"/>
        </w:numPr>
        <w:spacing w:after="0" w:line="433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Devolver equipamentos, cartões, chaves, tokens e outros activos quando solicitado ou no fim do vínculo.</w:t>
      </w:r>
    </w:p>
    <w:p w14:paraId="0258A1C8" w14:textId="327C0660" w:rsidR="00D53E55" w:rsidRDefault="00000000" w:rsidP="00180BAA">
      <w:pPr>
        <w:spacing w:after="0" w:line="433" w:lineRule="auto"/>
        <w:ind w:left="85" w:right="8"/>
      </w:pPr>
      <w:r>
        <w:rPr>
          <w:rFonts w:ascii="Arial" w:eastAsia="Arial" w:hAnsi="Arial" w:cs="Arial"/>
          <w:b/>
          <w:color w:val="1D5D8F"/>
          <w:sz w:val="21"/>
        </w:rPr>
        <w:t>4.2. Actividades proibidas</w:t>
      </w:r>
    </w:p>
    <w:p w14:paraId="1D432517" w14:textId="77777777" w:rsidR="00D53E55" w:rsidRDefault="00000000">
      <w:pPr>
        <w:numPr>
          <w:ilvl w:val="0"/>
          <w:numId w:val="2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Partilhar palavras-passe, códigos MFA, tokens, cartões de acesso ou contas individuais.</w:t>
      </w:r>
    </w:p>
    <w:p w14:paraId="33F29603" w14:textId="77777777" w:rsidR="00D53E55" w:rsidRDefault="00000000">
      <w:pPr>
        <w:numPr>
          <w:ilvl w:val="0"/>
          <w:numId w:val="2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Instalar software, extensões, ferramentas de acesso remoto ou aplicações não autorizadas nos equipamentoscorporativos.</w:t>
      </w:r>
    </w:p>
    <w:p w14:paraId="7C71B379" w14:textId="77777777" w:rsidR="00D53E55" w:rsidRDefault="00000000">
      <w:pPr>
        <w:numPr>
          <w:ilvl w:val="0"/>
          <w:numId w:val="2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Desactivar antivírus, firewall, encriptação, registos, agentes de monitorização ou outros controlos de segurança semautorização formal.</w:t>
      </w:r>
    </w:p>
    <w:p w14:paraId="30FF269D" w14:textId="77777777" w:rsidR="00D53E55" w:rsidRDefault="00000000">
      <w:pPr>
        <w:numPr>
          <w:ilvl w:val="0"/>
          <w:numId w:val="2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Copiar informação corporativa para contas pessoais, e-mail pessoal, armazenamento público ou serviços nãoaprovados.</w:t>
      </w:r>
    </w:p>
    <w:p w14:paraId="4779200A" w14:textId="77777777" w:rsidR="00D53E55" w:rsidRDefault="00000000">
      <w:pPr>
        <w:numPr>
          <w:ilvl w:val="0"/>
          <w:numId w:val="2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Ligar suportes removíveis desconhecidos ou utilizar dispositivos USB sem autorização e verificação de segurança.</w:t>
      </w:r>
    </w:p>
    <w:p w14:paraId="0CCEF2A8" w14:textId="77777777" w:rsidR="00D53E55" w:rsidRDefault="00000000">
      <w:pPr>
        <w:numPr>
          <w:ilvl w:val="0"/>
          <w:numId w:val="2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Aceder, alterar, recolher ou divulgar informação sem necessidade profissional e autorização.</w:t>
      </w:r>
    </w:p>
    <w:p w14:paraId="7A3FD465" w14:textId="77777777" w:rsidR="00D53E55" w:rsidRDefault="00000000">
      <w:pPr>
        <w:numPr>
          <w:ilvl w:val="0"/>
          <w:numId w:val="2"/>
        </w:numPr>
        <w:spacing w:after="212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Contornar controlos, realizar testes de segurança fora de um âmbito autorizado ou utilizar recursos corporativos paraactividades ilegais.</w:t>
      </w:r>
    </w:p>
    <w:p w14:paraId="7DC41DD3" w14:textId="77777777" w:rsidR="00D53E55" w:rsidRDefault="00000000">
      <w:pPr>
        <w:pStyle w:val="Ttulo2"/>
        <w:ind w:left="-5"/>
      </w:pPr>
      <w:r>
        <w:t>4.3. Correio electrónico, internet e comunicação</w:t>
      </w:r>
    </w:p>
    <w:p w14:paraId="67B920A9" w14:textId="77777777" w:rsidR="00D53E55" w:rsidRDefault="00000000">
      <w:pPr>
        <w:spacing w:after="194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>Os canais corporativos devem ser utilizados de forma responsável. Mensagens suspeitas, pedidos urgentes de credenciais, anexos inesperados e ligações duvidosas devem ser reportados. Informação confidencial não deve ser enviada a destinatários externos sem autorização e protecção adequada. A utilização pessoal incidental, se permitida pela organização, não pode interferir com o trabalho nem criar riscos de segurança, legais ou reputacionais.</w:t>
      </w:r>
    </w:p>
    <w:p w14:paraId="4426DAB9" w14:textId="77777777" w:rsidR="00D53E55" w:rsidRDefault="00000000">
      <w:pPr>
        <w:pStyle w:val="Ttulo2"/>
        <w:ind w:left="-5"/>
      </w:pPr>
      <w:r>
        <w:t>4.4. Software e direitos de utilização</w:t>
      </w:r>
    </w:p>
    <w:p w14:paraId="21A1B131" w14:textId="77777777" w:rsidR="00D53E55" w:rsidRDefault="00000000">
      <w:pPr>
        <w:spacing w:after="0" w:line="342" w:lineRule="auto"/>
        <w:ind w:right="570"/>
        <w:jc w:val="both"/>
      </w:pPr>
      <w:r>
        <w:rPr>
          <w:rFonts w:ascii="Arial" w:eastAsia="Arial" w:hAnsi="Arial" w:cs="Arial"/>
          <w:color w:val="202A33"/>
          <w:sz w:val="18"/>
        </w:rPr>
        <w:t xml:space="preserve">O software deve ser obtido de fontes legítimas e utilizado de acordo com as licenças e autorizações aplicáveis. Os utilizadores não devem instalar cópias não licenciadas, ferramentas de pirataria ou programas que contornem mecanismos de controlo. A instalação e actualização de software deve seguir o processo interno aprovado. </w:t>
      </w:r>
      <w:r>
        <w:rPr>
          <w:rFonts w:ascii="Arial" w:eastAsia="Arial" w:hAnsi="Arial" w:cs="Arial"/>
          <w:b/>
          <w:color w:val="1D5D8F"/>
          <w:sz w:val="21"/>
        </w:rPr>
        <w:t>4.5. Informação em papel e ecrãs</w:t>
      </w:r>
    </w:p>
    <w:p w14:paraId="5317714D" w14:textId="77777777" w:rsidR="00D53E55" w:rsidRDefault="00000000">
      <w:pPr>
        <w:numPr>
          <w:ilvl w:val="0"/>
          <w:numId w:val="3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Não deixar documentos sensíveis visíveis em mesas, salas de reunião ou impressoras sem vigilância.</w:t>
      </w:r>
    </w:p>
    <w:p w14:paraId="45628245" w14:textId="77777777" w:rsidR="00D53E55" w:rsidRDefault="00000000">
      <w:pPr>
        <w:numPr>
          <w:ilvl w:val="0"/>
          <w:numId w:val="3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Recolher imediatamente os documentos impressos e eliminar rascunhos por meios aprovados.</w:t>
      </w:r>
    </w:p>
    <w:p w14:paraId="6F2C6F19" w14:textId="77777777" w:rsidR="00D53E55" w:rsidRDefault="00000000">
      <w:pPr>
        <w:numPr>
          <w:ilvl w:val="0"/>
          <w:numId w:val="3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Evitar discutir informação confidencial em locais públicos ou perante pessoas sem autorização.</w:t>
      </w:r>
    </w:p>
    <w:p w14:paraId="16AF10B7" w14:textId="77777777" w:rsidR="00D53E55" w:rsidRDefault="00000000">
      <w:pPr>
        <w:numPr>
          <w:ilvl w:val="0"/>
          <w:numId w:val="3"/>
        </w:numPr>
        <w:spacing w:after="366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Não fotografar ecrãs, documentos ou áreas restritas sem autorização.</w:t>
      </w:r>
    </w:p>
    <w:p w14:paraId="5520EF0E" w14:textId="77777777" w:rsidR="00D53E55" w:rsidRDefault="00000000">
      <w:pPr>
        <w:pStyle w:val="Ttulo1"/>
        <w:spacing w:after="102"/>
        <w:ind w:left="-5"/>
      </w:pPr>
      <w:r>
        <w:t>5. BYOD — utilização de dispositivos pessoais</w:t>
      </w:r>
    </w:p>
    <w:p w14:paraId="6B7FDD3A" w14:textId="77777777" w:rsidR="00D53E55" w:rsidRDefault="00000000">
      <w:pPr>
        <w:pStyle w:val="Ttulo2"/>
        <w:ind w:left="-5"/>
      </w:pPr>
      <w:r>
        <w:t>5.1. Regra de autorização</w:t>
      </w:r>
    </w:p>
    <w:p w14:paraId="2356DE8D" w14:textId="13EB0D43" w:rsidR="00D53E55" w:rsidRDefault="00000000">
      <w:pPr>
        <w:spacing w:after="194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 xml:space="preserve">A utilização de um dispositivo pessoal para aceder a correio, aplicações, redes ou informação corporativa não é automática. Só é permitida quando a </w:t>
      </w:r>
      <w:r w:rsidR="00180BAA">
        <w:rPr>
          <w:rFonts w:ascii="Arial" w:eastAsia="Arial" w:hAnsi="Arial" w:cs="Arial"/>
          <w:color w:val="202A33"/>
          <w:sz w:val="18"/>
        </w:rPr>
        <w:t>xxxxx</w:t>
      </w:r>
      <w:r>
        <w:rPr>
          <w:rFonts w:ascii="Arial" w:eastAsia="Arial" w:hAnsi="Arial" w:cs="Arial"/>
          <w:color w:val="202A33"/>
          <w:sz w:val="18"/>
        </w:rPr>
        <w:t xml:space="preserve"> a autorizar formalmente, após avaliação de risco e definição das condições técnicas, contratuais e de privacidade. Se não existir programa BYOD aprovado, os utilizadores devem utilizar os equipamentos corporativos disponibilizados.</w:t>
      </w:r>
    </w:p>
    <w:p w14:paraId="56A49107" w14:textId="77777777" w:rsidR="00D53E55" w:rsidRDefault="00000000">
      <w:pPr>
        <w:pStyle w:val="Ttulo2"/>
        <w:ind w:left="-5"/>
      </w:pPr>
      <w:r>
        <w:t>5.2. Condições mínimas</w:t>
      </w:r>
    </w:p>
    <w:p w14:paraId="025C902A" w14:textId="77777777" w:rsidR="00D53E55" w:rsidRDefault="00000000">
      <w:pPr>
        <w:numPr>
          <w:ilvl w:val="0"/>
          <w:numId w:val="4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O dispositivo deve estar actualizado, protegido por código forte ou biometria e configurado para bloqueio automático.</w:t>
      </w:r>
    </w:p>
    <w:p w14:paraId="34134DD6" w14:textId="77777777" w:rsidR="00D53E55" w:rsidRDefault="00000000">
      <w:pPr>
        <w:numPr>
          <w:ilvl w:val="0"/>
          <w:numId w:val="4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Deve existir encriptação do armazenamento sempre que suportada, protecção contra código malicioso quando aplicávele capacidade de localizar, bloquear ou remover dados corporativos conforme o modelo aprovado.</w:t>
      </w:r>
    </w:p>
    <w:p w14:paraId="639DD585" w14:textId="77777777" w:rsidR="00D53E55" w:rsidRDefault="00000000">
      <w:pPr>
        <w:numPr>
          <w:ilvl w:val="0"/>
          <w:numId w:val="4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lastRenderedPageBreak/>
        <w:t>O dispositivo não deve estar com root, jailbreak ou controlos de segurança deliberadamente removidos.</w:t>
      </w:r>
    </w:p>
    <w:p w14:paraId="39154ACD" w14:textId="77777777" w:rsidR="00D53E55" w:rsidRDefault="00000000">
      <w:pPr>
        <w:numPr>
          <w:ilvl w:val="0"/>
          <w:numId w:val="4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O acesso deve usar autenticação multifactor quando disponível e limitar-se às aplicações e dados necessários.</w:t>
      </w:r>
    </w:p>
    <w:p w14:paraId="00E35B24" w14:textId="77777777" w:rsidR="00D53E55" w:rsidRDefault="00000000">
      <w:pPr>
        <w:numPr>
          <w:ilvl w:val="0"/>
          <w:numId w:val="4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Os dados corporativos devem permanecer em aplicações ou contentores aprovados; não devem ser sincronizados comcontas pessoais nem copiados para backups pessoais sem autorização.</w:t>
      </w:r>
    </w:p>
    <w:p w14:paraId="2D2C1E30" w14:textId="77777777" w:rsidR="00D53E55" w:rsidRDefault="00000000">
      <w:pPr>
        <w:numPr>
          <w:ilvl w:val="0"/>
          <w:numId w:val="4"/>
        </w:numPr>
        <w:spacing w:after="216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Perda, furto, suspeita de comprometimento ou acesso indevido devem ser comunicados imediatamente.</w:t>
      </w:r>
    </w:p>
    <w:p w14:paraId="108EF46E" w14:textId="77777777" w:rsidR="00D53E55" w:rsidRDefault="00000000">
      <w:pPr>
        <w:pStyle w:val="Ttulo2"/>
        <w:ind w:left="-5"/>
      </w:pPr>
      <w:r>
        <w:t>5.3. Privacidade e controlo</w:t>
      </w:r>
    </w:p>
    <w:p w14:paraId="5743C889" w14:textId="2E792221" w:rsidR="00D53E55" w:rsidRDefault="00000000">
      <w:pPr>
        <w:spacing w:after="194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 xml:space="preserve">Antes de aderir ao BYOD, o utilizador deve ser informado, de forma clara, sobre os controlos aplicados, os dados corporativos que podem ser geridos remotamente, os registos recolhidos e as condições de remoção de dados. A </w:t>
      </w:r>
      <w:r w:rsidR="00180BAA">
        <w:rPr>
          <w:rFonts w:ascii="Arial" w:eastAsia="Arial" w:hAnsi="Arial" w:cs="Arial"/>
          <w:color w:val="202A33"/>
          <w:sz w:val="18"/>
        </w:rPr>
        <w:t>xxxxxx</w:t>
      </w:r>
      <w:r>
        <w:rPr>
          <w:rFonts w:ascii="Arial" w:eastAsia="Arial" w:hAnsi="Arial" w:cs="Arial"/>
          <w:color w:val="202A33"/>
          <w:sz w:val="18"/>
        </w:rPr>
        <w:t xml:space="preserve"> deve limitar a monitorização ao necessário, respeitar a legislação aplicável e evitar recolher conteúdo pessoal sem fundamento legítimo e autorização adequada.</w:t>
      </w:r>
    </w:p>
    <w:p w14:paraId="5E71042D" w14:textId="77777777" w:rsidR="00D53E55" w:rsidRDefault="00000000">
      <w:pPr>
        <w:pStyle w:val="Ttulo2"/>
        <w:ind w:left="-5"/>
      </w:pPr>
      <w:r>
        <w:t>5.4. Saída do programa ou fim do vínculo</w:t>
      </w:r>
    </w:p>
    <w:p w14:paraId="30BA10C2" w14:textId="067FC166" w:rsidR="00D53E55" w:rsidRDefault="00000000">
      <w:pPr>
        <w:spacing w:after="342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 xml:space="preserve">Quando a autorização terminar, o utilizador deve permitir a remoção dos dados e acessos corporativos através do mecanismo aprovado, sem eliminar indevidamente os seus dados pessoais. A </w:t>
      </w:r>
      <w:r w:rsidR="00180BAA">
        <w:rPr>
          <w:rFonts w:ascii="Arial" w:eastAsia="Arial" w:hAnsi="Arial" w:cs="Arial"/>
          <w:color w:val="202A33"/>
          <w:sz w:val="18"/>
        </w:rPr>
        <w:t>xxxxx</w:t>
      </w:r>
      <w:r>
        <w:rPr>
          <w:rFonts w:ascii="Arial" w:eastAsia="Arial" w:hAnsi="Arial" w:cs="Arial"/>
          <w:color w:val="202A33"/>
          <w:sz w:val="18"/>
        </w:rPr>
        <w:t xml:space="preserve"> deve revogar sessões e credenciais, confirmar a remoção de dados corporativos quando tecnicamente possível e registar a conclusão. A retenção de informação necessária para fins legais, investigação ou continuidade deve ser tratada pelos processos formais aplicáveis.</w:t>
      </w:r>
    </w:p>
    <w:p w14:paraId="6D21B738" w14:textId="77777777" w:rsidR="00D53E55" w:rsidRDefault="00000000">
      <w:pPr>
        <w:pStyle w:val="Ttulo2"/>
        <w:ind w:left="-5"/>
      </w:pPr>
      <w:r>
        <w:t>5.5. Limitações</w:t>
      </w:r>
    </w:p>
    <w:p w14:paraId="417EC9E4" w14:textId="77777777" w:rsidR="00D53E55" w:rsidRDefault="00000000">
      <w:pPr>
        <w:spacing w:after="342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>BYOD não deve ser autorizado quando a sensibilidade da informação, os requisitos regulamentares, a ausência de controlos técnicos ou os riscos de privacidade tornem a solução inadequada. A alternativa é disponibilizar equipamento corporativo ou restringir o acesso.</w:t>
      </w:r>
    </w:p>
    <w:p w14:paraId="3814150F" w14:textId="77777777" w:rsidR="00D53E55" w:rsidRDefault="00000000">
      <w:pPr>
        <w:pStyle w:val="Ttulo1"/>
        <w:spacing w:after="102"/>
        <w:ind w:left="-5"/>
      </w:pPr>
      <w:r>
        <w:t>6. Segurança física</w:t>
      </w:r>
    </w:p>
    <w:p w14:paraId="7578A322" w14:textId="77777777" w:rsidR="00D53E55" w:rsidRDefault="00000000">
      <w:pPr>
        <w:pStyle w:val="Ttulo2"/>
        <w:ind w:left="-5"/>
      </w:pPr>
      <w:r>
        <w:t>6.1. Controlo de entrada</w:t>
      </w:r>
    </w:p>
    <w:p w14:paraId="30174285" w14:textId="77777777" w:rsidR="00D53E55" w:rsidRDefault="00000000">
      <w:pPr>
        <w:numPr>
          <w:ilvl w:val="0"/>
          <w:numId w:val="5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O acesso às instalações e zonas restritas deve ser concedido conforme a função e a necessidade de acesso.</w:t>
      </w:r>
    </w:p>
    <w:p w14:paraId="075FA2D7" w14:textId="77777777" w:rsidR="00D53E55" w:rsidRDefault="00000000">
      <w:pPr>
        <w:numPr>
          <w:ilvl w:val="0"/>
          <w:numId w:val="5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Cartões, chaves, códigos e credenciais físicas são pessoais e não devem ser partilhados.</w:t>
      </w:r>
    </w:p>
    <w:p w14:paraId="7AF6C042" w14:textId="77777777" w:rsidR="00D53E55" w:rsidRDefault="00000000">
      <w:pPr>
        <w:numPr>
          <w:ilvl w:val="0"/>
          <w:numId w:val="5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Os visitantes devem ser registados, identificados e acompanhados nas áreas onde tal seja exigido.</w:t>
      </w:r>
    </w:p>
    <w:p w14:paraId="673A9FFB" w14:textId="77777777" w:rsidR="00D53E55" w:rsidRDefault="00000000">
      <w:pPr>
        <w:numPr>
          <w:ilvl w:val="0"/>
          <w:numId w:val="5"/>
        </w:numPr>
        <w:spacing w:after="0" w:line="433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A perda de cartões, chaves ou suspeita de entrada não autorizada deve ser comunicada imediatamente.</w:t>
      </w:r>
      <w:r>
        <w:rPr>
          <w:rFonts w:ascii="Arial" w:eastAsia="Arial" w:hAnsi="Arial" w:cs="Arial"/>
          <w:b/>
          <w:color w:val="1D5D8F"/>
          <w:sz w:val="21"/>
        </w:rPr>
        <w:t>6.2. Áreas restritas e salas técnicas</w:t>
      </w:r>
    </w:p>
    <w:p w14:paraId="4F1851B3" w14:textId="77777777" w:rsidR="00D53E55" w:rsidRDefault="00000000">
      <w:pPr>
        <w:numPr>
          <w:ilvl w:val="0"/>
          <w:numId w:val="5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Salas de servidores, bastidores de rede, arquivo sensível e outras áreas críticas devem ter acesso limitado e registado.</w:t>
      </w:r>
    </w:p>
    <w:p w14:paraId="730320FB" w14:textId="77777777" w:rsidR="00D53E55" w:rsidRDefault="00000000">
      <w:pPr>
        <w:numPr>
          <w:ilvl w:val="0"/>
          <w:numId w:val="5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Não é permitido introduzir pessoas não autorizadas, fotografar, ligar equipamentos ou alterar instalações semaprovação.</w:t>
      </w:r>
    </w:p>
    <w:p w14:paraId="5A153F08" w14:textId="77777777" w:rsidR="00D53E55" w:rsidRDefault="00000000">
      <w:pPr>
        <w:numPr>
          <w:ilvl w:val="0"/>
          <w:numId w:val="5"/>
        </w:numPr>
        <w:spacing w:after="212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Os acessos físicos a áreas críticas devem ser revistos periodicamente e após mudanças de função ou saída decolaboradores.</w:t>
      </w:r>
    </w:p>
    <w:p w14:paraId="7C200DDD" w14:textId="77777777" w:rsidR="00D53E55" w:rsidRDefault="00000000">
      <w:pPr>
        <w:pStyle w:val="Ttulo2"/>
        <w:ind w:left="-5"/>
      </w:pPr>
      <w:r>
        <w:t>6.3. Protecção de equipamentos e ambiente</w:t>
      </w:r>
    </w:p>
    <w:p w14:paraId="74C0D011" w14:textId="77777777" w:rsidR="00D53E55" w:rsidRDefault="00000000">
      <w:pPr>
        <w:numPr>
          <w:ilvl w:val="0"/>
          <w:numId w:val="6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Equipamentos devem ser instalados em locais adequados e protegidos contra acesso indevido, calor, água, poeira,falhas eléctricas e outros riscos relevantes.</w:t>
      </w:r>
    </w:p>
    <w:p w14:paraId="23FB14E3" w14:textId="77777777" w:rsidR="00D53E55" w:rsidRDefault="00000000">
      <w:pPr>
        <w:numPr>
          <w:ilvl w:val="0"/>
          <w:numId w:val="6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A movimentação ou remoção de activos das instalações deve ser autorizada e registada quando aplicável.</w:t>
      </w:r>
    </w:p>
    <w:p w14:paraId="725D13EA" w14:textId="77777777" w:rsidR="00D53E55" w:rsidRDefault="00000000">
      <w:pPr>
        <w:numPr>
          <w:ilvl w:val="0"/>
          <w:numId w:val="6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Equipamentos portáteis devem ser transportados de forma discreta e não deixados visíveis em veículos ou locaispúblicos.</w:t>
      </w:r>
    </w:p>
    <w:p w14:paraId="77D1F4D6" w14:textId="77777777" w:rsidR="00D53E55" w:rsidRDefault="00000000">
      <w:pPr>
        <w:numPr>
          <w:ilvl w:val="0"/>
          <w:numId w:val="6"/>
        </w:numPr>
        <w:spacing w:after="212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Incidentes físicos, danos, falhas de energia, sinais de manipulação ou condições ambientais anormais devem serreportados.</w:t>
      </w:r>
    </w:p>
    <w:p w14:paraId="4CAAA742" w14:textId="77777777" w:rsidR="00D53E55" w:rsidRDefault="00000000">
      <w:pPr>
        <w:pStyle w:val="Ttulo2"/>
        <w:ind w:left="-5"/>
      </w:pPr>
      <w:r>
        <w:t>6.4. Entrega, saída e áreas de trabalho</w:t>
      </w:r>
    </w:p>
    <w:p w14:paraId="49DF7002" w14:textId="77777777" w:rsidR="00D53E55" w:rsidRDefault="00000000">
      <w:pPr>
        <w:spacing w:after="194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>A organização deve manter procedimentos para emissão, devolução, bloqueio e revogação de cartões e chaves. No fim do vínculo ou quando a função mudar, os direitos de acesso físico devem ser revistos ou removidos sem demora injustificada. As áreas de trabalho devem manter documentos e equipamentos protegidos, incluindo fora do horário normal.</w:t>
      </w:r>
    </w:p>
    <w:p w14:paraId="1BD8DF2F" w14:textId="77777777" w:rsidR="00D53E55" w:rsidRDefault="00000000">
      <w:pPr>
        <w:pStyle w:val="Ttulo2"/>
        <w:ind w:left="-5"/>
      </w:pPr>
      <w:r>
        <w:lastRenderedPageBreak/>
        <w:t>6.5. Câmaras e registos físicos</w:t>
      </w:r>
    </w:p>
    <w:p w14:paraId="69F6DB79" w14:textId="77777777" w:rsidR="00D53E55" w:rsidRDefault="00000000">
      <w:pPr>
        <w:spacing w:after="342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>A utilização de videovigilância, registos de entrada e outros mecanismos de controlo físico deve ter finalidade definida, acesso restrito, retenção aprovada e tratamento compatível com a legislação aplicável. A existência destes mecanismos deve ser comunicada quando exigido.</w:t>
      </w:r>
    </w:p>
    <w:p w14:paraId="3E4EA326" w14:textId="77777777" w:rsidR="00D53E55" w:rsidRDefault="00000000">
      <w:pPr>
        <w:pStyle w:val="Ttulo1"/>
        <w:ind w:left="-5"/>
      </w:pPr>
      <w:r>
        <w:t>7. Comunicação de incidentes</w:t>
      </w:r>
    </w:p>
    <w:p w14:paraId="69D5BBC0" w14:textId="77777777" w:rsidR="00D53E55" w:rsidRDefault="00000000">
      <w:pPr>
        <w:spacing w:after="120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>Qualquer pessoa abrangida deve comunicar imediatamente perda ou furto de activos, dispositivo comprometido, divulgação indevida, acesso físico não autorizado, entrada de pessoa suspeita, perda de cartão/chave, envio de informação ao destinatário errado ou violação destas normas. O reporte deve utilizar os canais internos definidos para incidentes. Não se deve apagar provas, investigar por iniciativa própria para além da autorização recebida, nem ocultar o evento.</w:t>
      </w:r>
    </w:p>
    <w:p w14:paraId="47909183" w14:textId="77777777" w:rsidR="00D53E55" w:rsidRDefault="00000000">
      <w:pPr>
        <w:spacing w:after="342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>A equipa responsável deve registar o incidente, avaliar o impacto, preservar evidências, aplicar medidas de contenção e escalar para as áreas competentes. Comunicações a clientes, parceiros ou autoridades devem ser coordenadas segundo os procedimentos aprovados e os prazos legalmente aplicáveis.</w:t>
      </w:r>
    </w:p>
    <w:p w14:paraId="102B237D" w14:textId="77777777" w:rsidR="00D53E55" w:rsidRDefault="00000000">
      <w:pPr>
        <w:pStyle w:val="Ttulo1"/>
        <w:spacing w:after="0"/>
        <w:ind w:left="-5"/>
      </w:pPr>
      <w:r>
        <w:t>8. Responsabilidades</w:t>
      </w:r>
    </w:p>
    <w:tbl>
      <w:tblPr>
        <w:tblStyle w:val="TableGrid"/>
        <w:tblW w:w="8220" w:type="dxa"/>
        <w:tblInd w:w="645" w:type="dxa"/>
        <w:tblCellMar>
          <w:top w:w="14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5952"/>
      </w:tblGrid>
      <w:tr w:rsidR="00D53E55" w14:paraId="7F98485D" w14:textId="77777777">
        <w:trPr>
          <w:trHeight w:val="390"/>
        </w:trPr>
        <w:tc>
          <w:tcPr>
            <w:tcW w:w="226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61FD1E2B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Papel</w:t>
            </w:r>
          </w:p>
        </w:tc>
        <w:tc>
          <w:tcPr>
            <w:tcW w:w="595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467B3475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Responsabilidades principais</w:t>
            </w:r>
          </w:p>
        </w:tc>
      </w:tr>
      <w:tr w:rsidR="00D53E55" w14:paraId="3EB2B0AA" w14:textId="77777777">
        <w:trPr>
          <w:trHeight w:val="600"/>
        </w:trPr>
        <w:tc>
          <w:tcPr>
            <w:tcW w:w="226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</w:tcPr>
          <w:p w14:paraId="101D0C27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Direcção competente</w:t>
            </w:r>
          </w:p>
        </w:tc>
        <w:tc>
          <w:tcPr>
            <w:tcW w:w="595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4567EB17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Aprovar as normas, disponibilizar recursos e decidir sobre riscos ou excepções dentro da sua autoridade.</w:t>
            </w:r>
          </w:p>
        </w:tc>
      </w:tr>
      <w:tr w:rsidR="00D53E55" w14:paraId="08628262" w14:textId="77777777">
        <w:trPr>
          <w:trHeight w:val="600"/>
        </w:trPr>
        <w:tc>
          <w:tcPr>
            <w:tcW w:w="226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</w:tcPr>
          <w:p w14:paraId="68304565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Segurança da Informação</w:t>
            </w:r>
          </w:p>
        </w:tc>
        <w:tc>
          <w:tcPr>
            <w:tcW w:w="595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1EE31327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Definir requisitos, avaliar riscos, acompanhar cumprimento, coordenar incidentes e manter evidências.</w:t>
            </w:r>
          </w:p>
        </w:tc>
      </w:tr>
      <w:tr w:rsidR="00D53E55" w14:paraId="58432B67" w14:textId="77777777">
        <w:trPr>
          <w:trHeight w:val="600"/>
        </w:trPr>
        <w:tc>
          <w:tcPr>
            <w:tcW w:w="226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</w:tcPr>
          <w:p w14:paraId="46309A74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TI / suporte técnico</w:t>
            </w:r>
          </w:p>
        </w:tc>
        <w:tc>
          <w:tcPr>
            <w:tcW w:w="595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51A23E77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Configurar equipamentos e controlos, gerir software autorizado, acessos técnicos, actualizações e remoção de dados corporativos.</w:t>
            </w:r>
          </w:p>
        </w:tc>
      </w:tr>
      <w:tr w:rsidR="00D53E55" w14:paraId="7D54EACB" w14:textId="77777777">
        <w:trPr>
          <w:trHeight w:val="600"/>
        </w:trPr>
        <w:tc>
          <w:tcPr>
            <w:tcW w:w="226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</w:tcPr>
          <w:p w14:paraId="23E4F5E5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Facilities / segurança física</w:t>
            </w:r>
          </w:p>
        </w:tc>
        <w:tc>
          <w:tcPr>
            <w:tcW w:w="595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21BA261D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Gerir acessos físicos, visitantes, cartões, chaves, áreas restritas e registos associados.</w:t>
            </w:r>
          </w:p>
        </w:tc>
      </w:tr>
      <w:tr w:rsidR="00D53E55" w14:paraId="4A6CC2D2" w14:textId="77777777">
        <w:trPr>
          <w:trHeight w:val="600"/>
        </w:trPr>
        <w:tc>
          <w:tcPr>
            <w:tcW w:w="226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</w:tcPr>
          <w:p w14:paraId="3DC059CB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Recursos Humanos</w:t>
            </w:r>
          </w:p>
        </w:tc>
        <w:tc>
          <w:tcPr>
            <w:tcW w:w="595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174197E4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Comunicar admissões, mudanças e saídas; apoiar a devolução de activos e a comunicação das obrigações aos colaboradores.</w:t>
            </w:r>
          </w:p>
        </w:tc>
      </w:tr>
      <w:tr w:rsidR="00D53E55" w14:paraId="413793E0" w14:textId="77777777">
        <w:trPr>
          <w:trHeight w:val="600"/>
        </w:trPr>
        <w:tc>
          <w:tcPr>
            <w:tcW w:w="226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</w:tcPr>
          <w:p w14:paraId="497AC695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Utilizadores e terceiros</w:t>
            </w:r>
          </w:p>
        </w:tc>
        <w:tc>
          <w:tcPr>
            <w:tcW w:w="595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0621293C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Cumprir as normas, proteger os activos, respeitar os limites de acesso e reportar incidentes sem demora.</w:t>
            </w:r>
          </w:p>
        </w:tc>
      </w:tr>
    </w:tbl>
    <w:p w14:paraId="0C30D13E" w14:textId="77777777" w:rsidR="00D53E55" w:rsidRDefault="00000000">
      <w:pPr>
        <w:pStyle w:val="Ttulo1"/>
        <w:ind w:left="-5"/>
      </w:pPr>
      <w:r>
        <w:t>9. Excepções e incumprimento</w:t>
      </w:r>
    </w:p>
    <w:p w14:paraId="47D7FB55" w14:textId="77777777" w:rsidR="00D53E55" w:rsidRDefault="00000000">
      <w:pPr>
        <w:spacing w:after="120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>As excepções devem ser solicitadas por escrito, justificadas, avaliadas quanto ao risco, aprovadas pela autoridade competente e limitadas no tempo. Devem indicar o activo, o utilizador, a finalidade, os controlos compensatórios, o responsável e a data de revisão. Não podem autorizar violação de obrigações legais ou regulamentares.</w:t>
      </w:r>
    </w:p>
    <w:p w14:paraId="43D1D47B" w14:textId="77777777" w:rsidR="00D53E55" w:rsidRDefault="00000000">
      <w:pPr>
        <w:spacing w:after="342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>O incumprimento pode resultar em restrição ou revogação de acessos, medidas correctivas ou disciplinares e outras consequências previstas na lei, nos contratos e nas normas internas. A resposta deve ser proporcional, documentada e conduzida pelas áreas competentes.</w:t>
      </w:r>
    </w:p>
    <w:p w14:paraId="63D13C09" w14:textId="77777777" w:rsidR="00D53E55" w:rsidRDefault="00000000">
      <w:pPr>
        <w:pStyle w:val="Ttulo1"/>
        <w:ind w:left="-5"/>
      </w:pPr>
      <w:r>
        <w:t>10. Verificação e evidências</w:t>
      </w:r>
    </w:p>
    <w:p w14:paraId="6CF91ECD" w14:textId="1862F12B" w:rsidR="00D53E55" w:rsidRDefault="00000000">
      <w:pPr>
        <w:spacing w:after="122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 xml:space="preserve">A </w:t>
      </w:r>
      <w:r w:rsidR="00180BAA">
        <w:rPr>
          <w:rFonts w:ascii="Arial" w:eastAsia="Arial" w:hAnsi="Arial" w:cs="Arial"/>
          <w:color w:val="202A33"/>
          <w:sz w:val="18"/>
        </w:rPr>
        <w:t>xxxxxxx</w:t>
      </w:r>
      <w:r>
        <w:rPr>
          <w:rFonts w:ascii="Arial" w:eastAsia="Arial" w:hAnsi="Arial" w:cs="Arial"/>
          <w:color w:val="202A33"/>
          <w:sz w:val="18"/>
        </w:rPr>
        <w:t xml:space="preserve"> deve manter evidências proporcionais ao risco e aos requisitos aplicáveis, incluindo:</w:t>
      </w:r>
    </w:p>
    <w:p w14:paraId="2C1F9024" w14:textId="77777777" w:rsidR="00D53E55" w:rsidRDefault="00000000">
      <w:pPr>
        <w:numPr>
          <w:ilvl w:val="0"/>
          <w:numId w:val="7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Inventário de activos e termos de responsabilidade/entrega de equipamentos.</w:t>
      </w:r>
    </w:p>
    <w:p w14:paraId="51E97DAF" w14:textId="77777777" w:rsidR="00D53E55" w:rsidRDefault="00000000">
      <w:pPr>
        <w:numPr>
          <w:ilvl w:val="0"/>
          <w:numId w:val="7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Registos de autorização para BYOD e aceitação das condições pelo utilizador.</w:t>
      </w:r>
    </w:p>
    <w:p w14:paraId="05877CCB" w14:textId="77777777" w:rsidR="00D53E55" w:rsidRDefault="00000000">
      <w:pPr>
        <w:numPr>
          <w:ilvl w:val="0"/>
          <w:numId w:val="7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Registos de acessos físicos, visitantes e revisões de áreas restritas, quando aplicável.</w:t>
      </w:r>
    </w:p>
    <w:p w14:paraId="39CB1F89" w14:textId="77777777" w:rsidR="00D53E55" w:rsidRDefault="00000000">
      <w:pPr>
        <w:numPr>
          <w:ilvl w:val="0"/>
          <w:numId w:val="7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Registos de instalação de software e de excepções aprovadas.</w:t>
      </w:r>
    </w:p>
    <w:p w14:paraId="40858F8E" w14:textId="77777777" w:rsidR="00D53E55" w:rsidRDefault="00000000">
      <w:pPr>
        <w:numPr>
          <w:ilvl w:val="0"/>
          <w:numId w:val="7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lastRenderedPageBreak/>
        <w:t>Registos de reporte e tratamento de incidentes relacionados com activos, dispositivos ou instalações.</w:t>
      </w:r>
    </w:p>
    <w:p w14:paraId="5EE10AAF" w14:textId="77777777" w:rsidR="00D53E55" w:rsidRDefault="00000000">
      <w:pPr>
        <w:numPr>
          <w:ilvl w:val="0"/>
          <w:numId w:val="7"/>
        </w:numPr>
        <w:spacing w:after="139" w:line="265" w:lineRule="auto"/>
        <w:ind w:right="8" w:hanging="109"/>
      </w:pPr>
      <w:r>
        <w:rPr>
          <w:rFonts w:ascii="Arial" w:eastAsia="Arial" w:hAnsi="Arial" w:cs="Arial"/>
          <w:color w:val="202A33"/>
          <w:sz w:val="17"/>
        </w:rPr>
        <w:t>Comprovativos de devolução de activos e revogação de acessos na mudança de função ou saída.</w:t>
      </w:r>
    </w:p>
    <w:p w14:paraId="7A63BC14" w14:textId="77777777" w:rsidR="00D53E55" w:rsidRDefault="00000000">
      <w:pPr>
        <w:spacing w:after="342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>A verificação deve ser periódica e baseada no risco. As falhas identificadas devem ter responsável, prazo de correcção e evidência de encerramento.</w:t>
      </w:r>
    </w:p>
    <w:p w14:paraId="5F3349AB" w14:textId="77777777" w:rsidR="00D53E55" w:rsidRDefault="00000000">
      <w:pPr>
        <w:pStyle w:val="Ttulo1"/>
        <w:ind w:left="-5"/>
      </w:pPr>
      <w:r>
        <w:t>11. Formação, comunicação e revisão</w:t>
      </w:r>
    </w:p>
    <w:p w14:paraId="4D9E0F72" w14:textId="77777777" w:rsidR="00D53E55" w:rsidRDefault="00000000">
      <w:pPr>
        <w:spacing w:after="342" w:line="294" w:lineRule="auto"/>
        <w:ind w:left="-5" w:right="3" w:hanging="10"/>
      </w:pPr>
      <w:r>
        <w:rPr>
          <w:rFonts w:ascii="Arial" w:eastAsia="Arial" w:hAnsi="Arial" w:cs="Arial"/>
          <w:color w:val="202A33"/>
          <w:sz w:val="18"/>
        </w:rPr>
        <w:t>Estas normas devem ser comunicadas aos colaboradores e terceiros abrangidos, com formação adequada à função e confirmação de conhecimento quando necessário. A revisão deve ocorrer pelo menos anualmente ou após incidente relevante, alteração legal, mudança tecnológica ou alteração do modelo de trabalho.</w:t>
      </w:r>
    </w:p>
    <w:p w14:paraId="43C35896" w14:textId="77777777" w:rsidR="00D53E55" w:rsidRDefault="00000000">
      <w:pPr>
        <w:pStyle w:val="Ttulo1"/>
        <w:spacing w:after="0"/>
        <w:ind w:left="-5"/>
      </w:pPr>
      <w:r>
        <w:t>12. Aprovação</w:t>
      </w:r>
    </w:p>
    <w:tbl>
      <w:tblPr>
        <w:tblStyle w:val="TableGrid"/>
        <w:tblW w:w="8220" w:type="dxa"/>
        <w:tblInd w:w="645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15"/>
        <w:gridCol w:w="2324"/>
        <w:gridCol w:w="2381"/>
      </w:tblGrid>
      <w:tr w:rsidR="00D53E55" w14:paraId="38F3262A" w14:textId="77777777">
        <w:trPr>
          <w:trHeight w:val="470"/>
        </w:trPr>
        <w:tc>
          <w:tcPr>
            <w:tcW w:w="3515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382A59F8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Etapa</w:t>
            </w:r>
          </w:p>
        </w:tc>
        <w:tc>
          <w:tcPr>
            <w:tcW w:w="232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4BCA5303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Responsável / nome</w:t>
            </w:r>
          </w:p>
        </w:tc>
        <w:tc>
          <w:tcPr>
            <w:tcW w:w="238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2BDF84B7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Assinatura e data</w:t>
            </w:r>
          </w:p>
        </w:tc>
      </w:tr>
      <w:tr w:rsidR="00D53E55" w14:paraId="279B9B63" w14:textId="77777777">
        <w:trPr>
          <w:trHeight w:val="480"/>
        </w:trPr>
        <w:tc>
          <w:tcPr>
            <w:tcW w:w="3515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630BF03F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Elaboração — Segurança da Informação</w:t>
            </w:r>
          </w:p>
        </w:tc>
        <w:tc>
          <w:tcPr>
            <w:tcW w:w="232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5C0C9CAB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A preencher</w:t>
            </w:r>
          </w:p>
        </w:tc>
        <w:tc>
          <w:tcPr>
            <w:tcW w:w="238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6AE328A8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A preencher</w:t>
            </w:r>
          </w:p>
        </w:tc>
      </w:tr>
      <w:tr w:rsidR="00D53E55" w14:paraId="19B4CAC9" w14:textId="77777777">
        <w:trPr>
          <w:trHeight w:val="480"/>
        </w:trPr>
        <w:tc>
          <w:tcPr>
            <w:tcW w:w="3515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17A4DD3D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Revisão — TI / RH / Facilities / Compliance</w:t>
            </w:r>
          </w:p>
        </w:tc>
        <w:tc>
          <w:tcPr>
            <w:tcW w:w="232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2AC83073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A preencher</w:t>
            </w:r>
          </w:p>
        </w:tc>
        <w:tc>
          <w:tcPr>
            <w:tcW w:w="238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5CF76399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A preencher</w:t>
            </w:r>
          </w:p>
        </w:tc>
      </w:tr>
      <w:tr w:rsidR="00D53E55" w14:paraId="3EAC08C1" w14:textId="77777777">
        <w:trPr>
          <w:trHeight w:val="480"/>
        </w:trPr>
        <w:tc>
          <w:tcPr>
            <w:tcW w:w="3515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47D45191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Aprovação — Direcção competente</w:t>
            </w:r>
          </w:p>
        </w:tc>
        <w:tc>
          <w:tcPr>
            <w:tcW w:w="232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374A0BA2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A preencher</w:t>
            </w:r>
          </w:p>
        </w:tc>
        <w:tc>
          <w:tcPr>
            <w:tcW w:w="238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2EAD052B" w14:textId="77777777" w:rsidR="00D53E55" w:rsidRDefault="00000000">
            <w:pPr>
              <w:spacing w:after="0"/>
            </w:pPr>
            <w:r>
              <w:rPr>
                <w:rFonts w:ascii="Arial" w:eastAsia="Arial" w:hAnsi="Arial" w:cs="Arial"/>
                <w:color w:val="202A33"/>
                <w:sz w:val="15"/>
              </w:rPr>
              <w:t>A preencher</w:t>
            </w:r>
          </w:p>
        </w:tc>
      </w:tr>
    </w:tbl>
    <w:p w14:paraId="68D8AE8D" w14:textId="77777777" w:rsidR="00D53E55" w:rsidRDefault="00000000">
      <w:pPr>
        <w:spacing w:after="0" w:line="294" w:lineRule="auto"/>
        <w:ind w:left="-5" w:right="3" w:hanging="10"/>
      </w:pPr>
      <w:r>
        <w:rPr>
          <w:rFonts w:ascii="Arial" w:eastAsia="Arial" w:hAnsi="Arial" w:cs="Arial"/>
          <w:b/>
          <w:color w:val="202A33"/>
          <w:sz w:val="18"/>
        </w:rPr>
        <w:t>Entrada em vigor:</w:t>
      </w:r>
      <w:r>
        <w:rPr>
          <w:rFonts w:ascii="Arial" w:eastAsia="Arial" w:hAnsi="Arial" w:cs="Arial"/>
          <w:color w:val="202A33"/>
          <w:sz w:val="18"/>
        </w:rPr>
        <w:t xml:space="preserve"> estas normas entram em vigor após aprovação formal e divulgação aos destinatários abrangidos.</w:t>
      </w:r>
    </w:p>
    <w:sectPr w:rsidR="00D53E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03" w:right="1197" w:bottom="1168" w:left="1197" w:header="720" w:footer="47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EC685" w14:textId="77777777" w:rsidR="00641CF1" w:rsidRDefault="00641CF1">
      <w:pPr>
        <w:spacing w:after="0" w:line="240" w:lineRule="auto"/>
      </w:pPr>
      <w:r>
        <w:separator/>
      </w:r>
    </w:p>
  </w:endnote>
  <w:endnote w:type="continuationSeparator" w:id="0">
    <w:p w14:paraId="520B00E2" w14:textId="77777777" w:rsidR="00641CF1" w:rsidRDefault="00641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2273" w14:textId="77777777" w:rsidR="00D53E55" w:rsidRDefault="00000000">
    <w:pPr>
      <w:tabs>
        <w:tab w:val="right" w:pos="9511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6E91001" wp14:editId="661800C1">
              <wp:simplePos x="0" y="0"/>
              <wp:positionH relativeFrom="page">
                <wp:posOffset>684000</wp:posOffset>
              </wp:positionH>
              <wp:positionV relativeFrom="page">
                <wp:posOffset>10242000</wp:posOffset>
              </wp:positionV>
              <wp:extent cx="6192000" cy="12700"/>
              <wp:effectExtent l="0" t="0" r="0" b="0"/>
              <wp:wrapSquare wrapText="bothSides"/>
              <wp:docPr id="6145" name="Group 6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2000" cy="12700"/>
                        <a:chOff x="0" y="0"/>
                        <a:chExt cx="6192000" cy="12700"/>
                      </a:xfrm>
                    </wpg:grpSpPr>
                    <wps:wsp>
                      <wps:cNvPr id="6146" name="Shape 6146"/>
                      <wps:cNvSpPr/>
                      <wps:spPr>
                        <a:xfrm>
                          <a:off x="0" y="0"/>
                          <a:ext cx="619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200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45" style="width:487.559pt;height:1pt;position:absolute;mso-position-horizontal-relative:page;mso-position-horizontal:absolute;margin-left:53.8583pt;mso-position-vertical-relative:page;margin-top:806.457pt;" coordsize="61920,127">
              <v:shape id="Shape 6146" style="position:absolute;width:61920;height:0;left:0;top:0;" coordsize="6192000,0" path="m0,0l6192000,0">
                <v:stroke weight="1pt" endcap="flat" joinstyle="miter" miterlimit="10" on="true" color="#d5dee6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5B6570"/>
        <w:sz w:val="14"/>
      </w:rPr>
      <w:t>Documento interno controlado — cópias impressas podem estar desactualizadas</w:t>
    </w:r>
    <w:r>
      <w:rPr>
        <w:rFonts w:ascii="Arial" w:eastAsia="Arial" w:hAnsi="Arial" w:cs="Arial"/>
        <w:color w:val="5B6570"/>
        <w:sz w:val="14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B6570"/>
        <w:sz w:val="14"/>
      </w:rPr>
      <w:t>1</w:t>
    </w:r>
    <w:r>
      <w:rPr>
        <w:rFonts w:ascii="Arial" w:eastAsia="Arial" w:hAnsi="Arial" w:cs="Arial"/>
        <w:color w:val="5B6570"/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175B5" w14:textId="77777777" w:rsidR="00D53E55" w:rsidRDefault="00000000">
    <w:pPr>
      <w:tabs>
        <w:tab w:val="right" w:pos="9511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1E1D8D6" wp14:editId="104852BA">
              <wp:simplePos x="0" y="0"/>
              <wp:positionH relativeFrom="page">
                <wp:posOffset>684000</wp:posOffset>
              </wp:positionH>
              <wp:positionV relativeFrom="page">
                <wp:posOffset>10242000</wp:posOffset>
              </wp:positionV>
              <wp:extent cx="6192000" cy="12700"/>
              <wp:effectExtent l="0" t="0" r="0" b="0"/>
              <wp:wrapSquare wrapText="bothSides"/>
              <wp:docPr id="6126" name="Group 6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2000" cy="12700"/>
                        <a:chOff x="0" y="0"/>
                        <a:chExt cx="6192000" cy="12700"/>
                      </a:xfrm>
                    </wpg:grpSpPr>
                    <wps:wsp>
                      <wps:cNvPr id="6127" name="Shape 6127"/>
                      <wps:cNvSpPr/>
                      <wps:spPr>
                        <a:xfrm>
                          <a:off x="0" y="0"/>
                          <a:ext cx="619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200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26" style="width:487.559pt;height:1pt;position:absolute;mso-position-horizontal-relative:page;mso-position-horizontal:absolute;margin-left:53.8583pt;mso-position-vertical-relative:page;margin-top:806.457pt;" coordsize="61920,127">
              <v:shape id="Shape 6127" style="position:absolute;width:61920;height:0;left:0;top:0;" coordsize="6192000,0" path="m0,0l6192000,0">
                <v:stroke weight="1pt" endcap="flat" joinstyle="miter" miterlimit="10" on="true" color="#d5dee6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5B6570"/>
        <w:sz w:val="14"/>
      </w:rPr>
      <w:t>Documento interno controlado — cópias impressas podem estar desactualizadas</w:t>
    </w:r>
    <w:r>
      <w:rPr>
        <w:rFonts w:ascii="Arial" w:eastAsia="Arial" w:hAnsi="Arial" w:cs="Arial"/>
        <w:color w:val="5B6570"/>
        <w:sz w:val="14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B6570"/>
        <w:sz w:val="14"/>
      </w:rPr>
      <w:t>1</w:t>
    </w:r>
    <w:r>
      <w:rPr>
        <w:rFonts w:ascii="Arial" w:eastAsia="Arial" w:hAnsi="Arial" w:cs="Arial"/>
        <w:color w:val="5B6570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8E87A" w14:textId="77777777" w:rsidR="00D53E55" w:rsidRDefault="00000000">
    <w:pPr>
      <w:tabs>
        <w:tab w:val="right" w:pos="9511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19A59E6" wp14:editId="5977AC76">
              <wp:simplePos x="0" y="0"/>
              <wp:positionH relativeFrom="page">
                <wp:posOffset>684000</wp:posOffset>
              </wp:positionH>
              <wp:positionV relativeFrom="page">
                <wp:posOffset>10242000</wp:posOffset>
              </wp:positionV>
              <wp:extent cx="6192000" cy="12700"/>
              <wp:effectExtent l="0" t="0" r="0" b="0"/>
              <wp:wrapSquare wrapText="bothSides"/>
              <wp:docPr id="6107" name="Group 6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2000" cy="12700"/>
                        <a:chOff x="0" y="0"/>
                        <a:chExt cx="6192000" cy="12700"/>
                      </a:xfrm>
                    </wpg:grpSpPr>
                    <wps:wsp>
                      <wps:cNvPr id="6108" name="Shape 6108"/>
                      <wps:cNvSpPr/>
                      <wps:spPr>
                        <a:xfrm>
                          <a:off x="0" y="0"/>
                          <a:ext cx="619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200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07" style="width:487.559pt;height:1pt;position:absolute;mso-position-horizontal-relative:page;mso-position-horizontal:absolute;margin-left:53.8583pt;mso-position-vertical-relative:page;margin-top:806.457pt;" coordsize="61920,127">
              <v:shape id="Shape 6108" style="position:absolute;width:61920;height:0;left:0;top:0;" coordsize="6192000,0" path="m0,0l6192000,0">
                <v:stroke weight="1pt" endcap="flat" joinstyle="miter" miterlimit="10" on="true" color="#d5dee6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5B6570"/>
        <w:sz w:val="14"/>
      </w:rPr>
      <w:t>Documento interno controlado — cópias impressas podem estar desactualizadas</w:t>
    </w:r>
    <w:r>
      <w:rPr>
        <w:rFonts w:ascii="Arial" w:eastAsia="Arial" w:hAnsi="Arial" w:cs="Arial"/>
        <w:color w:val="5B6570"/>
        <w:sz w:val="14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B6570"/>
        <w:sz w:val="14"/>
      </w:rPr>
      <w:t>1</w:t>
    </w:r>
    <w:r>
      <w:rPr>
        <w:rFonts w:ascii="Arial" w:eastAsia="Arial" w:hAnsi="Arial" w:cs="Arial"/>
        <w:color w:val="5B6570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84DEE" w14:textId="77777777" w:rsidR="00641CF1" w:rsidRDefault="00641CF1">
      <w:pPr>
        <w:spacing w:after="0" w:line="240" w:lineRule="auto"/>
      </w:pPr>
      <w:r>
        <w:separator/>
      </w:r>
    </w:p>
  </w:footnote>
  <w:footnote w:type="continuationSeparator" w:id="0">
    <w:p w14:paraId="792FEC25" w14:textId="77777777" w:rsidR="00641CF1" w:rsidRDefault="00641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5F645" w14:textId="77777777" w:rsidR="00D53E55" w:rsidRDefault="00000000">
    <w:pPr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9EA7549" wp14:editId="72A2322E">
              <wp:simplePos x="0" y="0"/>
              <wp:positionH relativeFrom="page">
                <wp:posOffset>684000</wp:posOffset>
              </wp:positionH>
              <wp:positionV relativeFrom="page">
                <wp:posOffset>511200</wp:posOffset>
              </wp:positionV>
              <wp:extent cx="6192000" cy="12700"/>
              <wp:effectExtent l="0" t="0" r="0" b="0"/>
              <wp:wrapSquare wrapText="bothSides"/>
              <wp:docPr id="6134" name="Group 6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2000" cy="12700"/>
                        <a:chOff x="0" y="0"/>
                        <a:chExt cx="6192000" cy="12700"/>
                      </a:xfrm>
                    </wpg:grpSpPr>
                    <wps:wsp>
                      <wps:cNvPr id="6135" name="Shape 6135"/>
                      <wps:cNvSpPr/>
                      <wps:spPr>
                        <a:xfrm>
                          <a:off x="0" y="0"/>
                          <a:ext cx="619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200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34" style="width:487.559pt;height:1pt;position:absolute;mso-position-horizontal-relative:page;mso-position-horizontal:absolute;margin-left:53.8583pt;mso-position-vertical-relative:page;margin-top:40.252pt;" coordsize="61920,127">
              <v:shape id="Shape 6135" style="position:absolute;width:61920;height:0;left:0;top:0;" coordsize="6192000,0" path="m0,0l6192000,0">
                <v:stroke weight="1pt" endcap="flat" joinstyle="miter" miterlimit="10" on="true" color="#d5dee6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12304A"/>
        <w:sz w:val="15"/>
      </w:rPr>
      <w:t>FACIPAY | NORMAS DE SEGURANÇA CORPORATIVA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1EB94" w14:textId="7AA8BE9C" w:rsidR="00D53E55" w:rsidRDefault="00000000">
    <w:pPr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36C058C" wp14:editId="721DA8FE">
              <wp:simplePos x="0" y="0"/>
              <wp:positionH relativeFrom="page">
                <wp:posOffset>684000</wp:posOffset>
              </wp:positionH>
              <wp:positionV relativeFrom="page">
                <wp:posOffset>511200</wp:posOffset>
              </wp:positionV>
              <wp:extent cx="6192000" cy="12700"/>
              <wp:effectExtent l="0" t="0" r="0" b="0"/>
              <wp:wrapSquare wrapText="bothSides"/>
              <wp:docPr id="6115" name="Group 6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2000" cy="12700"/>
                        <a:chOff x="0" y="0"/>
                        <a:chExt cx="6192000" cy="12700"/>
                      </a:xfrm>
                    </wpg:grpSpPr>
                    <wps:wsp>
                      <wps:cNvPr id="6116" name="Shape 6116"/>
                      <wps:cNvSpPr/>
                      <wps:spPr>
                        <a:xfrm>
                          <a:off x="0" y="0"/>
                          <a:ext cx="619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200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15" style="width:487.559pt;height:1pt;position:absolute;mso-position-horizontal-relative:page;mso-position-horizontal:absolute;margin-left:53.8583pt;mso-position-vertical-relative:page;margin-top:40.252pt;" coordsize="61920,127">
              <v:shape id="Shape 6116" style="position:absolute;width:61920;height:0;left:0;top:0;" coordsize="6192000,0" path="m0,0l6192000,0">
                <v:stroke weight="1pt" endcap="flat" joinstyle="miter" miterlimit="10" on="true" color="#d5dee6"/>
                <v:fill on="false" color="#000000" opacity="0"/>
              </v:shape>
              <w10:wrap type="square"/>
            </v:group>
          </w:pict>
        </mc:Fallback>
      </mc:AlternateContent>
    </w:r>
    <w:r w:rsidR="00180BAA">
      <w:rPr>
        <w:noProof/>
      </w:rPr>
      <w:t>xxxxxxx</w:t>
    </w:r>
    <w:r>
      <w:rPr>
        <w:rFonts w:ascii="Arial" w:eastAsia="Arial" w:hAnsi="Arial" w:cs="Arial"/>
        <w:b/>
        <w:color w:val="12304A"/>
        <w:sz w:val="15"/>
      </w:rPr>
      <w:t xml:space="preserve"> | NORMAS DE SEGURANÇA CORPORATIVA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F16B7" w14:textId="77777777" w:rsidR="00D53E55" w:rsidRDefault="00D53E5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191A"/>
    <w:multiLevelType w:val="hybridMultilevel"/>
    <w:tmpl w:val="6826E43A"/>
    <w:lvl w:ilvl="0" w:tplc="058C3798">
      <w:start w:val="1"/>
      <w:numFmt w:val="bullet"/>
      <w:lvlText w:val="•"/>
      <w:lvlJc w:val="left"/>
      <w:pPr>
        <w:ind w:left="194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FCA1E96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83CFD0E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FA8F18C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DEE4AA8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954E612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34AE47C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C36D060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074399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E31691"/>
    <w:multiLevelType w:val="hybridMultilevel"/>
    <w:tmpl w:val="EB36F6D6"/>
    <w:lvl w:ilvl="0" w:tplc="06BE2360">
      <w:start w:val="1"/>
      <w:numFmt w:val="bullet"/>
      <w:lvlText w:val="•"/>
      <w:lvlJc w:val="left"/>
      <w:pPr>
        <w:ind w:left="194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DAE8928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9E29FB4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586471A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C04613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3D2CE5C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8CAA290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E5E3C00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3A0D252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0006D5"/>
    <w:multiLevelType w:val="hybridMultilevel"/>
    <w:tmpl w:val="B64E83CA"/>
    <w:lvl w:ilvl="0" w:tplc="8236C328">
      <w:start w:val="1"/>
      <w:numFmt w:val="bullet"/>
      <w:lvlText w:val="•"/>
      <w:lvlJc w:val="left"/>
      <w:pPr>
        <w:ind w:left="194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D760FC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5827B82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D20EB24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3869024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6FCDD78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79EAF30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FC04DD4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5F8D2DE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C812F7"/>
    <w:multiLevelType w:val="hybridMultilevel"/>
    <w:tmpl w:val="8C4E1BB0"/>
    <w:lvl w:ilvl="0" w:tplc="B9240F80">
      <w:start w:val="1"/>
      <w:numFmt w:val="bullet"/>
      <w:lvlText w:val="•"/>
      <w:lvlJc w:val="left"/>
      <w:pPr>
        <w:ind w:left="194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8B8AD8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59089F6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0B0AFE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85C8138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EEA7996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864CFE2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4F21DEA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F9A7396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8046BC"/>
    <w:multiLevelType w:val="hybridMultilevel"/>
    <w:tmpl w:val="DCF65294"/>
    <w:lvl w:ilvl="0" w:tplc="5136020E">
      <w:start w:val="1"/>
      <w:numFmt w:val="bullet"/>
      <w:lvlText w:val="•"/>
      <w:lvlJc w:val="left"/>
      <w:pPr>
        <w:ind w:left="194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4727768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334BD14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A864CB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1F2C6D8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2328852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11A1222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854929C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1C8450C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357532"/>
    <w:multiLevelType w:val="hybridMultilevel"/>
    <w:tmpl w:val="811A311C"/>
    <w:lvl w:ilvl="0" w:tplc="55B21E16">
      <w:start w:val="1"/>
      <w:numFmt w:val="bullet"/>
      <w:lvlText w:val="•"/>
      <w:lvlJc w:val="left"/>
      <w:pPr>
        <w:ind w:left="194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76A202C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E7829B2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D86BC9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FD63522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1A03EA8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06ED2F6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3562C1E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B9E2B5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2A7512"/>
    <w:multiLevelType w:val="hybridMultilevel"/>
    <w:tmpl w:val="EE6AF3C0"/>
    <w:lvl w:ilvl="0" w:tplc="B136DF62">
      <w:start w:val="1"/>
      <w:numFmt w:val="bullet"/>
      <w:lvlText w:val="•"/>
      <w:lvlJc w:val="left"/>
      <w:pPr>
        <w:ind w:left="194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7F209A8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8560CE4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21AFDA0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BF20A6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DCA5140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6C86774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000AA64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0D6B29A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193835">
    <w:abstractNumId w:val="4"/>
  </w:num>
  <w:num w:numId="2" w16cid:durableId="2141604529">
    <w:abstractNumId w:val="6"/>
  </w:num>
  <w:num w:numId="3" w16cid:durableId="2119373068">
    <w:abstractNumId w:val="0"/>
  </w:num>
  <w:num w:numId="4" w16cid:durableId="61368982">
    <w:abstractNumId w:val="1"/>
  </w:num>
  <w:num w:numId="5" w16cid:durableId="637031376">
    <w:abstractNumId w:val="5"/>
  </w:num>
  <w:num w:numId="6" w16cid:durableId="2085759425">
    <w:abstractNumId w:val="3"/>
  </w:num>
  <w:num w:numId="7" w16cid:durableId="1854874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E55"/>
    <w:rsid w:val="00180BAA"/>
    <w:rsid w:val="00641CF1"/>
    <w:rsid w:val="00D53E55"/>
    <w:rsid w:val="00E1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9EF1E"/>
  <w15:docId w15:val="{F1E53786-FB83-452E-845A-1F611D15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AO" w:eastAsia="pt-A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28" w:line="259" w:lineRule="auto"/>
      <w:ind w:left="10" w:hanging="10"/>
      <w:outlineLvl w:val="0"/>
    </w:pPr>
    <w:rPr>
      <w:rFonts w:ascii="Arial" w:eastAsia="Arial" w:hAnsi="Arial" w:cs="Arial"/>
      <w:b/>
      <w:color w:val="12304A"/>
      <w:sz w:val="28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84" w:line="259" w:lineRule="auto"/>
      <w:ind w:left="10" w:hanging="10"/>
      <w:outlineLvl w:val="1"/>
    </w:pPr>
    <w:rPr>
      <w:rFonts w:ascii="Arial" w:eastAsia="Arial" w:hAnsi="Arial" w:cs="Arial"/>
      <w:b/>
      <w:color w:val="1D5D8F"/>
      <w:sz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link w:val="Ttulo2"/>
    <w:rPr>
      <w:rFonts w:ascii="Arial" w:eastAsia="Arial" w:hAnsi="Arial" w:cs="Arial"/>
      <w:b/>
      <w:color w:val="1D5D8F"/>
      <w:sz w:val="21"/>
    </w:rPr>
  </w:style>
  <w:style w:type="character" w:customStyle="1" w:styleId="Ttulo1Carter">
    <w:name w:val="Título 1 Caráter"/>
    <w:link w:val="Ttulo1"/>
    <w:rPr>
      <w:rFonts w:ascii="Arial" w:eastAsia="Arial" w:hAnsi="Arial" w:cs="Arial"/>
      <w:b/>
      <w:color w:val="12304A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1845</Words>
  <Characters>11740</Characters>
  <Application>Microsoft Office Word</Application>
  <DocSecurity>0</DocSecurity>
  <Lines>209</Lines>
  <Paragraphs>159</Paragraphs>
  <ScaleCrop>false</ScaleCrop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Redwane Jacline</dc:creator>
  <cp:keywords/>
  <cp:lastModifiedBy>Redwane Jacline</cp:lastModifiedBy>
  <cp:revision>2</cp:revision>
  <dcterms:created xsi:type="dcterms:W3CDTF">2026-10-09T15:25:00Z</dcterms:created>
  <dcterms:modified xsi:type="dcterms:W3CDTF">2026-10-09T15:25:00Z</dcterms:modified>
</cp:coreProperties>
</file>