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0F8F" w14:textId="77777777" w:rsidR="003128EE" w:rsidRDefault="00000000">
      <w:pPr>
        <w:spacing w:after="40" w:line="261" w:lineRule="auto"/>
        <w:ind w:left="0" w:right="1451" w:firstLine="0"/>
      </w:pPr>
      <w:r>
        <w:rPr>
          <w:b/>
          <w:color w:val="12304A"/>
          <w:sz w:val="48"/>
        </w:rPr>
        <w:t>POLÍTICA GERAL DE SEGURANÇA DA INFORMAÇÃO</w:t>
      </w:r>
    </w:p>
    <w:p w14:paraId="6C1D9C11" w14:textId="77777777" w:rsidR="003128EE" w:rsidRDefault="00000000">
      <w:pPr>
        <w:spacing w:after="329" w:line="259" w:lineRule="auto"/>
        <w:ind w:left="0" w:firstLine="0"/>
      </w:pPr>
      <w:r>
        <w:rPr>
          <w:color w:val="5B6570"/>
          <w:sz w:val="24"/>
        </w:rPr>
        <w:t>Diretrizes macro e governança da segurança da informação</w:t>
      </w:r>
    </w:p>
    <w:tbl>
      <w:tblPr>
        <w:tblStyle w:val="TableGrid"/>
        <w:tblW w:w="8164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5783"/>
      </w:tblGrid>
      <w:tr w:rsidR="003128EE" w14:paraId="50F53E69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46F91E14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Organização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E03C04D" w14:textId="5B7D5EB3" w:rsidR="003128EE" w:rsidRDefault="00D34521" w:rsidP="00D34521">
            <w:pPr>
              <w:spacing w:after="0" w:line="259" w:lineRule="auto"/>
              <w:ind w:left="1440" w:hanging="1440"/>
            </w:pPr>
            <w:r>
              <w:t>xxxxxxxxx</w:t>
            </w:r>
          </w:p>
        </w:tc>
      </w:tr>
      <w:tr w:rsidR="003128EE" w14:paraId="4634A6A5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6B682652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Identificador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5931260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PGSI-001</w:t>
            </w:r>
          </w:p>
        </w:tc>
      </w:tr>
      <w:tr w:rsidR="003128EE" w14:paraId="49B2FE77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6CE9E380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Versão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63C9A45A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1.0 — Proposta para revisão e aprovação</w:t>
            </w:r>
          </w:p>
        </w:tc>
      </w:tr>
      <w:tr w:rsidR="003128EE" w14:paraId="361D2E4A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72D8F90A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Classificação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8D6DE5C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Uso interno</w:t>
            </w:r>
          </w:p>
        </w:tc>
      </w:tr>
      <w:tr w:rsidR="003128EE" w14:paraId="28E438EA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18858F92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Proprietário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56E1A0D7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Área de Segurança da Informação</w:t>
            </w:r>
          </w:p>
        </w:tc>
      </w:tr>
      <w:tr w:rsidR="003128EE" w14:paraId="1ED66830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5668368F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Aprovação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701E5B6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Órgão de Administração / Direcção competente</w:t>
            </w:r>
          </w:p>
        </w:tc>
      </w:tr>
      <w:tr w:rsidR="003128EE" w14:paraId="023AC123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2267B0A9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Data de emissão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EF11836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09 de Outubro de 2026</w:t>
            </w:r>
          </w:p>
        </w:tc>
      </w:tr>
      <w:tr w:rsidR="003128EE" w14:paraId="5D9E73DA" w14:textId="77777777">
        <w:trPr>
          <w:trHeight w:val="490"/>
        </w:trPr>
        <w:tc>
          <w:tcPr>
            <w:tcW w:w="238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EAF2F8"/>
            <w:vAlign w:val="center"/>
          </w:tcPr>
          <w:p w14:paraId="23101663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Revisão prevista</w:t>
            </w:r>
          </w:p>
        </w:tc>
        <w:tc>
          <w:tcPr>
            <w:tcW w:w="5783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B37900F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Anual ou após alteração relevante</w:t>
            </w:r>
          </w:p>
        </w:tc>
      </w:tr>
    </w:tbl>
    <w:p w14:paraId="22CF5B52" w14:textId="77777777" w:rsidR="003128EE" w:rsidRDefault="00000000">
      <w:pPr>
        <w:spacing w:after="0" w:line="274" w:lineRule="auto"/>
        <w:ind w:left="0" w:firstLine="0"/>
      </w:pPr>
      <w:r>
        <w:rPr>
          <w:b/>
          <w:color w:val="5B6570"/>
          <w:sz w:val="16"/>
        </w:rPr>
        <w:t>Nota de controlo:</w:t>
      </w:r>
      <w:r>
        <w:rPr>
          <w:color w:val="5B6570"/>
          <w:sz w:val="16"/>
        </w:rPr>
        <w:t xml:space="preserve"> Este documento é uma proposta institucional para validação. Antes da aprovação, a organização deve confirmar a sua adequação ao enquadramento legal e regulamentar aplicável, incluindo as obrigações específicas do sector financeiro e de pagamentos em Angola.</w:t>
      </w:r>
    </w:p>
    <w:p w14:paraId="07EF2C90" w14:textId="77777777" w:rsidR="003128EE" w:rsidRDefault="00000000">
      <w:pPr>
        <w:pStyle w:val="Ttulo1"/>
        <w:numPr>
          <w:ilvl w:val="0"/>
          <w:numId w:val="0"/>
        </w:numPr>
        <w:spacing w:after="0"/>
        <w:ind w:left="-5"/>
      </w:pPr>
      <w:r>
        <w:t>Histórico e controlo do documento</w:t>
      </w:r>
    </w:p>
    <w:tbl>
      <w:tblPr>
        <w:tblStyle w:val="TableGrid"/>
        <w:tblW w:w="8164" w:type="dxa"/>
        <w:tblInd w:w="61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1361"/>
        <w:gridCol w:w="3571"/>
        <w:gridCol w:w="2438"/>
      </w:tblGrid>
      <w:tr w:rsidR="003128EE" w14:paraId="410EE4A2" w14:textId="77777777">
        <w:trPr>
          <w:trHeight w:val="440"/>
        </w:trPr>
        <w:tc>
          <w:tcPr>
            <w:tcW w:w="7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7D8D46A2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36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2FDBA924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357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18F4A053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243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7BB7463F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3128EE" w14:paraId="70C78FBE" w14:textId="77777777">
        <w:trPr>
          <w:trHeight w:val="450"/>
        </w:trPr>
        <w:tc>
          <w:tcPr>
            <w:tcW w:w="794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7365FD88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1.0</w:t>
            </w:r>
          </w:p>
        </w:tc>
        <w:tc>
          <w:tcPr>
            <w:tcW w:w="1361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ABC2CB7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09/10/2026</w:t>
            </w:r>
          </w:p>
        </w:tc>
        <w:tc>
          <w:tcPr>
            <w:tcW w:w="357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00C27F3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Emissão inicial para revisão</w:t>
            </w:r>
          </w:p>
        </w:tc>
        <w:tc>
          <w:tcPr>
            <w:tcW w:w="243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D6542FC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Segurança da Informação</w:t>
            </w:r>
          </w:p>
        </w:tc>
      </w:tr>
    </w:tbl>
    <w:p w14:paraId="32E24FD4" w14:textId="77777777" w:rsidR="003128EE" w:rsidRDefault="00000000">
      <w:pPr>
        <w:pStyle w:val="Ttulo1"/>
        <w:ind w:left="319" w:hanging="334"/>
      </w:pPr>
      <w:r>
        <w:t>Objectivo</w:t>
      </w:r>
    </w:p>
    <w:p w14:paraId="2F1D4FC2" w14:textId="18739466" w:rsidR="003128EE" w:rsidRDefault="00000000">
      <w:pPr>
        <w:spacing w:after="374"/>
        <w:ind w:left="-5" w:right="12"/>
      </w:pPr>
      <w:r>
        <w:t xml:space="preserve">Estabelecer os princípios, responsabilidades e regras gerais que orientam a protecção da informação e dos activos de informação da </w:t>
      </w:r>
      <w:r w:rsidR="00D34521">
        <w:t xml:space="preserve">xxxxx </w:t>
      </w:r>
      <w:r>
        <w:t>. A política define a direcção institucional para gerir riscos, preservar a confidencialidade, integridade e disponibilidade da informação, cumprir obrigações legais e regulamentares e manter a confiança de clientes, parceiros, colaboradores e demais partes interessadas.</w:t>
      </w:r>
    </w:p>
    <w:p w14:paraId="128993DB" w14:textId="77777777" w:rsidR="003128EE" w:rsidRDefault="00000000">
      <w:pPr>
        <w:pStyle w:val="Ttulo1"/>
        <w:ind w:left="319" w:hanging="334"/>
      </w:pPr>
      <w:r>
        <w:t>Âmbito</w:t>
      </w:r>
    </w:p>
    <w:p w14:paraId="42F9EBE2" w14:textId="53AC6009" w:rsidR="003128EE" w:rsidRDefault="00000000">
      <w:pPr>
        <w:spacing w:after="118"/>
        <w:ind w:left="-5" w:right="12"/>
      </w:pPr>
      <w:r>
        <w:t xml:space="preserve">Aplica-se a todos os órgãos, direcções, departamentos, colaboradores, administradores, estagiários, consultores, prestadores de serviços e terceiros que acedam, tratem, armazenem, transmitam ou protejam informação da </w:t>
      </w:r>
      <w:r w:rsidR="00D34521">
        <w:t>xxxxx</w:t>
      </w:r>
      <w:r>
        <w:t>.</w:t>
      </w:r>
    </w:p>
    <w:p w14:paraId="08DB2734" w14:textId="77777777" w:rsidR="003128EE" w:rsidRDefault="00000000">
      <w:pPr>
        <w:numPr>
          <w:ilvl w:val="0"/>
          <w:numId w:val="1"/>
        </w:numPr>
        <w:spacing w:after="146" w:line="265" w:lineRule="auto"/>
        <w:ind w:hanging="116"/>
      </w:pPr>
      <w:r>
        <w:rPr>
          <w:sz w:val="18"/>
        </w:rPr>
        <w:t>Abrange informação em formato digital, físico, verbal ou qualquer outro suporte.</w:t>
      </w:r>
    </w:p>
    <w:p w14:paraId="5A7BB128" w14:textId="77777777" w:rsidR="003128EE" w:rsidRDefault="00000000">
      <w:pPr>
        <w:numPr>
          <w:ilvl w:val="0"/>
          <w:numId w:val="1"/>
        </w:numPr>
        <w:spacing w:after="146" w:line="265" w:lineRule="auto"/>
        <w:ind w:hanging="116"/>
      </w:pPr>
      <w:r>
        <w:rPr>
          <w:sz w:val="18"/>
        </w:rPr>
        <w:t>Abrange sistemas, aplicações, bases de dados, redes, equipamentos, serviços em nuvem, instalações e canaisde comunicação utilizados na actividade da organização.</w:t>
      </w:r>
    </w:p>
    <w:p w14:paraId="56483F5F" w14:textId="0CEA1D48" w:rsidR="003128EE" w:rsidRDefault="00000000">
      <w:pPr>
        <w:numPr>
          <w:ilvl w:val="0"/>
          <w:numId w:val="1"/>
        </w:numPr>
        <w:spacing w:after="146" w:line="265" w:lineRule="auto"/>
        <w:ind w:hanging="116"/>
      </w:pPr>
      <w:r>
        <w:rPr>
          <w:sz w:val="18"/>
        </w:rPr>
        <w:t xml:space="preserve">Aplica-se às actividades realizadas nas instalações, em trabalho remoto, em deslocação ou nas instalações deterceiros, quando envolvam informação ou recursos da </w:t>
      </w:r>
      <w:r w:rsidR="00D34521">
        <w:rPr>
          <w:sz w:val="18"/>
        </w:rPr>
        <w:t>xxxx</w:t>
      </w:r>
      <w:r>
        <w:rPr>
          <w:sz w:val="18"/>
        </w:rPr>
        <w:t>.</w:t>
      </w:r>
    </w:p>
    <w:p w14:paraId="2CB3F24F" w14:textId="77777777" w:rsidR="003128EE" w:rsidRDefault="00000000">
      <w:pPr>
        <w:numPr>
          <w:ilvl w:val="0"/>
          <w:numId w:val="1"/>
        </w:numPr>
        <w:spacing w:after="399" w:line="265" w:lineRule="auto"/>
        <w:ind w:hanging="116"/>
      </w:pPr>
      <w:r>
        <w:rPr>
          <w:sz w:val="18"/>
        </w:rPr>
        <w:t>Em caso de conflito entre esta política e uma obrigação legal ou regulamentar aplicável, prevalece a obrigaçãolegal ou regulamentar; o conflito deve ser encaminhado para análise das áreas competentes.</w:t>
      </w:r>
    </w:p>
    <w:p w14:paraId="0E638F87" w14:textId="77777777" w:rsidR="003128EE" w:rsidRDefault="00000000">
      <w:pPr>
        <w:pStyle w:val="Ttulo1"/>
        <w:ind w:left="319" w:hanging="334"/>
      </w:pPr>
      <w:r>
        <w:t>Referências e enquadramento</w:t>
      </w:r>
    </w:p>
    <w:p w14:paraId="1C85E4D1" w14:textId="7A230EB7" w:rsidR="003128EE" w:rsidRDefault="00000000">
      <w:pPr>
        <w:spacing w:after="123"/>
        <w:ind w:left="-5" w:right="12"/>
      </w:pPr>
      <w:r>
        <w:t xml:space="preserve">A aplicação desta política deve considerar, na versão vigente e conforme a aplicabilidade à </w:t>
      </w:r>
      <w:r w:rsidR="00D34521">
        <w:t xml:space="preserve">xxxxx </w:t>
      </w:r>
      <w:r>
        <w:t>:</w:t>
      </w:r>
    </w:p>
    <w:p w14:paraId="57A7F74C" w14:textId="77777777" w:rsidR="003128EE" w:rsidRDefault="00000000">
      <w:pPr>
        <w:numPr>
          <w:ilvl w:val="0"/>
          <w:numId w:val="2"/>
        </w:numPr>
        <w:spacing w:after="146" w:line="265" w:lineRule="auto"/>
        <w:ind w:hanging="116"/>
      </w:pPr>
      <w:r>
        <w:rPr>
          <w:sz w:val="18"/>
        </w:rPr>
        <w:lastRenderedPageBreak/>
        <w:t>Legislação e regulamentação angolana aplicável à cibersegurança, protecção de dados, sistemas depagamento, actividade financeira e reporte de incidentes, incluindo a Lei n.º 9/26, quando aplicável.</w:t>
      </w:r>
    </w:p>
    <w:p w14:paraId="2AB7541F" w14:textId="77777777" w:rsidR="003128EE" w:rsidRDefault="00000000">
      <w:pPr>
        <w:numPr>
          <w:ilvl w:val="0"/>
          <w:numId w:val="2"/>
        </w:numPr>
        <w:spacing w:after="146" w:line="265" w:lineRule="auto"/>
        <w:ind w:hanging="116"/>
      </w:pPr>
      <w:r>
        <w:rPr>
          <w:sz w:val="18"/>
        </w:rPr>
        <w:t>ISO/IEC 27001 — requisitos para sistemas de gestão da segurança da informação.</w:t>
      </w:r>
    </w:p>
    <w:p w14:paraId="5622F384" w14:textId="77777777" w:rsidR="003128EE" w:rsidRDefault="00000000">
      <w:pPr>
        <w:numPr>
          <w:ilvl w:val="0"/>
          <w:numId w:val="2"/>
        </w:numPr>
        <w:spacing w:after="146" w:line="265" w:lineRule="auto"/>
        <w:ind w:hanging="116"/>
      </w:pPr>
      <w:r>
        <w:rPr>
          <w:sz w:val="18"/>
        </w:rPr>
        <w:t>ISO/IEC 27002 — controlos de segurança da informação.</w:t>
      </w:r>
    </w:p>
    <w:p w14:paraId="15E4E905" w14:textId="77777777" w:rsidR="003128EE" w:rsidRDefault="00000000">
      <w:pPr>
        <w:numPr>
          <w:ilvl w:val="0"/>
          <w:numId w:val="2"/>
        </w:numPr>
        <w:spacing w:after="146" w:line="265" w:lineRule="auto"/>
        <w:ind w:hanging="116"/>
      </w:pPr>
      <w:r>
        <w:rPr>
          <w:sz w:val="18"/>
        </w:rPr>
        <w:t>ISO 31000 — princípios e orientações para gestão do risco.</w:t>
      </w:r>
    </w:p>
    <w:p w14:paraId="09CC2509" w14:textId="1E4AD508" w:rsidR="003128EE" w:rsidRDefault="00000000">
      <w:pPr>
        <w:numPr>
          <w:ilvl w:val="0"/>
          <w:numId w:val="2"/>
        </w:numPr>
        <w:spacing w:after="146" w:line="265" w:lineRule="auto"/>
        <w:ind w:hanging="116"/>
      </w:pPr>
      <w:r>
        <w:rPr>
          <w:sz w:val="18"/>
        </w:rPr>
        <w:t xml:space="preserve">Políticas, procedimentos, contratos, normas internas e requisitos de segurança aprovados pela </w:t>
      </w:r>
      <w:r w:rsidR="00D34521">
        <w:rPr>
          <w:sz w:val="18"/>
        </w:rPr>
        <w:t>xxxxx</w:t>
      </w:r>
      <w:r>
        <w:rPr>
          <w:sz w:val="18"/>
        </w:rPr>
        <w:t>.</w:t>
      </w:r>
    </w:p>
    <w:p w14:paraId="77B570EE" w14:textId="77777777" w:rsidR="003128EE" w:rsidRDefault="00000000">
      <w:pPr>
        <w:spacing w:after="374"/>
        <w:ind w:left="-5" w:right="12"/>
      </w:pPr>
      <w:r>
        <w:t>A enumeração acima constitui uma base de referência e não substitui uma análise jurídica formal. A área competente deve manter um registo actualizado das obrigações aplicáveis e das respectivas evidências de cumprimento.</w:t>
      </w:r>
    </w:p>
    <w:p w14:paraId="06BA502D" w14:textId="77777777" w:rsidR="003128EE" w:rsidRDefault="00000000">
      <w:pPr>
        <w:pStyle w:val="Ttulo1"/>
        <w:spacing w:after="107"/>
        <w:ind w:left="319" w:hanging="334"/>
      </w:pPr>
      <w:r>
        <w:t>Princípios orientadores</w:t>
      </w:r>
    </w:p>
    <w:p w14:paraId="34A28F9C" w14:textId="77777777" w:rsidR="003128EE" w:rsidRDefault="00000000">
      <w:pPr>
        <w:pStyle w:val="Ttulo2"/>
        <w:ind w:left="413" w:hanging="428"/>
      </w:pPr>
      <w:r>
        <w:t>Confidencialidade</w:t>
      </w:r>
    </w:p>
    <w:p w14:paraId="5B6C3587" w14:textId="77777777" w:rsidR="003128EE" w:rsidRDefault="00000000">
      <w:pPr>
        <w:ind w:left="-5" w:right="12"/>
      </w:pPr>
      <w:r>
        <w:t>A informação só deve ser acedida ou divulgada por pessoas, sistemas ou entidades devidamente autorizados e para finalidades legítimas.</w:t>
      </w:r>
    </w:p>
    <w:p w14:paraId="614E5E6C" w14:textId="77777777" w:rsidR="003128EE" w:rsidRDefault="00000000">
      <w:pPr>
        <w:pStyle w:val="Ttulo2"/>
        <w:ind w:left="413" w:hanging="428"/>
      </w:pPr>
      <w:r>
        <w:t>Integridade</w:t>
      </w:r>
    </w:p>
    <w:p w14:paraId="16894208" w14:textId="77777777" w:rsidR="003128EE" w:rsidRDefault="00000000">
      <w:pPr>
        <w:ind w:left="-5" w:right="12"/>
      </w:pPr>
      <w:r>
        <w:t>A informação deve ser protegida contra alteração, destruição ou manipulação indevida, mantendo exactidão, completude e rastreabilidade.</w:t>
      </w:r>
    </w:p>
    <w:p w14:paraId="2AB6FCDB" w14:textId="77777777" w:rsidR="003128EE" w:rsidRDefault="00000000">
      <w:pPr>
        <w:pStyle w:val="Ttulo2"/>
        <w:ind w:left="413" w:hanging="428"/>
      </w:pPr>
      <w:r>
        <w:t>Disponibilidade</w:t>
      </w:r>
    </w:p>
    <w:p w14:paraId="490F3021" w14:textId="77777777" w:rsidR="003128EE" w:rsidRDefault="00000000">
      <w:pPr>
        <w:ind w:left="-5" w:right="12"/>
      </w:pPr>
      <w:r>
        <w:t>A informação e os serviços devem estar acessíveis aos utilizadores autorizados quando necessários, de acordo com os níveis de serviço e prioridades de negócio definidos.</w:t>
      </w:r>
    </w:p>
    <w:p w14:paraId="66B64245" w14:textId="77777777" w:rsidR="003128EE" w:rsidRDefault="00000000">
      <w:pPr>
        <w:pStyle w:val="Ttulo2"/>
        <w:ind w:left="413" w:hanging="428"/>
      </w:pPr>
      <w:r>
        <w:t>Gestão baseada no risco</w:t>
      </w:r>
    </w:p>
    <w:p w14:paraId="79193A90" w14:textId="77777777" w:rsidR="003128EE" w:rsidRDefault="00000000">
      <w:pPr>
        <w:ind w:left="-5" w:right="12"/>
      </w:pPr>
      <w:r>
        <w:t>As decisões de segurança devem considerar a probabilidade e o impacto das ameaças, a criticidade dos activos, as obrigações aplicáveis e a tolerância ao risco aprovada pela organização.</w:t>
      </w:r>
    </w:p>
    <w:p w14:paraId="57E89CEC" w14:textId="77777777" w:rsidR="003128EE" w:rsidRDefault="00000000">
      <w:pPr>
        <w:pStyle w:val="Ttulo2"/>
        <w:ind w:left="413" w:hanging="428"/>
      </w:pPr>
      <w:r>
        <w:t>Responsabilidade e prestação de contas</w:t>
      </w:r>
    </w:p>
    <w:p w14:paraId="11D8F842" w14:textId="77777777" w:rsidR="003128EE" w:rsidRDefault="00000000">
      <w:pPr>
        <w:ind w:left="-5" w:right="12"/>
      </w:pPr>
      <w:r>
        <w:t>Cada área é responsável pelos riscos e controlos sob a sua gestão. As responsabilidades devem ser atribuídas, documentadas e verificáveis.</w:t>
      </w:r>
    </w:p>
    <w:p w14:paraId="4BB8AC61" w14:textId="77777777" w:rsidR="003128EE" w:rsidRDefault="00000000">
      <w:pPr>
        <w:pStyle w:val="Ttulo2"/>
        <w:ind w:left="413" w:hanging="428"/>
      </w:pPr>
      <w:r>
        <w:t>Segurança desde a concepção</w:t>
      </w:r>
    </w:p>
    <w:p w14:paraId="06B9EC1E" w14:textId="77777777" w:rsidR="003128EE" w:rsidRDefault="00000000">
      <w:pPr>
        <w:ind w:left="-5" w:right="12"/>
      </w:pPr>
      <w:r>
        <w:t>A segurança deve ser considerada na aquisição, desenvolvimento, alteração, integração e desactivação de sistemas, produtos e serviços.</w:t>
      </w:r>
    </w:p>
    <w:p w14:paraId="25A3FD70" w14:textId="77777777" w:rsidR="003128EE" w:rsidRDefault="00000000">
      <w:pPr>
        <w:pStyle w:val="Ttulo2"/>
        <w:ind w:left="413" w:hanging="428"/>
      </w:pPr>
      <w:r>
        <w:t>Melhoria contínua</w:t>
      </w:r>
    </w:p>
    <w:p w14:paraId="1F3E708E" w14:textId="77777777" w:rsidR="003128EE" w:rsidRDefault="00000000">
      <w:pPr>
        <w:spacing w:after="374"/>
        <w:ind w:left="-5" w:right="12"/>
      </w:pPr>
      <w:r>
        <w:t>A organização deve avaliar a eficácia dos controlos, corrigir deficiências, aprender com incidentes e rever as medidas de segurança periodicamente.</w:t>
      </w:r>
    </w:p>
    <w:p w14:paraId="3970BA46" w14:textId="77777777" w:rsidR="003128EE" w:rsidRDefault="00000000">
      <w:pPr>
        <w:pStyle w:val="Ttulo1"/>
        <w:ind w:left="319" w:hanging="334"/>
      </w:pPr>
      <w:r>
        <w:t>Objectivos de segurança</w:t>
      </w:r>
    </w:p>
    <w:p w14:paraId="34A6DC3B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Proteger informação de clientes, colaboradores, parceiros e da própria organização.</w:t>
      </w:r>
    </w:p>
    <w:p w14:paraId="005BA43F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Reduzir a probabilidade e o impacto de incidentes de segurança e interrupções operacionais.</w:t>
      </w:r>
    </w:p>
    <w:p w14:paraId="56B8AC13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Assegurar que os acessos são atribuídos de forma autorizada, proporcional e revistos regularmente.</w:t>
      </w:r>
    </w:p>
    <w:p w14:paraId="05AE2EAC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Manter capacidade de detectar, registar, analisar, comunicar e responder a incidentes.</w:t>
      </w:r>
    </w:p>
    <w:p w14:paraId="06412F37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Promover continuidade de negócio e recuperação de serviços críticos.</w:t>
      </w:r>
    </w:p>
    <w:p w14:paraId="0DBD0356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lastRenderedPageBreak/>
        <w:t>Garantir que os riscos, excepções, decisões e evidências de controlo são documentados.</w:t>
      </w:r>
    </w:p>
    <w:p w14:paraId="2735B01E" w14:textId="77777777" w:rsidR="003128EE" w:rsidRDefault="00000000">
      <w:pPr>
        <w:numPr>
          <w:ilvl w:val="0"/>
          <w:numId w:val="3"/>
        </w:numPr>
        <w:spacing w:after="146" w:line="265" w:lineRule="auto"/>
        <w:ind w:hanging="116"/>
      </w:pPr>
      <w:r>
        <w:rPr>
          <w:sz w:val="18"/>
        </w:rPr>
        <w:t>Promover uma cultura de segurança através de formação, comunicação e responsabilização.</w:t>
      </w:r>
    </w:p>
    <w:p w14:paraId="51B23960" w14:textId="77777777" w:rsidR="003128EE" w:rsidRDefault="00000000">
      <w:pPr>
        <w:numPr>
          <w:ilvl w:val="0"/>
          <w:numId w:val="3"/>
        </w:numPr>
        <w:spacing w:after="403" w:line="265" w:lineRule="auto"/>
        <w:ind w:hanging="116"/>
      </w:pPr>
      <w:r>
        <w:rPr>
          <w:sz w:val="18"/>
        </w:rPr>
        <w:t>Demonstrar conformidade com requisitos legais, regulamentares, contratuais e internos aplicáveis.</w:t>
      </w:r>
    </w:p>
    <w:p w14:paraId="3D5006D8" w14:textId="77777777" w:rsidR="003128EE" w:rsidRDefault="00000000">
      <w:pPr>
        <w:pStyle w:val="Ttulo1"/>
        <w:spacing w:after="107"/>
        <w:ind w:left="319" w:hanging="334"/>
      </w:pPr>
      <w:r>
        <w:t>Governação e responsabilidades</w:t>
      </w:r>
    </w:p>
    <w:p w14:paraId="422366AF" w14:textId="77777777" w:rsidR="003128EE" w:rsidRDefault="00000000">
      <w:pPr>
        <w:pStyle w:val="Ttulo2"/>
        <w:ind w:left="413" w:hanging="428"/>
      </w:pPr>
      <w:r>
        <w:t>Órgão de Administração / Direcção competente</w:t>
      </w:r>
    </w:p>
    <w:p w14:paraId="632715B9" w14:textId="77777777" w:rsidR="003128EE" w:rsidRDefault="00000000">
      <w:pPr>
        <w:numPr>
          <w:ilvl w:val="0"/>
          <w:numId w:val="4"/>
        </w:numPr>
        <w:spacing w:after="146" w:line="265" w:lineRule="auto"/>
        <w:ind w:hanging="116"/>
      </w:pPr>
      <w:r>
        <w:rPr>
          <w:sz w:val="18"/>
        </w:rPr>
        <w:t>Aprovar esta política, a estratégia de segurança e a tolerância ao risco.</w:t>
      </w:r>
    </w:p>
    <w:p w14:paraId="6D79455A" w14:textId="77777777" w:rsidR="003128EE" w:rsidRDefault="00000000">
      <w:pPr>
        <w:numPr>
          <w:ilvl w:val="0"/>
          <w:numId w:val="4"/>
        </w:numPr>
        <w:spacing w:after="146" w:line="265" w:lineRule="auto"/>
        <w:ind w:hanging="116"/>
      </w:pPr>
      <w:r>
        <w:rPr>
          <w:sz w:val="18"/>
        </w:rPr>
        <w:t>Garantir recursos proporcionais aos riscos e à criticidade dos serviços.</w:t>
      </w:r>
    </w:p>
    <w:p w14:paraId="60668428" w14:textId="77777777" w:rsidR="003128EE" w:rsidRDefault="00000000">
      <w:pPr>
        <w:numPr>
          <w:ilvl w:val="0"/>
          <w:numId w:val="4"/>
        </w:numPr>
        <w:spacing w:after="146" w:line="265" w:lineRule="auto"/>
        <w:ind w:hanging="116"/>
      </w:pPr>
      <w:r>
        <w:rPr>
          <w:sz w:val="18"/>
        </w:rPr>
        <w:t>Acompanhar riscos relevantes, incidentes significativos, deficiências críticas e planos de tratamento.</w:t>
      </w:r>
    </w:p>
    <w:p w14:paraId="57E8D31D" w14:textId="77777777" w:rsidR="003128EE" w:rsidRDefault="00000000">
      <w:pPr>
        <w:numPr>
          <w:ilvl w:val="0"/>
          <w:numId w:val="4"/>
        </w:numPr>
        <w:spacing w:after="243" w:line="265" w:lineRule="auto"/>
        <w:ind w:hanging="116"/>
      </w:pPr>
      <w:r>
        <w:rPr>
          <w:sz w:val="18"/>
        </w:rPr>
        <w:t>Aceitar formalmente riscos residuais apenas dentro das suas competências e limites de autoridade.</w:t>
      </w:r>
    </w:p>
    <w:p w14:paraId="19F7DE8C" w14:textId="77777777" w:rsidR="003128EE" w:rsidRDefault="00000000">
      <w:pPr>
        <w:pStyle w:val="Ttulo2"/>
        <w:ind w:left="413" w:hanging="428"/>
      </w:pPr>
      <w:r>
        <w:t>Área de Segurança da Informação</w:t>
      </w:r>
    </w:p>
    <w:p w14:paraId="5521609F" w14:textId="77777777" w:rsidR="003128EE" w:rsidRDefault="00000000">
      <w:pPr>
        <w:numPr>
          <w:ilvl w:val="0"/>
          <w:numId w:val="5"/>
        </w:numPr>
        <w:spacing w:after="146" w:line="265" w:lineRule="auto"/>
        <w:ind w:hanging="116"/>
      </w:pPr>
      <w:r>
        <w:rPr>
          <w:sz w:val="18"/>
        </w:rPr>
        <w:t>Propor normas, políticas, procedimentos e controlos de segurança.</w:t>
      </w:r>
    </w:p>
    <w:p w14:paraId="7C84A3B4" w14:textId="77777777" w:rsidR="003128EE" w:rsidRDefault="00000000">
      <w:pPr>
        <w:numPr>
          <w:ilvl w:val="0"/>
          <w:numId w:val="5"/>
        </w:numPr>
        <w:spacing w:after="146" w:line="265" w:lineRule="auto"/>
        <w:ind w:hanging="116"/>
      </w:pPr>
      <w:r>
        <w:rPr>
          <w:sz w:val="18"/>
        </w:rPr>
        <w:t>Coordenar a identificação e avaliação de riscos de segurança da informação.</w:t>
      </w:r>
    </w:p>
    <w:p w14:paraId="07891878" w14:textId="77777777" w:rsidR="003128EE" w:rsidRDefault="00000000">
      <w:pPr>
        <w:numPr>
          <w:ilvl w:val="0"/>
          <w:numId w:val="5"/>
        </w:numPr>
        <w:spacing w:after="146" w:line="265" w:lineRule="auto"/>
        <w:ind w:hanging="116"/>
      </w:pPr>
      <w:r>
        <w:rPr>
          <w:sz w:val="18"/>
        </w:rPr>
        <w:t>Monitorizar indicadores, acompanhar planos de tratamento e reportar desvios à gestão.</w:t>
      </w:r>
    </w:p>
    <w:p w14:paraId="317C729C" w14:textId="77777777" w:rsidR="003128EE" w:rsidRDefault="00000000">
      <w:pPr>
        <w:numPr>
          <w:ilvl w:val="0"/>
          <w:numId w:val="5"/>
        </w:numPr>
        <w:spacing w:after="146" w:line="265" w:lineRule="auto"/>
        <w:ind w:hanging="116"/>
      </w:pPr>
      <w:r>
        <w:rPr>
          <w:sz w:val="18"/>
        </w:rPr>
        <w:t>Coordenar a resposta a incidentes com as áreas técnicas, operacionais, jurídicas e de negócio.</w:t>
      </w:r>
    </w:p>
    <w:p w14:paraId="0E459B4C" w14:textId="77777777" w:rsidR="003128EE" w:rsidRDefault="00000000">
      <w:pPr>
        <w:numPr>
          <w:ilvl w:val="0"/>
          <w:numId w:val="5"/>
        </w:numPr>
        <w:spacing w:after="146" w:line="265" w:lineRule="auto"/>
        <w:ind w:hanging="116"/>
      </w:pPr>
      <w:r>
        <w:rPr>
          <w:sz w:val="18"/>
        </w:rPr>
        <w:t>Promover sensibilização, testes de controlos e melhoria contínua.</w:t>
      </w:r>
    </w:p>
    <w:p w14:paraId="1F63772C" w14:textId="77777777" w:rsidR="003128EE" w:rsidRDefault="00000000">
      <w:pPr>
        <w:numPr>
          <w:ilvl w:val="0"/>
          <w:numId w:val="5"/>
        </w:numPr>
        <w:spacing w:after="239" w:line="265" w:lineRule="auto"/>
        <w:ind w:hanging="116"/>
      </w:pPr>
      <w:r>
        <w:rPr>
          <w:sz w:val="18"/>
        </w:rPr>
        <w:t>Manter evidências de execução e preparar informação para auditorias e supervisão, dentro das suasatribuições.</w:t>
      </w:r>
    </w:p>
    <w:p w14:paraId="45DF8E2D" w14:textId="77777777" w:rsidR="003128EE" w:rsidRDefault="00000000">
      <w:pPr>
        <w:pStyle w:val="Ttulo2"/>
        <w:ind w:left="413" w:hanging="428"/>
      </w:pPr>
      <w:r>
        <w:t>Tecnologias de Informação e responsáveis pelos sistemas</w:t>
      </w:r>
    </w:p>
    <w:p w14:paraId="2C5E4138" w14:textId="77777777" w:rsidR="003128EE" w:rsidRDefault="00000000">
      <w:pPr>
        <w:numPr>
          <w:ilvl w:val="0"/>
          <w:numId w:val="6"/>
        </w:numPr>
        <w:spacing w:after="146" w:line="265" w:lineRule="auto"/>
        <w:ind w:hanging="116"/>
      </w:pPr>
      <w:r>
        <w:rPr>
          <w:sz w:val="18"/>
        </w:rPr>
        <w:t>Implementar e manter controlos técnicos aprovados, incluindo gestão de vulnerabilidades, actualizações, cópiasde segurança, registos e monitorização.</w:t>
      </w:r>
    </w:p>
    <w:p w14:paraId="36F8D843" w14:textId="77777777" w:rsidR="003128EE" w:rsidRDefault="00000000">
      <w:pPr>
        <w:numPr>
          <w:ilvl w:val="0"/>
          <w:numId w:val="6"/>
        </w:numPr>
        <w:spacing w:after="146" w:line="265" w:lineRule="auto"/>
        <w:ind w:hanging="116"/>
      </w:pPr>
      <w:r>
        <w:rPr>
          <w:sz w:val="18"/>
        </w:rPr>
        <w:t>Manter inventário técnico e documentação actualizada dos sistemas e dependências.</w:t>
      </w:r>
    </w:p>
    <w:p w14:paraId="038D50CB" w14:textId="77777777" w:rsidR="003128EE" w:rsidRDefault="00000000">
      <w:pPr>
        <w:numPr>
          <w:ilvl w:val="0"/>
          <w:numId w:val="6"/>
        </w:numPr>
        <w:spacing w:after="146" w:line="265" w:lineRule="auto"/>
        <w:ind w:hanging="116"/>
      </w:pPr>
      <w:r>
        <w:rPr>
          <w:sz w:val="18"/>
        </w:rPr>
        <w:t>Comunicar alterações relevantes, falhas, exposições e incidentes à função de Segurança da Informação.</w:t>
      </w:r>
    </w:p>
    <w:p w14:paraId="5F61360A" w14:textId="77777777" w:rsidR="003128EE" w:rsidRDefault="00000000">
      <w:pPr>
        <w:numPr>
          <w:ilvl w:val="0"/>
          <w:numId w:val="6"/>
        </w:numPr>
        <w:spacing w:after="243" w:line="265" w:lineRule="auto"/>
        <w:ind w:hanging="116"/>
      </w:pPr>
      <w:r>
        <w:rPr>
          <w:sz w:val="18"/>
        </w:rPr>
        <w:t>Garantir que as alterações são testadas, autorizadas e rastreáveis.</w:t>
      </w:r>
    </w:p>
    <w:p w14:paraId="2F63039D" w14:textId="77777777" w:rsidR="003128EE" w:rsidRDefault="00000000">
      <w:pPr>
        <w:pStyle w:val="Ttulo2"/>
        <w:ind w:left="413" w:hanging="428"/>
      </w:pPr>
      <w:r>
        <w:t>Responsáveis de negócio e proprietários da informação</w:t>
      </w:r>
    </w:p>
    <w:p w14:paraId="048E59AF" w14:textId="77777777" w:rsidR="003128EE" w:rsidRDefault="00000000">
      <w:pPr>
        <w:numPr>
          <w:ilvl w:val="0"/>
          <w:numId w:val="7"/>
        </w:numPr>
        <w:spacing w:after="146" w:line="265" w:lineRule="auto"/>
        <w:ind w:hanging="116"/>
      </w:pPr>
      <w:r>
        <w:rPr>
          <w:sz w:val="18"/>
        </w:rPr>
        <w:t>Classificar a informação sob sua responsabilidade e definir requisitos de acesso, retenção e disponibilidade.</w:t>
      </w:r>
    </w:p>
    <w:p w14:paraId="6413322A" w14:textId="77777777" w:rsidR="003128EE" w:rsidRDefault="00000000">
      <w:pPr>
        <w:numPr>
          <w:ilvl w:val="0"/>
          <w:numId w:val="7"/>
        </w:numPr>
        <w:spacing w:after="146" w:line="265" w:lineRule="auto"/>
        <w:ind w:hanging="116"/>
      </w:pPr>
      <w:r>
        <w:rPr>
          <w:sz w:val="18"/>
        </w:rPr>
        <w:t>Validar os acessos necessários às suas actividades e participar nas revisões periódicas.</w:t>
      </w:r>
    </w:p>
    <w:p w14:paraId="4F7859D0" w14:textId="77777777" w:rsidR="003128EE" w:rsidRDefault="00000000">
      <w:pPr>
        <w:numPr>
          <w:ilvl w:val="0"/>
          <w:numId w:val="7"/>
        </w:numPr>
        <w:spacing w:after="146" w:line="265" w:lineRule="auto"/>
        <w:ind w:hanging="116"/>
      </w:pPr>
      <w:r>
        <w:rPr>
          <w:sz w:val="18"/>
        </w:rPr>
        <w:t>Avaliar impactos de negócio e aprovar requisitos de recuperação e continuidade.</w:t>
      </w:r>
    </w:p>
    <w:p w14:paraId="571A5142" w14:textId="77777777" w:rsidR="003128EE" w:rsidRDefault="00000000">
      <w:pPr>
        <w:numPr>
          <w:ilvl w:val="0"/>
          <w:numId w:val="7"/>
        </w:numPr>
        <w:spacing w:after="243" w:line="265" w:lineRule="auto"/>
        <w:ind w:hanging="116"/>
      </w:pPr>
      <w:r>
        <w:rPr>
          <w:sz w:val="18"/>
        </w:rPr>
        <w:t>Tratar riscos e não conformidades dentro dos prazos acordados.</w:t>
      </w:r>
    </w:p>
    <w:p w14:paraId="27AC42DF" w14:textId="77777777" w:rsidR="003128EE" w:rsidRDefault="00000000">
      <w:pPr>
        <w:pStyle w:val="Ttulo2"/>
        <w:ind w:left="413" w:hanging="428"/>
      </w:pPr>
      <w:r>
        <w:t>Recursos Humanos</w:t>
      </w:r>
    </w:p>
    <w:p w14:paraId="168E1C16" w14:textId="77777777" w:rsidR="003128EE" w:rsidRDefault="00000000">
      <w:pPr>
        <w:numPr>
          <w:ilvl w:val="0"/>
          <w:numId w:val="8"/>
        </w:numPr>
        <w:spacing w:after="146" w:line="265" w:lineRule="auto"/>
        <w:ind w:hanging="116"/>
      </w:pPr>
      <w:r>
        <w:rPr>
          <w:sz w:val="18"/>
        </w:rPr>
        <w:t>Integrar requisitos de segurança nos processos de admissão, mudança de função e saída.</w:t>
      </w:r>
    </w:p>
    <w:p w14:paraId="64D83EDF" w14:textId="77777777" w:rsidR="003128EE" w:rsidRDefault="00000000">
      <w:pPr>
        <w:numPr>
          <w:ilvl w:val="0"/>
          <w:numId w:val="8"/>
        </w:numPr>
        <w:spacing w:after="146" w:line="265" w:lineRule="auto"/>
        <w:ind w:hanging="116"/>
      </w:pPr>
      <w:r>
        <w:rPr>
          <w:sz w:val="18"/>
        </w:rPr>
        <w:t>Assegurar que compromissos de confidencialidade e responsabilidades são formalizados quando aplicável.</w:t>
      </w:r>
    </w:p>
    <w:p w14:paraId="56F0EAC5" w14:textId="77777777" w:rsidR="003128EE" w:rsidRDefault="00000000">
      <w:pPr>
        <w:numPr>
          <w:ilvl w:val="0"/>
          <w:numId w:val="8"/>
        </w:numPr>
        <w:spacing w:after="243" w:line="265" w:lineRule="auto"/>
        <w:ind w:hanging="116"/>
      </w:pPr>
      <w:r>
        <w:rPr>
          <w:sz w:val="18"/>
        </w:rPr>
        <w:t>Comunicar atempadamente alterações de vínculo, função ou situação laboral que exijam revisão de acessos.</w:t>
      </w:r>
    </w:p>
    <w:p w14:paraId="736B67C6" w14:textId="77777777" w:rsidR="003128EE" w:rsidRDefault="00000000">
      <w:pPr>
        <w:pStyle w:val="Ttulo2"/>
        <w:ind w:left="413" w:hanging="428"/>
      </w:pPr>
      <w:r>
        <w:t>Jurídico, Compliance e Gestão de Risco</w:t>
      </w:r>
    </w:p>
    <w:p w14:paraId="7A78F975" w14:textId="77777777" w:rsidR="003128EE" w:rsidRDefault="00000000">
      <w:pPr>
        <w:ind w:left="-5" w:right="12"/>
      </w:pPr>
      <w:r>
        <w:t>Apoiam a interpretação de obrigações legais e regulamentares, a avaliação de conformidade, a comunicação com autoridades quando aplicável e a articulação com o modelo de gestão de risco da organização.</w:t>
      </w:r>
    </w:p>
    <w:p w14:paraId="0E06F851" w14:textId="77777777" w:rsidR="003128EE" w:rsidRDefault="00000000">
      <w:pPr>
        <w:pStyle w:val="Ttulo2"/>
        <w:ind w:left="413" w:hanging="428"/>
      </w:pPr>
      <w:r>
        <w:t>Colaboradores e terceiros</w:t>
      </w:r>
    </w:p>
    <w:p w14:paraId="3C70E3D0" w14:textId="77777777" w:rsidR="003128EE" w:rsidRDefault="00000000">
      <w:pPr>
        <w:numPr>
          <w:ilvl w:val="0"/>
          <w:numId w:val="9"/>
        </w:numPr>
        <w:spacing w:after="146" w:line="265" w:lineRule="auto"/>
        <w:ind w:hanging="116"/>
      </w:pPr>
      <w:r>
        <w:rPr>
          <w:sz w:val="18"/>
        </w:rPr>
        <w:t>Cumprir as políticas e procedimentos aplicáveis e utilizar os recursos apenas para fins autorizados.</w:t>
      </w:r>
    </w:p>
    <w:p w14:paraId="51E078BB" w14:textId="77777777" w:rsidR="003128EE" w:rsidRDefault="00000000">
      <w:pPr>
        <w:numPr>
          <w:ilvl w:val="0"/>
          <w:numId w:val="9"/>
        </w:numPr>
        <w:spacing w:after="146" w:line="265" w:lineRule="auto"/>
        <w:ind w:hanging="116"/>
      </w:pPr>
      <w:r>
        <w:rPr>
          <w:sz w:val="18"/>
        </w:rPr>
        <w:lastRenderedPageBreak/>
        <w:t>Proteger credenciais, dispositivos e informação sob a sua responsabilidade.</w:t>
      </w:r>
    </w:p>
    <w:p w14:paraId="2B84736E" w14:textId="77777777" w:rsidR="003128EE" w:rsidRDefault="00000000">
      <w:pPr>
        <w:numPr>
          <w:ilvl w:val="0"/>
          <w:numId w:val="9"/>
        </w:numPr>
        <w:spacing w:after="146" w:line="265" w:lineRule="auto"/>
        <w:ind w:hanging="116"/>
      </w:pPr>
      <w:r>
        <w:rPr>
          <w:sz w:val="18"/>
        </w:rPr>
        <w:t>Participar nas formações obrigatórias e comunicar prontamente incidentes ou suspeitas.</w:t>
      </w:r>
    </w:p>
    <w:p w14:paraId="134D001B" w14:textId="77777777" w:rsidR="003128EE" w:rsidRDefault="00000000">
      <w:pPr>
        <w:numPr>
          <w:ilvl w:val="0"/>
          <w:numId w:val="9"/>
        </w:numPr>
        <w:spacing w:after="403" w:line="265" w:lineRule="auto"/>
        <w:ind w:hanging="116"/>
      </w:pPr>
      <w:r>
        <w:rPr>
          <w:sz w:val="18"/>
        </w:rPr>
        <w:t>Não contornar controlos nem partilhar informação com pessoas não autorizadas.</w:t>
      </w:r>
    </w:p>
    <w:p w14:paraId="0C09C7AE" w14:textId="77777777" w:rsidR="003128EE" w:rsidRDefault="00000000">
      <w:pPr>
        <w:pStyle w:val="Ttulo1"/>
        <w:spacing w:after="107"/>
        <w:ind w:left="319" w:hanging="334"/>
      </w:pPr>
      <w:r>
        <w:t>Requisitos gerais de segurança</w:t>
      </w:r>
    </w:p>
    <w:p w14:paraId="6E3E16B4" w14:textId="77777777" w:rsidR="003128EE" w:rsidRDefault="00000000">
      <w:pPr>
        <w:pStyle w:val="Ttulo2"/>
        <w:ind w:left="413" w:hanging="428"/>
      </w:pPr>
      <w:r>
        <w:t>Gestão de riscos</w:t>
      </w:r>
    </w:p>
    <w:p w14:paraId="5EF9F5F1" w14:textId="77777777" w:rsidR="003128EE" w:rsidRDefault="00000000">
      <w:pPr>
        <w:ind w:left="-5" w:right="12"/>
      </w:pPr>
      <w:r>
        <w:t>Os riscos de segurança devem ser identificados, analisados, avaliados, tratados e acompanhados de forma documentada. Os riscos críticos ou elevados devem ter responsável, plano de tratamento, prazo, evidência e, quando necessário, aceitação formal do risco residual.</w:t>
      </w:r>
    </w:p>
    <w:p w14:paraId="365D16D0" w14:textId="77777777" w:rsidR="003128EE" w:rsidRDefault="00000000">
      <w:pPr>
        <w:pStyle w:val="Ttulo2"/>
        <w:ind w:left="413" w:hanging="428"/>
      </w:pPr>
      <w:r>
        <w:t>Gestão de activos e informação</w:t>
      </w:r>
    </w:p>
    <w:p w14:paraId="2C40F17F" w14:textId="77777777" w:rsidR="003128EE" w:rsidRDefault="00000000">
      <w:pPr>
        <w:ind w:left="-5" w:right="12"/>
      </w:pPr>
      <w:r>
        <w:t>Os activos de informação devem ser identificados, ter proprietário designado e receber protecção proporcional à sua classificação, criticidade e obrigações aplicáveis. A movimentação, utilização, devolução e eliminação de activos devem seguir procedimentos aprovados.</w:t>
      </w:r>
    </w:p>
    <w:p w14:paraId="527D56FF" w14:textId="77777777" w:rsidR="003128EE" w:rsidRDefault="00000000">
      <w:pPr>
        <w:pStyle w:val="Ttulo2"/>
        <w:ind w:left="413" w:hanging="428"/>
      </w:pPr>
      <w:r>
        <w:t>Identidades e acessos</w:t>
      </w:r>
    </w:p>
    <w:p w14:paraId="2D7F67E1" w14:textId="77777777" w:rsidR="003128EE" w:rsidRDefault="00000000">
      <w:pPr>
        <w:ind w:left="-5" w:right="12"/>
      </w:pPr>
      <w:r>
        <w:t>O acesso deve obedecer ao princípio do menor privilégio, à necessidade de conhecer e à segregação de funções. A concessão, alteração, revisão e revogação de acessos devem ser autorizadas e registadas. Contas privilegiadas e acessos de terceiros exigem controlo reforçado.</w:t>
      </w:r>
    </w:p>
    <w:p w14:paraId="0BC0E427" w14:textId="77777777" w:rsidR="003128EE" w:rsidRDefault="00000000">
      <w:pPr>
        <w:pStyle w:val="Ttulo2"/>
        <w:ind w:left="413" w:hanging="428"/>
      </w:pPr>
      <w:r>
        <w:t>Protecção técnica</w:t>
      </w:r>
    </w:p>
    <w:p w14:paraId="01FD759A" w14:textId="77777777" w:rsidR="003128EE" w:rsidRDefault="00000000">
      <w:pPr>
        <w:ind w:left="-5" w:right="12"/>
      </w:pPr>
      <w:r>
        <w:t>Devem ser aplicadas medidas proporcionais ao risco para proteger redes, endpoints, aplicações, bases de dados, interfaces de programação (APIs), ambientes de desenvolvimento e produção, dispositivos móveis e serviços externos. Incluem-se, conforme aplicável, configuração segura, actualizações, autenticação forte, protecção contra código malicioso e gestão de vulnerabilidades.</w:t>
      </w:r>
    </w:p>
    <w:p w14:paraId="739548B8" w14:textId="77777777" w:rsidR="003128EE" w:rsidRDefault="00000000">
      <w:pPr>
        <w:pStyle w:val="Ttulo2"/>
        <w:ind w:left="413" w:hanging="428"/>
      </w:pPr>
      <w:r>
        <w:t>Registos e monitorização</w:t>
      </w:r>
    </w:p>
    <w:p w14:paraId="4113A864" w14:textId="77777777" w:rsidR="003128EE" w:rsidRDefault="00000000">
      <w:pPr>
        <w:ind w:left="-5" w:right="12"/>
      </w:pPr>
      <w:r>
        <w:t>Os registos de actividade e segurança devem ser protegidos contra alteração e acesso indevido, ter sincronização temporal adequada e ser retidos pelo período definido segundo requisitos legais, regulamentares, operacionais e de privacidade. A monitorização deve respeitar a legislação e os procedimentos internos.</w:t>
      </w:r>
    </w:p>
    <w:p w14:paraId="2A2FE450" w14:textId="77777777" w:rsidR="003128EE" w:rsidRDefault="00000000">
      <w:pPr>
        <w:pStyle w:val="Ttulo2"/>
        <w:ind w:left="413" w:hanging="428"/>
      </w:pPr>
      <w:r>
        <w:t>Desenvolvimento e alterações</w:t>
      </w:r>
    </w:p>
    <w:p w14:paraId="0A569EB1" w14:textId="77777777" w:rsidR="003128EE" w:rsidRDefault="00000000">
      <w:pPr>
        <w:ind w:left="-5" w:right="12"/>
      </w:pPr>
      <w:r>
        <w:t>Sistemas novos ou alterados devem passar por avaliação de risco e testes adequados antes da entrada em produção. Os ambientes de desenvolvimento, teste e produção devem ser separados quando tecnicamente viável. Dados reais devem ser protegidos e o seu uso em testes devidamente autorizado.</w:t>
      </w:r>
    </w:p>
    <w:p w14:paraId="3812A6AC" w14:textId="77777777" w:rsidR="003128EE" w:rsidRDefault="00000000">
      <w:pPr>
        <w:pStyle w:val="Ttulo2"/>
        <w:ind w:left="413" w:hanging="428"/>
      </w:pPr>
      <w:r>
        <w:t>Terceiros e serviços externos</w:t>
      </w:r>
    </w:p>
    <w:p w14:paraId="3E90DB11" w14:textId="77777777" w:rsidR="003128EE" w:rsidRDefault="00000000">
      <w:pPr>
        <w:ind w:left="-5" w:right="12"/>
      </w:pPr>
      <w:r>
        <w:t>A contratação e utilização de terceiros devem considerar a criticidade do serviço, os acessos concedidos, a localização e tratamento de dados, a subcontratação, a continuidade e a capacidade de auditoria. Os contratos devem incluir requisitos de segurança, confidencialidade, comunicação de incidentes e devolução ou eliminação de informação, quando aplicável.</w:t>
      </w:r>
    </w:p>
    <w:p w14:paraId="5630F90F" w14:textId="77777777" w:rsidR="003128EE" w:rsidRDefault="00000000">
      <w:pPr>
        <w:pStyle w:val="Ttulo2"/>
        <w:ind w:left="413" w:hanging="428"/>
      </w:pPr>
      <w:r>
        <w:t>Cópias de segurança e continuidade</w:t>
      </w:r>
    </w:p>
    <w:p w14:paraId="2FCFA525" w14:textId="77777777" w:rsidR="003128EE" w:rsidRDefault="00000000">
      <w:pPr>
        <w:ind w:left="-5" w:right="12"/>
      </w:pPr>
      <w:r>
        <w:t>Devem existir cópias de segurança adequadas à criticidade dos serviços, protegidas contra acesso indevido e destruição. A recuperação deve ser testada periodicamente, com resultados registados e acções correctivas atribuídas. Os planos de continuidade e recuperação devem ser aprovados, comunicados e exercitados.</w:t>
      </w:r>
    </w:p>
    <w:p w14:paraId="4BFF371C" w14:textId="77777777" w:rsidR="003128EE" w:rsidRDefault="00000000">
      <w:pPr>
        <w:pStyle w:val="Ttulo2"/>
        <w:ind w:left="413" w:hanging="428"/>
      </w:pPr>
      <w:r>
        <w:lastRenderedPageBreak/>
        <w:t>Incidentes de segurança</w:t>
      </w:r>
    </w:p>
    <w:p w14:paraId="18F20FA1" w14:textId="77777777" w:rsidR="003128EE" w:rsidRDefault="00000000">
      <w:pPr>
        <w:ind w:left="-5" w:right="12"/>
      </w:pPr>
      <w:r>
        <w:t>Todos os colaboradores e terceiros devem reportar de imediato eventos suspeitos pelos canais definidos. Os incidentes devem ser registados, classificados, investigados, contidos e resolvidos com preservação de evidências. As comunicações internas e externas, incluindo a autoridades, devem respeitar os prazos e critérios legalmente aplicáveis.</w:t>
      </w:r>
    </w:p>
    <w:p w14:paraId="194E60E4" w14:textId="77777777" w:rsidR="003128EE" w:rsidRDefault="00000000">
      <w:pPr>
        <w:pStyle w:val="Ttulo2"/>
        <w:ind w:left="535" w:hanging="550"/>
      </w:pPr>
      <w:r>
        <w:t>Segurança física e ambiental</w:t>
      </w:r>
    </w:p>
    <w:p w14:paraId="6EE7D6A7" w14:textId="77777777" w:rsidR="003128EE" w:rsidRDefault="00000000">
      <w:pPr>
        <w:ind w:left="-5" w:right="12"/>
      </w:pPr>
      <w:r>
        <w:t>O acesso às instalações, salas técnicas, equipamentos e suportes deve ser controlado segundo o risco. Devem existir medidas adequadas contra perda, furto, dano, interrupções de energia e outras ameaças físicas ou ambientais.</w:t>
      </w:r>
    </w:p>
    <w:p w14:paraId="4F22BDFA" w14:textId="77777777" w:rsidR="003128EE" w:rsidRDefault="00000000">
      <w:pPr>
        <w:pStyle w:val="Ttulo2"/>
        <w:ind w:left="535" w:hanging="550"/>
      </w:pPr>
      <w:r>
        <w:t>Classificação, retenção e eliminação</w:t>
      </w:r>
    </w:p>
    <w:p w14:paraId="02DEFCA9" w14:textId="77777777" w:rsidR="003128EE" w:rsidRDefault="00000000">
      <w:pPr>
        <w:ind w:left="-5" w:right="12"/>
      </w:pPr>
      <w:r>
        <w:t>A informação deve ser classificada de acordo com critérios aprovados. A retenção deve respeitar obrigações legais, necessidades operacionais e direitos dos titulares. A eliminação deve impedir recuperação não autorizada e ser documentada quando necessário.</w:t>
      </w:r>
    </w:p>
    <w:p w14:paraId="3F8F94E5" w14:textId="77777777" w:rsidR="003128EE" w:rsidRDefault="00000000">
      <w:pPr>
        <w:pStyle w:val="Ttulo2"/>
        <w:ind w:left="535" w:hanging="550"/>
      </w:pPr>
      <w:r>
        <w:t>Sensibilização</w:t>
      </w:r>
    </w:p>
    <w:p w14:paraId="024FE333" w14:textId="77777777" w:rsidR="003128EE" w:rsidRDefault="00000000">
      <w:pPr>
        <w:ind w:left="-5" w:right="12"/>
      </w:pPr>
      <w:r>
        <w:t>A organização deve fornecer formação inicial e periódica, adequada às funções e riscos, incluindo reconhecimento de fraude, phishing, tratamento de dados, uso de credenciais e comunicação de incidentes.</w:t>
      </w:r>
    </w:p>
    <w:p w14:paraId="4DCBC304" w14:textId="77777777" w:rsidR="003128EE" w:rsidRDefault="00000000">
      <w:pPr>
        <w:pStyle w:val="Ttulo1"/>
        <w:ind w:left="319" w:hanging="334"/>
      </w:pPr>
      <w:r>
        <w:t>Gestão de excepções</w:t>
      </w:r>
    </w:p>
    <w:p w14:paraId="1D053FBB" w14:textId="77777777" w:rsidR="003128EE" w:rsidRDefault="00000000">
      <w:pPr>
        <w:spacing w:after="374"/>
        <w:ind w:left="-5" w:right="12"/>
      </w:pPr>
      <w:r>
        <w:t>Qualquer excepção a esta política deve ser documentada, justificada, avaliada quanto ao risco, aprovada pela autoridade competente e acompanhada por medidas compensatórias e prazo de validade. Não são permitidas excepções que contrariem obrigações legais ou regulamentares. As excepções devem ser revistas antes do vencimento e encerradas quando deixarem de ser necessárias.</w:t>
      </w:r>
    </w:p>
    <w:p w14:paraId="6D6ABA27" w14:textId="77777777" w:rsidR="003128EE" w:rsidRDefault="00000000">
      <w:pPr>
        <w:pStyle w:val="Ttulo1"/>
        <w:ind w:left="319" w:hanging="334"/>
      </w:pPr>
      <w:r>
        <w:t>Incumprimento</w:t>
      </w:r>
    </w:p>
    <w:p w14:paraId="3274667A" w14:textId="77777777" w:rsidR="003128EE" w:rsidRDefault="00000000">
      <w:pPr>
        <w:spacing w:after="374"/>
        <w:ind w:left="-5" w:right="12"/>
      </w:pPr>
      <w:r>
        <w:t>O incumprimento pode resultar em medidas correctivas, restrição ou revogação de acessos, medidas disciplinares ou outras consequências previstas na lei, nos contratos e nas normas internas. A resposta deve ser proporcional, documentada e conduzida pelas áreas competentes, respeitando os direitos e procedimentos aplicáveis.</w:t>
      </w:r>
    </w:p>
    <w:p w14:paraId="368C16FC" w14:textId="77777777" w:rsidR="003128EE" w:rsidRDefault="00000000">
      <w:pPr>
        <w:pStyle w:val="Ttulo1"/>
        <w:ind w:left="485" w:hanging="500"/>
      </w:pPr>
      <w:r>
        <w:t>Monitorização, métricas e reporte</w:t>
      </w:r>
    </w:p>
    <w:p w14:paraId="375A9205" w14:textId="77777777" w:rsidR="003128EE" w:rsidRDefault="00000000">
      <w:pPr>
        <w:spacing w:after="123"/>
        <w:ind w:left="-5" w:right="12"/>
      </w:pPr>
      <w:r>
        <w:t>A eficácia desta política deve ser acompanhada por indicadores adequados, incluindo, quando aplicável:</w:t>
      </w:r>
    </w:p>
    <w:p w14:paraId="28A0A6CE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Percentagem de activos críticos inventariados e com proprietário atribuído.</w:t>
      </w:r>
    </w:p>
    <w:p w14:paraId="362BF046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Percentagem de acessos revistos dentro do prazo.</w:t>
      </w:r>
    </w:p>
    <w:p w14:paraId="4EAD7330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Número e antiguidade de vulnerabilidades críticas e elevadas em aberto.</w:t>
      </w:r>
    </w:p>
    <w:p w14:paraId="6F28D665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Tempo de detecção, contenção e resolução de incidentes.</w:t>
      </w:r>
    </w:p>
    <w:p w14:paraId="0CB5D85B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Percentagem de cópias de segurança com testes de recuperação bem-sucedidos.</w:t>
      </w:r>
    </w:p>
    <w:p w14:paraId="3739D1AF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Percentagem de colaboradores abrangidos por formação de segurança.</w:t>
      </w:r>
    </w:p>
    <w:p w14:paraId="402DEA03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Número de excepções vencidas e riscos elevados sem plano aprovado.</w:t>
      </w:r>
    </w:p>
    <w:p w14:paraId="3C773AD9" w14:textId="77777777" w:rsidR="003128EE" w:rsidRDefault="00000000">
      <w:pPr>
        <w:numPr>
          <w:ilvl w:val="0"/>
          <w:numId w:val="10"/>
        </w:numPr>
        <w:spacing w:after="146" w:line="265" w:lineRule="auto"/>
        <w:ind w:hanging="116"/>
      </w:pPr>
      <w:r>
        <w:rPr>
          <w:sz w:val="18"/>
        </w:rPr>
        <w:t>Estado dos planos de continuidade, recuperação e acções de auditoria.</w:t>
      </w:r>
    </w:p>
    <w:p w14:paraId="451974CB" w14:textId="77777777" w:rsidR="003128EE" w:rsidRDefault="00000000">
      <w:pPr>
        <w:spacing w:after="374"/>
        <w:ind w:left="-5" w:right="12"/>
      </w:pPr>
      <w:r>
        <w:t>Os indicadores devem ter definição, fonte, periodicidade, responsável e destinatário de reporte. Os resultados e as acções correctivas devem ser registados e apresentados à gestão na periodicidade aprovada.</w:t>
      </w:r>
    </w:p>
    <w:p w14:paraId="7CA2610A" w14:textId="77777777" w:rsidR="003128EE" w:rsidRDefault="00000000">
      <w:pPr>
        <w:pStyle w:val="Ttulo1"/>
        <w:ind w:left="485" w:hanging="500"/>
      </w:pPr>
      <w:r>
        <w:lastRenderedPageBreak/>
        <w:t>Documentação complementar</w:t>
      </w:r>
    </w:p>
    <w:p w14:paraId="7C71BFE7" w14:textId="77777777" w:rsidR="003128EE" w:rsidRDefault="00000000">
      <w:pPr>
        <w:spacing w:after="118"/>
        <w:ind w:left="-5" w:right="12"/>
      </w:pPr>
      <w:r>
        <w:t>Esta política é de nível geral e deve ser operacionalizada por normas, políticas específicas, procedimentos, instruções de trabalho e registos. O conjunto documental deve incluir, conforme aplicável:</w:t>
      </w:r>
    </w:p>
    <w:p w14:paraId="32DC0A1D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Gestão de acessos e identidades; classificação da informação; gestão de activos.</w:t>
      </w:r>
    </w:p>
    <w:p w14:paraId="3E7CC47D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Gestão de incidentes e vulnerabilidades; registos e monitorização.</w:t>
      </w:r>
    </w:p>
    <w:p w14:paraId="538AD3F7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Retenção e eliminação de informação; cópias de segurança e recuperação.</w:t>
      </w:r>
    </w:p>
    <w:p w14:paraId="0FF27B6E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Continuidade de negócio e recuperação de desastre.</w:t>
      </w:r>
    </w:p>
    <w:p w14:paraId="6475F67D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Desenvolvimento seguro e gestão de alterações.</w:t>
      </w:r>
    </w:p>
    <w:p w14:paraId="1C7DF6D9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Gestão de terceiros; trabalho remoto; segurança física.</w:t>
      </w:r>
    </w:p>
    <w:p w14:paraId="2773A9B7" w14:textId="77777777" w:rsidR="003128EE" w:rsidRDefault="00000000">
      <w:pPr>
        <w:numPr>
          <w:ilvl w:val="0"/>
          <w:numId w:val="11"/>
        </w:numPr>
        <w:spacing w:after="146" w:line="265" w:lineRule="auto"/>
        <w:ind w:hanging="116"/>
      </w:pPr>
      <w:r>
        <w:rPr>
          <w:sz w:val="18"/>
        </w:rPr>
        <w:t>Admissão, mudança de função e desvinculação de colaboradores.</w:t>
      </w:r>
    </w:p>
    <w:p w14:paraId="1B42A4E1" w14:textId="77777777" w:rsidR="003128EE" w:rsidRDefault="00000000">
      <w:pPr>
        <w:numPr>
          <w:ilvl w:val="0"/>
          <w:numId w:val="11"/>
        </w:numPr>
        <w:spacing w:after="403" w:line="265" w:lineRule="auto"/>
        <w:ind w:hanging="116"/>
      </w:pPr>
      <w:r>
        <w:rPr>
          <w:sz w:val="18"/>
        </w:rPr>
        <w:t>Gestão de riscos, excepções, conformidade e evidências.</w:t>
      </w:r>
    </w:p>
    <w:p w14:paraId="66BC0595" w14:textId="77777777" w:rsidR="003128EE" w:rsidRDefault="00000000">
      <w:pPr>
        <w:pStyle w:val="Ttulo1"/>
        <w:ind w:left="485" w:hanging="500"/>
      </w:pPr>
      <w:r>
        <w:t>Revisão e aprovação</w:t>
      </w:r>
    </w:p>
    <w:p w14:paraId="562F07A9" w14:textId="77777777" w:rsidR="003128EE" w:rsidRDefault="00000000">
      <w:pPr>
        <w:ind w:left="-5" w:right="12"/>
      </w:pPr>
      <w:r>
        <w:t>A Área de Segurança da Informação deve rever esta política pelo menos anualmente e sempre que ocorram alterações relevantes na legislação, regulamentação, serviços, tecnologia, estrutura organizacional ou perfil de risco. As alterações devem ser registadas e submetidas à aprovação competente.</w:t>
      </w:r>
    </w:p>
    <w:tbl>
      <w:tblPr>
        <w:tblStyle w:val="TableGrid"/>
        <w:tblW w:w="8164" w:type="dxa"/>
        <w:tblInd w:w="61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2098"/>
        <w:gridCol w:w="2665"/>
      </w:tblGrid>
      <w:tr w:rsidR="003128EE" w14:paraId="0129D5F9" w14:textId="77777777">
        <w:trPr>
          <w:trHeight w:val="520"/>
        </w:trPr>
        <w:tc>
          <w:tcPr>
            <w:tcW w:w="340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6545B2C3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209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3DE7D0E9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266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shd w:val="clear" w:color="auto" w:fill="12304A"/>
            <w:vAlign w:val="center"/>
          </w:tcPr>
          <w:p w14:paraId="01464DF8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Assinatura / Data</w:t>
            </w:r>
          </w:p>
        </w:tc>
      </w:tr>
      <w:tr w:rsidR="003128EE" w14:paraId="1AD1F4CD" w14:textId="77777777">
        <w:trPr>
          <w:trHeight w:val="530"/>
        </w:trPr>
        <w:tc>
          <w:tcPr>
            <w:tcW w:w="340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D0271BF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Elaborado por — Segurança da Informação</w:t>
            </w:r>
          </w:p>
        </w:tc>
        <w:tc>
          <w:tcPr>
            <w:tcW w:w="209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1D28BE2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  <w:tc>
          <w:tcPr>
            <w:tcW w:w="266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54D2004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</w:tr>
      <w:tr w:rsidR="003128EE" w14:paraId="18C2D4C0" w14:textId="77777777">
        <w:trPr>
          <w:trHeight w:val="530"/>
        </w:trPr>
        <w:tc>
          <w:tcPr>
            <w:tcW w:w="340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3A90A8F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Revisto por — Compliance / Jurídico / Risco</w:t>
            </w:r>
          </w:p>
        </w:tc>
        <w:tc>
          <w:tcPr>
            <w:tcW w:w="209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706B844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  <w:tc>
          <w:tcPr>
            <w:tcW w:w="266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27D7B18A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</w:tr>
      <w:tr w:rsidR="003128EE" w14:paraId="1AD1D6E1" w14:textId="77777777">
        <w:trPr>
          <w:trHeight w:val="530"/>
        </w:trPr>
        <w:tc>
          <w:tcPr>
            <w:tcW w:w="3402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05688685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Aprovado por — Direcção competente</w:t>
            </w:r>
          </w:p>
        </w:tc>
        <w:tc>
          <w:tcPr>
            <w:tcW w:w="2098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15FD5BB5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  <w:tc>
          <w:tcPr>
            <w:tcW w:w="2665" w:type="dxa"/>
            <w:tcBorders>
              <w:top w:val="single" w:sz="3" w:space="0" w:color="D5DEE6"/>
              <w:left w:val="single" w:sz="3" w:space="0" w:color="D5DEE6"/>
              <w:bottom w:val="single" w:sz="3" w:space="0" w:color="D5DEE6"/>
              <w:right w:val="single" w:sz="3" w:space="0" w:color="D5DEE6"/>
            </w:tcBorders>
            <w:vAlign w:val="center"/>
          </w:tcPr>
          <w:p w14:paraId="33B3FBDB" w14:textId="77777777" w:rsidR="003128EE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preencher</w:t>
            </w:r>
          </w:p>
        </w:tc>
      </w:tr>
    </w:tbl>
    <w:p w14:paraId="7F2D32CD" w14:textId="77777777" w:rsidR="003128EE" w:rsidRDefault="00000000">
      <w:pPr>
        <w:spacing w:after="0"/>
        <w:ind w:left="-5" w:right="12"/>
      </w:pPr>
      <w:r>
        <w:rPr>
          <w:b/>
        </w:rPr>
        <w:t>Disposição final:</w:t>
      </w:r>
      <w:r>
        <w:t xml:space="preserve"> A presente política entra em vigor após aprovação formal e divulgação aos destinatários abrangidos. A sua publicação deve ser acompanhada da disponibilização dos documentos complementares aplicáveis.</w:t>
      </w:r>
    </w:p>
    <w:sectPr w:rsidR="003128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1" w:right="1254" w:bottom="1313" w:left="1254" w:header="720" w:footer="5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1C5C" w14:textId="77777777" w:rsidR="008D14B0" w:rsidRDefault="008D14B0">
      <w:pPr>
        <w:spacing w:after="0" w:line="240" w:lineRule="auto"/>
      </w:pPr>
      <w:r>
        <w:separator/>
      </w:r>
    </w:p>
  </w:endnote>
  <w:endnote w:type="continuationSeparator" w:id="0">
    <w:p w14:paraId="22C5CB98" w14:textId="77777777" w:rsidR="008D14B0" w:rsidRDefault="008D1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8ECD" w14:textId="77777777" w:rsidR="003128E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4BBA95" wp14:editId="3E41BE52">
              <wp:simplePos x="0" y="0"/>
              <wp:positionH relativeFrom="page">
                <wp:posOffset>720000</wp:posOffset>
              </wp:positionH>
              <wp:positionV relativeFrom="page">
                <wp:posOffset>10206000</wp:posOffset>
              </wp:positionV>
              <wp:extent cx="6120001" cy="12700"/>
              <wp:effectExtent l="0" t="0" r="0" b="0"/>
              <wp:wrapSquare wrapText="bothSides"/>
              <wp:docPr id="6676" name="Group 6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6677" name="Shape 667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6" style="width:481.89pt;height:1pt;position:absolute;mso-position-horizontal-relative:page;mso-position-horizontal:absolute;margin-left:56.6929pt;mso-position-vertical-relative:page;margin-top:803.622pt;" coordsize="61200,127">
              <v:shape id="Shape 6677" style="position:absolute;width:61200;height:0;left:0;top:0;" coordsize="6120001,0" path="m0,0l6120001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B6570"/>
        <w:sz w:val="15"/>
      </w:rPr>
      <w:t>Documento interno controlado — cópias impressas podem estar desactualizadas</w:t>
    </w:r>
    <w:r>
      <w:rPr>
        <w:color w:val="5B657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B6570"/>
        <w:sz w:val="15"/>
      </w:rPr>
      <w:t>1</w:t>
    </w:r>
    <w:r>
      <w:rPr>
        <w:color w:val="5B657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41E0" w14:textId="77777777" w:rsidR="003128E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2F219C" wp14:editId="5A2944FF">
              <wp:simplePos x="0" y="0"/>
              <wp:positionH relativeFrom="page">
                <wp:posOffset>720000</wp:posOffset>
              </wp:positionH>
              <wp:positionV relativeFrom="page">
                <wp:posOffset>10206000</wp:posOffset>
              </wp:positionV>
              <wp:extent cx="6120001" cy="12700"/>
              <wp:effectExtent l="0" t="0" r="0" b="0"/>
              <wp:wrapSquare wrapText="bothSides"/>
              <wp:docPr id="6657" name="Group 6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6658" name="Shape 665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7" style="width:481.89pt;height:1pt;position:absolute;mso-position-horizontal-relative:page;mso-position-horizontal:absolute;margin-left:56.6929pt;mso-position-vertical-relative:page;margin-top:803.622pt;" coordsize="61200,127">
              <v:shape id="Shape 6658" style="position:absolute;width:61200;height:0;left:0;top:0;" coordsize="6120001,0" path="m0,0l6120001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B6570"/>
        <w:sz w:val="15"/>
      </w:rPr>
      <w:t>Documento interno controlado — cópias impressas podem estar desactualizadas</w:t>
    </w:r>
    <w:r>
      <w:rPr>
        <w:color w:val="5B657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B6570"/>
        <w:sz w:val="15"/>
      </w:rPr>
      <w:t>1</w:t>
    </w:r>
    <w:r>
      <w:rPr>
        <w:color w:val="5B657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2E93" w14:textId="77777777" w:rsidR="003128E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48D70E" wp14:editId="116F2DEC">
              <wp:simplePos x="0" y="0"/>
              <wp:positionH relativeFrom="page">
                <wp:posOffset>720000</wp:posOffset>
              </wp:positionH>
              <wp:positionV relativeFrom="page">
                <wp:posOffset>10206000</wp:posOffset>
              </wp:positionV>
              <wp:extent cx="6120001" cy="12700"/>
              <wp:effectExtent l="0" t="0" r="0" b="0"/>
              <wp:wrapSquare wrapText="bothSides"/>
              <wp:docPr id="6638" name="Group 6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6639" name="Shape 663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8" style="width:481.89pt;height:1pt;position:absolute;mso-position-horizontal-relative:page;mso-position-horizontal:absolute;margin-left:56.6929pt;mso-position-vertical-relative:page;margin-top:803.622pt;" coordsize="61200,127">
              <v:shape id="Shape 6639" style="position:absolute;width:61200;height:0;left:0;top:0;" coordsize="6120001,0" path="m0,0l6120001,0">
                <v:stroke weight="1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B6570"/>
        <w:sz w:val="15"/>
      </w:rPr>
      <w:t>Documento interno controlado — cópias impressas podem estar desactualizadas</w:t>
    </w:r>
    <w:r>
      <w:rPr>
        <w:color w:val="5B657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B6570"/>
        <w:sz w:val="15"/>
      </w:rPr>
      <w:t>1</w:t>
    </w:r>
    <w:r>
      <w:rPr>
        <w:color w:val="5B657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9AA3" w14:textId="77777777" w:rsidR="008D14B0" w:rsidRDefault="008D14B0">
      <w:pPr>
        <w:spacing w:after="0" w:line="240" w:lineRule="auto"/>
      </w:pPr>
      <w:r>
        <w:separator/>
      </w:r>
    </w:p>
  </w:footnote>
  <w:footnote w:type="continuationSeparator" w:id="0">
    <w:p w14:paraId="3B03A920" w14:textId="77777777" w:rsidR="008D14B0" w:rsidRDefault="008D1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EE2D" w14:textId="77777777" w:rsidR="003128EE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F6B69C" wp14:editId="57C82DCD">
              <wp:simplePos x="0" y="0"/>
              <wp:positionH relativeFrom="page">
                <wp:posOffset>720000</wp:posOffset>
              </wp:positionH>
              <wp:positionV relativeFrom="page">
                <wp:posOffset>522000</wp:posOffset>
              </wp:positionV>
              <wp:extent cx="6120001" cy="6350"/>
              <wp:effectExtent l="0" t="0" r="0" b="0"/>
              <wp:wrapSquare wrapText="bothSides"/>
              <wp:docPr id="6665" name="Group 6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6666" name="Shape 666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65" style="width:481.89pt;height:0.5pt;position:absolute;mso-position-horizontal-relative:page;mso-position-horizontal:absolute;margin-left:56.6929pt;mso-position-vertical-relative:page;margin-top:41.1024pt;" coordsize="61200,63">
              <v:shape id="Shape 6666" style="position:absolute;width:61200;height:0;left:0;top:0;" coordsize="6120001,0" path="m0,0l6120001,0">
                <v:stroke weight="0.5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2304A"/>
        <w:sz w:val="16"/>
      </w:rPr>
      <w:t>FACIPAY | POLÍTICA GERAL DE SEGURANÇA DA INFORMAÇÃO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FE44" w14:textId="2517A627" w:rsidR="003128EE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91F4FA" wp14:editId="3B6FFD0D">
              <wp:simplePos x="0" y="0"/>
              <wp:positionH relativeFrom="page">
                <wp:posOffset>720000</wp:posOffset>
              </wp:positionH>
              <wp:positionV relativeFrom="page">
                <wp:posOffset>522000</wp:posOffset>
              </wp:positionV>
              <wp:extent cx="6120001" cy="6350"/>
              <wp:effectExtent l="0" t="0" r="0" b="0"/>
              <wp:wrapSquare wrapText="bothSides"/>
              <wp:docPr id="6646" name="Group 6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6647" name="Shape 664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5DE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6" style="width:481.89pt;height:0.5pt;position:absolute;mso-position-horizontal-relative:page;mso-position-horizontal:absolute;margin-left:56.6929pt;mso-position-vertical-relative:page;margin-top:41.1024pt;" coordsize="61200,63">
              <v:shape id="Shape 6647" style="position:absolute;width:61200;height:0;left:0;top:0;" coordsize="6120001,0" path="m0,0l6120001,0">
                <v:stroke weight="0.5pt" endcap="flat" joinstyle="miter" miterlimit="10" on="true" color="#d5dee6"/>
                <v:fill on="false" color="#000000" opacity="0"/>
              </v:shape>
              <w10:wrap type="square"/>
            </v:group>
          </w:pict>
        </mc:Fallback>
      </mc:AlternateContent>
    </w:r>
    <w:r w:rsidR="00D34521">
      <w:rPr>
        <w:b/>
        <w:color w:val="12304A"/>
        <w:sz w:val="16"/>
      </w:rPr>
      <w:t>xxxxx</w:t>
    </w:r>
    <w:r>
      <w:rPr>
        <w:b/>
        <w:color w:val="12304A"/>
        <w:sz w:val="16"/>
      </w:rPr>
      <w:t>| POLÍTICA GERAL DE SEGURANÇA DA INFORMAÇÃO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7F5A" w14:textId="77777777" w:rsidR="003128EE" w:rsidRDefault="003128E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82E"/>
    <w:multiLevelType w:val="hybridMultilevel"/>
    <w:tmpl w:val="E95270CC"/>
    <w:lvl w:ilvl="0" w:tplc="A3903A58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3875E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7607B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B6F9D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5EAF8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5A016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12AD1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8645B4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3AF96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BC32AA"/>
    <w:multiLevelType w:val="multilevel"/>
    <w:tmpl w:val="E60E6318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2304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D5D8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9A3FD2"/>
    <w:multiLevelType w:val="hybridMultilevel"/>
    <w:tmpl w:val="5A329422"/>
    <w:lvl w:ilvl="0" w:tplc="8B8E585E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E2FA2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50B66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F6965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02262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D2A9C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4EE13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F28FD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FE8AD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FF5827"/>
    <w:multiLevelType w:val="hybridMultilevel"/>
    <w:tmpl w:val="410CCE76"/>
    <w:lvl w:ilvl="0" w:tplc="1ABE50BA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D0476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6827E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C47B9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A4304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D461B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B06A4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82810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A2974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3C6AAB"/>
    <w:multiLevelType w:val="hybridMultilevel"/>
    <w:tmpl w:val="C610CDAE"/>
    <w:lvl w:ilvl="0" w:tplc="34C0368C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0A02B4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34F87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9EE4E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1A30B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E8367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F272B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4233B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900B5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51103F"/>
    <w:multiLevelType w:val="hybridMultilevel"/>
    <w:tmpl w:val="C4BAC538"/>
    <w:lvl w:ilvl="0" w:tplc="AD92405C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486BE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72521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4E9712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6AC99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F88EE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58AF8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8E6A2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CAC3B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6748E7"/>
    <w:multiLevelType w:val="hybridMultilevel"/>
    <w:tmpl w:val="29FC33E0"/>
    <w:lvl w:ilvl="0" w:tplc="6C64C91A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44E68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7A086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00CBC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8E87C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AA4F9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02BB2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BAEEF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DC936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C2485F"/>
    <w:multiLevelType w:val="hybridMultilevel"/>
    <w:tmpl w:val="6784D04C"/>
    <w:lvl w:ilvl="0" w:tplc="9654A22C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06C2A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F4A7C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70867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7A360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7A117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5EF95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1AC1B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DA5D2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2317EB"/>
    <w:multiLevelType w:val="hybridMultilevel"/>
    <w:tmpl w:val="852A3BB6"/>
    <w:lvl w:ilvl="0" w:tplc="305C96B2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FC69D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0E96B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788D3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EEC02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489A7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18F6D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68A79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8887B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0A1852"/>
    <w:multiLevelType w:val="hybridMultilevel"/>
    <w:tmpl w:val="75C225F6"/>
    <w:lvl w:ilvl="0" w:tplc="B4D858D8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8EEEB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68601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6E67E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987C5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D094A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44865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185DD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9AA82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C95FDA"/>
    <w:multiLevelType w:val="hybridMultilevel"/>
    <w:tmpl w:val="017C4ABC"/>
    <w:lvl w:ilvl="0" w:tplc="A3DA76FC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BCCB4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A18032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9E93B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0A11D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441E5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14586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C6D1D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EE807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F55DE5"/>
    <w:multiLevelType w:val="hybridMultilevel"/>
    <w:tmpl w:val="C2AA7928"/>
    <w:lvl w:ilvl="0" w:tplc="94A2A8C6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78DD84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0C08E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6E309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A8DF7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50751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86AD3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E0238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20F24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02A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169680">
    <w:abstractNumId w:val="8"/>
  </w:num>
  <w:num w:numId="2" w16cid:durableId="2143502434">
    <w:abstractNumId w:val="3"/>
  </w:num>
  <w:num w:numId="3" w16cid:durableId="1924610292">
    <w:abstractNumId w:val="4"/>
  </w:num>
  <w:num w:numId="4" w16cid:durableId="891844784">
    <w:abstractNumId w:val="6"/>
  </w:num>
  <w:num w:numId="5" w16cid:durableId="1482893101">
    <w:abstractNumId w:val="11"/>
  </w:num>
  <w:num w:numId="6" w16cid:durableId="534587738">
    <w:abstractNumId w:val="7"/>
  </w:num>
  <w:num w:numId="7" w16cid:durableId="658193233">
    <w:abstractNumId w:val="5"/>
  </w:num>
  <w:num w:numId="8" w16cid:durableId="330181195">
    <w:abstractNumId w:val="2"/>
  </w:num>
  <w:num w:numId="9" w16cid:durableId="644744903">
    <w:abstractNumId w:val="10"/>
  </w:num>
  <w:num w:numId="10" w16cid:durableId="880245595">
    <w:abstractNumId w:val="9"/>
  </w:num>
  <w:num w:numId="11" w16cid:durableId="510140565">
    <w:abstractNumId w:val="0"/>
  </w:num>
  <w:num w:numId="12" w16cid:durableId="58137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EE"/>
    <w:rsid w:val="003128EE"/>
    <w:rsid w:val="008D14B0"/>
    <w:rsid w:val="00D34521"/>
    <w:rsid w:val="00E1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A2F9"/>
  <w15:docId w15:val="{F1E53786-FB83-452E-845A-1F611D15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303" w:lineRule="auto"/>
      <w:ind w:left="10" w:hanging="10"/>
    </w:pPr>
    <w:rPr>
      <w:rFonts w:ascii="Arial" w:eastAsia="Arial" w:hAnsi="Arial" w:cs="Arial"/>
      <w:color w:val="202A33"/>
      <w:sz w:val="19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12"/>
      </w:numPr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12304A"/>
      <w:sz w:val="30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numPr>
        <w:ilvl w:val="1"/>
        <w:numId w:val="12"/>
      </w:numPr>
      <w:spacing w:after="92" w:line="259" w:lineRule="auto"/>
      <w:ind w:left="10" w:hanging="10"/>
      <w:outlineLvl w:val="1"/>
    </w:pPr>
    <w:rPr>
      <w:rFonts w:ascii="Arial" w:eastAsia="Arial" w:hAnsi="Arial" w:cs="Arial"/>
      <w:b/>
      <w:color w:val="1D5D8F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Arial" w:eastAsia="Arial" w:hAnsi="Arial" w:cs="Arial"/>
      <w:b/>
      <w:color w:val="1D5D8F"/>
      <w:sz w:val="22"/>
    </w:rPr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12304A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1938</Words>
  <Characters>12601</Characters>
  <Application>Microsoft Office Word</Application>
  <DocSecurity>0</DocSecurity>
  <Lines>229</Lines>
  <Paragraphs>188</Paragraphs>
  <ScaleCrop>false</ScaleCrop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Redwane Jacline</dc:creator>
  <cp:keywords/>
  <cp:lastModifiedBy>Redwane Jacline</cp:lastModifiedBy>
  <cp:revision>2</cp:revision>
  <dcterms:created xsi:type="dcterms:W3CDTF">2026-10-09T15:22:00Z</dcterms:created>
  <dcterms:modified xsi:type="dcterms:W3CDTF">2026-10-09T15:22:00Z</dcterms:modified>
</cp:coreProperties>
</file>