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A872"/>
          <w:sz w:val="52"/>
        </w:rPr>
        <w:t>RE—EARTH</w:t>
      </w:r>
    </w:p>
    <w:p>
      <w:pPr>
        <w:spacing w:after="80"/>
      </w:pPr>
      <w:r>
        <w:rPr>
          <w:rFonts w:ascii="Arial" w:hAnsi="Arial"/>
          <w:b/>
          <w:color w:val="1A2B4C"/>
          <w:sz w:val="28"/>
        </w:rPr>
        <w:t>Enterprise AWS Cloud Architecture &amp; End-to-End Workflow Specification</w:t>
      </w:r>
    </w:p>
    <w:p>
      <w:pPr>
        <w:spacing w:after="280"/>
      </w:pPr>
      <w:r>
        <w:rPr>
          <w:rFonts w:ascii="Calibri" w:hAnsi="Calibri"/>
          <w:color w:val="646E7D"/>
          <w:sz w:val="19"/>
        </w:rPr>
        <w:t>System: SMRT Kiosk Planetary Network  |  AWS Region: us-east-1 (N. Virginia)  |  Version: 2.6  |  Status: PRODUCTION READY</w:t>
      </w:r>
    </w:p>
    <w:p>
      <w:pPr>
        <w:spacing w:after="240"/>
        <w:pBdr>
          <w:bottom w:val="single" w:sz="12" w:space="1" w:color="00A872"/>
        </w:pBdr>
      </w:pP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470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_earth_aws_architecture_179175951782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Calibri" w:hAnsi="Calibri"/>
          <w:i/>
          <w:color w:val="78828C"/>
          <w:sz w:val="18"/>
        </w:rPr>
        <w:t>Figure 1: RE—EARTH End-to-End Serverless Architecture Diagram on AWS (Zones 1 to 4)</w:t>
      </w:r>
    </w:p>
    <w:p>
      <w:pPr>
        <w:pStyle w:val="Heading1"/>
        <w:spacing w:before="280" w:after="120"/>
      </w:pPr>
      <w:r>
        <w:rPr>
          <w:rFonts w:ascii="Arial" w:hAnsi="Arial"/>
          <w:color w:val="0F4C81"/>
        </w:rPr>
        <w:t>1. Executive Architecture Summary</w:t>
      </w:r>
    </w:p>
    <w:p>
      <w:pPr>
        <w:spacing w:after="200"/>
      </w:pPr>
      <w:r>
        <w:rPr>
          <w:rFonts w:ascii="Calibri" w:hAnsi="Calibri"/>
          <w:sz w:val="21"/>
        </w:rPr>
        <w:t>RE—EARTH is an enterprise-grade cloud and IoT e-waste diversion platform designed to connect university students, physical smart drop-off collection pods, institutional campus administrators, and corporate sponsors into a transparent, circular-economy ecosystem. The cloud backbone is implemented on Amazon Web Services (AWS) using a strictly cost-minimized, 100% serverless, event-driven pattern in us-east-1 (N. Virginia). The platform eliminates idle infrastructure costs while providing global high-performance content delivery, sub-second API transactions, automated cryptographic data wipe compliance, and immutable ledger logging.</w:t>
      </w:r>
    </w:p>
    <w:p>
      <w:pPr>
        <w:pStyle w:val="Heading1"/>
        <w:spacing w:before="280" w:after="120"/>
      </w:pPr>
      <w:r>
        <w:rPr>
          <w:rFonts w:ascii="Arial" w:hAnsi="Arial"/>
          <w:color w:val="0F4C81"/>
        </w:rPr>
        <w:t>2. End-to-End Cloud Transaction Lifecycle</w:t>
      </w:r>
    </w:p>
    <w:p>
      <w:pPr>
        <w:spacing w:after="80"/>
        <w:ind w:left="288"/>
      </w:pPr>
      <w:r>
        <w:rPr>
          <w:rFonts w:ascii="Arial" w:hAnsi="Arial"/>
          <w:b/>
          <w:color w:val="008080"/>
          <w:sz w:val="20"/>
        </w:rPr>
        <w:t xml:space="preserve">• Step 1: Edge Distribution: </w:t>
      </w:r>
      <w:r>
        <w:rPr>
          <w:rFonts w:ascii="Calibri" w:hAnsi="Calibri"/>
          <w:sz w:val="20"/>
        </w:rPr>
        <w:t>The student accesses the WebGL Three.js interactive earth client served globally via AWS Amplify Hosting with edge caching, achieving ~185ms initial response latency.</w:t>
      </w:r>
    </w:p>
    <w:p>
      <w:pPr>
        <w:spacing w:after="80"/>
        <w:ind w:left="288"/>
      </w:pPr>
      <w:r>
        <w:rPr>
          <w:rFonts w:ascii="Arial" w:hAnsi="Arial"/>
          <w:b/>
          <w:color w:val="008080"/>
          <w:sz w:val="20"/>
        </w:rPr>
        <w:t xml:space="preserve">• Step 2: Device Discovery &amp; Triage: </w:t>
      </w:r>
      <w:r>
        <w:rPr>
          <w:rFonts w:ascii="Calibri" w:hAnsi="Calibri"/>
          <w:sz w:val="20"/>
        </w:rPr>
        <w:t>The student selects their e-waste hardware (iPhone, laptop, tablet), performs battery swell safety checks, and completes the automated NIST SP 800-88 R1 data sanitization protocol.</w:t>
      </w:r>
    </w:p>
    <w:p>
      <w:pPr>
        <w:spacing w:after="80"/>
        <w:ind w:left="288"/>
      </w:pPr>
      <w:r>
        <w:rPr>
          <w:rFonts w:ascii="Arial" w:hAnsi="Arial"/>
          <w:b/>
          <w:color w:val="008080"/>
          <w:sz w:val="20"/>
        </w:rPr>
        <w:t xml:space="preserve">• Step 3: Locker Allocation Request: </w:t>
      </w:r>
      <w:r>
        <w:rPr>
          <w:rFonts w:ascii="Calibri" w:hAnsi="Calibri"/>
          <w:sz w:val="20"/>
        </w:rPr>
        <w:t>The client initiates an asynchronous HTTPS request via Amazon API Gateway HTTP API v2 targeting the SMRT Kiosk allocation endpoint.</w:t>
      </w:r>
    </w:p>
    <w:p>
      <w:pPr>
        <w:spacing w:after="80"/>
        <w:ind w:left="288"/>
      </w:pPr>
      <w:r>
        <w:rPr>
          <w:rFonts w:ascii="Arial" w:hAnsi="Arial"/>
          <w:b/>
          <w:color w:val="008080"/>
          <w:sz w:val="20"/>
        </w:rPr>
        <w:t xml:space="preserve">• Step 4: Serverless Reservation Execution: </w:t>
      </w:r>
      <w:r>
        <w:rPr>
          <w:rFonts w:ascii="Calibri" w:hAnsi="Calibri"/>
          <w:sz w:val="20"/>
        </w:rPr>
        <w:t>AWS Lambda (Python 3.11) processes the reservation payload, validates campus eligibility, and writes an atomic item to Amazon DynamoDB (SmrtKioskReservations).</w:t>
      </w:r>
    </w:p>
    <w:p>
      <w:pPr>
        <w:spacing w:after="80"/>
        <w:ind w:left="288"/>
      </w:pPr>
      <w:r>
        <w:rPr>
          <w:rFonts w:ascii="Arial" w:hAnsi="Arial"/>
          <w:b/>
          <w:color w:val="008080"/>
          <w:sz w:val="20"/>
        </w:rPr>
        <w:t xml:space="preserve">• Step 5: Automated TTL Policy: </w:t>
      </w:r>
      <w:r>
        <w:rPr>
          <w:rFonts w:ascii="Calibri" w:hAnsi="Calibri"/>
          <w:sz w:val="20"/>
        </w:rPr>
        <w:t>DynamoDB applies a native 24-hour Time-To-Live (reservationExpiresAt epoch timestamp), guaranteeing locker reservations cleanly expire if unredeemed without running cron jobs.</w:t>
      </w:r>
    </w:p>
    <w:p>
      <w:pPr>
        <w:spacing w:after="80"/>
        <w:ind w:left="288"/>
      </w:pPr>
      <w:r>
        <w:rPr>
          <w:rFonts w:ascii="Arial" w:hAnsi="Arial"/>
          <w:b/>
          <w:color w:val="008080"/>
          <w:sz w:val="20"/>
        </w:rPr>
        <w:t xml:space="preserve">• Step 6: Optical QR Pass Generation: </w:t>
      </w:r>
      <w:r>
        <w:rPr>
          <w:rFonts w:ascii="Calibri" w:hAnsi="Calibri"/>
          <w:sz w:val="20"/>
        </w:rPr>
        <w:t>Lambda cryptographically signs an optical 2D token (SIG-XXXXXX-CAMPUS) valid for 24 hours (1-Day Pass) and returns it to the client with remaining time displayed in hours and minutes.</w:t>
      </w:r>
    </w:p>
    <w:p>
      <w:pPr>
        <w:spacing w:after="80"/>
        <w:ind w:left="288"/>
      </w:pPr>
      <w:r>
        <w:rPr>
          <w:rFonts w:ascii="Arial" w:hAnsi="Arial"/>
          <w:b/>
          <w:color w:val="008080"/>
          <w:sz w:val="20"/>
        </w:rPr>
        <w:t xml:space="preserve">• Step 7: Physical Kiosk Handover: </w:t>
      </w:r>
      <w:r>
        <w:rPr>
          <w:rFonts w:ascii="Calibri" w:hAnsi="Calibri"/>
          <w:sz w:val="20"/>
        </w:rPr>
        <w:t>The student walks to the physical campus pod, places the device on the automated scale, and scans the optical pass at the 2D barcode scanner.</w:t>
      </w:r>
    </w:p>
    <w:p>
      <w:pPr>
        <w:spacing w:after="80"/>
        <w:ind w:left="288"/>
      </w:pPr>
      <w:r>
        <w:rPr>
          <w:rFonts w:ascii="Arial" w:hAnsi="Arial"/>
          <w:b/>
          <w:color w:val="008080"/>
          <w:sz w:val="20"/>
        </w:rPr>
        <w:t xml:space="preserve">• Step 8: Mass &amp; Criterion Verification: </w:t>
      </w:r>
      <w:r>
        <w:rPr>
          <w:rFonts w:ascii="Calibri" w:hAnsi="Calibri"/>
          <w:sz w:val="20"/>
        </w:rPr>
        <w:t>The kiosk operator/controller calls API Gateway to verify declared vs. measured grams, condition triage, battery safety, and cryptographic sanitization.</w:t>
      </w:r>
    </w:p>
    <w:p>
      <w:pPr>
        <w:spacing w:after="80"/>
        <w:ind w:left="288"/>
      </w:pPr>
      <w:r>
        <w:rPr>
          <w:rFonts w:ascii="Arial" w:hAnsi="Arial"/>
          <w:b/>
          <w:color w:val="008080"/>
          <w:sz w:val="20"/>
        </w:rPr>
        <w:t xml:space="preserve">• Step 9: State Finalization &amp; Ledger Commit: </w:t>
      </w:r>
      <w:r>
        <w:rPr>
          <w:rFonts w:ascii="Calibri" w:hAnsi="Calibri"/>
          <w:sz w:val="20"/>
        </w:rPr>
        <w:t>Upon successful inspection, Lambda updates the locker status to COMPLETED, appends verified $CO_2e$ avoided and eco-credits to Amazon DynamoDB (SmrtInstitutionalLedger), and generates a tamper-proof NIST Certificate in Amazon S3.</w:t>
      </w:r>
    </w:p>
    <w:p>
      <w:pPr>
        <w:spacing w:after="80"/>
        <w:ind w:left="288"/>
      </w:pPr>
      <w:r>
        <w:rPr>
          <w:rFonts w:ascii="Arial" w:hAnsi="Arial"/>
          <w:b/>
          <w:color w:val="008080"/>
          <w:sz w:val="20"/>
        </w:rPr>
        <w:t xml:space="preserve">• Step 10: Secure Certificate Vault Access: </w:t>
      </w:r>
      <w:r>
        <w:rPr>
          <w:rFonts w:ascii="Calibri" w:hAnsi="Calibri"/>
          <w:sz w:val="20"/>
        </w:rPr>
        <w:t>Students access their permanent audit certificate directly via time-bounded Amazon S3 Presigned URLs without exposing public bucket permissions.</w:t>
      </w:r>
    </w:p>
    <w:p>
      <w:pPr>
        <w:pStyle w:val="Heading1"/>
        <w:spacing w:before="280" w:after="120"/>
      </w:pPr>
      <w:r>
        <w:rPr>
          <w:rFonts w:ascii="Arial" w:hAnsi="Arial"/>
          <w:color w:val="0F4C81"/>
        </w:rPr>
        <w:t>3. Detailed Specification of the 4 Architectural Zones</w:t>
      </w:r>
    </w:p>
    <w:p>
      <w:pPr>
        <w:spacing w:after="120"/>
      </w:pPr>
      <w:r>
        <w:rPr>
          <w:rFonts w:ascii="Arial" w:hAnsi="Arial"/>
          <w:b/>
          <w:color w:val="1A2B4C"/>
          <w:sz w:val="22"/>
        </w:rPr>
        <w:t>■ Zone 1: Student Client &amp; Smart Kiosk</w:t>
        <w:br/>
      </w:r>
      <w:r>
        <w:rPr>
          <w:rFonts w:ascii="Calibri" w:hAnsi="Calibri"/>
          <w:sz w:val="20"/>
        </w:rPr>
        <w:t>The physical and edge interaction plane. Features a Three.js WebGL globe, real-time campus transit overlay, NIST SP 800-88 R1 step-by-step cryptographic wipe protocol, 1-Day Optical QR Token generator, and physical smart kiosk pod hardware equipped with a precision digital load-cell scale, 2D scanner, and motorized hatch solenoid.</w:t>
      </w:r>
    </w:p>
    <w:p>
      <w:pPr>
        <w:spacing w:after="120"/>
      </w:pPr>
      <w:r>
        <w:rPr>
          <w:rFonts w:ascii="Arial" w:hAnsi="Arial"/>
          <w:b/>
          <w:color w:val="1A2B4C"/>
          <w:sz w:val="22"/>
        </w:rPr>
        <w:t>■ Zone 2: Edge &amp; API Ingress Layer</w:t>
        <w:br/>
      </w:r>
      <w:r>
        <w:rPr>
          <w:rFonts w:ascii="Calibri" w:hAnsi="Calibri"/>
          <w:sz w:val="20"/>
        </w:rPr>
        <w:t>Combines AWS Amplify Hosting (App ID: d3cukmq7nr5vg3) with Amazon API Gateway HTTP API v2 (API ID: bzj8npggw7). Amplify serves client single-page assets globally with automated SSL and edge points of presence. API Gateway routes low-latency microservices with full CORS validation for both local developer environments and cloud production domains.</w:t>
      </w:r>
    </w:p>
    <w:p>
      <w:pPr>
        <w:spacing w:after="120"/>
      </w:pPr>
      <w:r>
        <w:rPr>
          <w:rFonts w:ascii="Arial" w:hAnsi="Arial"/>
          <w:b/>
          <w:color w:val="1A2B4C"/>
          <w:sz w:val="22"/>
        </w:rPr>
        <w:t>■ Zone 3: Serverless Processing Microservices</w:t>
        <w:br/>
      </w:r>
      <w:r>
        <w:rPr>
          <w:rFonts w:ascii="Calibri" w:hAnsi="Calibri"/>
          <w:sz w:val="20"/>
        </w:rPr>
        <w:t>Powered by AWS Lambda (Function: re-earth-api-service, Runtime: Python 3.11). Executes stateless business logic including NIST sanitization verification, token signature validation, locker availability checks, eco-credits and campus XP multiplier calculations, and S3 certificate document generation with sub-100ms execution times.</w:t>
      </w:r>
    </w:p>
    <w:p>
      <w:pPr>
        <w:spacing w:after="120"/>
      </w:pPr>
      <w:r>
        <w:rPr>
          <w:rFonts w:ascii="Arial" w:hAnsi="Arial"/>
          <w:b/>
          <w:color w:val="1A2B4C"/>
          <w:sz w:val="22"/>
        </w:rPr>
        <w:t>■ Zone 4: Cloud Persistence, Compliance Vault &amp; Telemetry</w:t>
        <w:br/>
      </w:r>
      <w:r>
        <w:rPr>
          <w:rFonts w:ascii="Calibri" w:hAnsi="Calibri"/>
          <w:sz w:val="20"/>
        </w:rPr>
        <w:t>Consists of three core cloud primitives: Amazon DynamoDB for NoSQL reservations with TTL (SmrtKioskReservations) and append-only university sustainability ledgers (SmrtInstitutionalLedger); Amazon S3 (Bucket: re-earth-certificates-346560662330) for private certificate archives accessed via short-lived Presigned URLs; and Amazon CloudWatch for live operational dashboards and alarms.</w:t>
      </w:r>
    </w:p>
    <w:p>
      <w:pPr>
        <w:pStyle w:val="Heading1"/>
        <w:spacing w:before="280" w:after="120"/>
      </w:pPr>
      <w:r>
        <w:rPr>
          <w:rFonts w:ascii="Arial" w:hAnsi="Arial"/>
          <w:color w:val="0F4C81"/>
        </w:rPr>
        <w:t>4. Active AWS Services &amp; Resource Registry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1A2B4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AWS Service</w:t>
            </w:r>
          </w:p>
        </w:tc>
        <w:tc>
          <w:tcPr>
            <w:tcW w:type="dxa" w:w="2592"/>
            <w:shd w:fill="1A2B4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Resource Name / Identifier</w:t>
            </w:r>
          </w:p>
        </w:tc>
        <w:tc>
          <w:tcPr>
            <w:tcW w:type="dxa" w:w="3744"/>
            <w:shd w:fill="1A2B4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Operational Role in RE—EARTH</w:t>
            </w:r>
          </w:p>
        </w:tc>
        <w:tc>
          <w:tcPr>
            <w:tcW w:type="dxa" w:w="1728"/>
            <w:shd w:fill="1A2B4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01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AWS Amplify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re-earth (d3cukmq7nr5vg3)</w:t>
            </w:r>
          </w:p>
        </w:tc>
        <w:tc>
          <w:tcPr>
            <w:tcW w:type="dxa" w:w="374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Global Edge Hosting &amp; CDN Delivery (branch: main)</w:t>
            </w:r>
          </w:p>
        </w:tc>
        <w:tc>
          <w:tcPr>
            <w:tcW w:type="dxa" w:w="172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08040"/>
                <w:sz w:val="18"/>
              </w:rPr>
              <w:t>LIVE (HTTP 200)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Amazon API Gateway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re-earth-http-api (bzj8npggw7)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HTTP API v2 Microservice Ingress &amp; CORS Router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08040"/>
                <w:sz w:val="18"/>
              </w:rPr>
              <w:t>ACTIVE (Low Latency)</w:t>
            </w:r>
          </w:p>
        </w:tc>
      </w:tr>
      <w:tr>
        <w:tc>
          <w:tcPr>
            <w:tcW w:type="dxa" w:w="201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AWS Lambda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re-earth-api-service</w:t>
            </w:r>
          </w:p>
        </w:tc>
        <w:tc>
          <w:tcPr>
            <w:tcW w:type="dxa" w:w="374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Serverless NIST Sanitization &amp; Reservation Compute (Python 3.11)</w:t>
            </w:r>
          </w:p>
        </w:tc>
        <w:tc>
          <w:tcPr>
            <w:tcW w:type="dxa" w:w="172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08040"/>
                <w:sz w:val="18"/>
              </w:rPr>
              <w:t>ACTIVE (us-east-1)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Amazon DynamoDB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SmrtKioskReservations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NoSQL Table with Automated TTL on reservationExpiresAt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08040"/>
                <w:sz w:val="18"/>
              </w:rPr>
              <w:t>ACTIVE (TTL Enabled)</w:t>
            </w:r>
          </w:p>
        </w:tc>
      </w:tr>
      <w:tr>
        <w:tc>
          <w:tcPr>
            <w:tcW w:type="dxa" w:w="201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Amazon DynamoDB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SmrtInstitutionalLedger</w:t>
            </w:r>
          </w:p>
        </w:tc>
        <w:tc>
          <w:tcPr>
            <w:tcW w:type="dxa" w:w="374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Append-Only Campus Recycling Volume &amp; Derby Ledger</w:t>
            </w:r>
          </w:p>
        </w:tc>
        <w:tc>
          <w:tcPr>
            <w:tcW w:type="dxa" w:w="172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08040"/>
                <w:sz w:val="18"/>
              </w:rPr>
              <w:t>ACTIVE (Pay-Per-Request)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Amazon S3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re-earth-certificates-346560662330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Secure Compliance Vault with Presigned URL Access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08040"/>
                <w:sz w:val="18"/>
              </w:rPr>
              <w:t>ACTIVE (Private)</w:t>
            </w:r>
          </w:p>
        </w:tc>
      </w:tr>
      <w:tr>
        <w:tc>
          <w:tcPr>
            <w:tcW w:type="dxa" w:w="201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Amazon CloudWatch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RE-EARTH-Amplify-Operations</w:t>
            </w:r>
          </w:p>
        </w:tc>
        <w:tc>
          <w:tcPr>
            <w:tcW w:type="dxa" w:w="374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sz w:val="18"/>
              </w:rPr>
              <w:t>Operational Dashboard with Edge Health &amp; Latency Alarms</w:t>
            </w:r>
          </w:p>
        </w:tc>
        <w:tc>
          <w:tcPr>
            <w:tcW w:type="dxa" w:w="172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008040"/>
                <w:sz w:val="18"/>
              </w:rPr>
              <w:t>ACTIVE (Healthy [OK])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/>
          <w:color w:val="0F4C81"/>
        </w:rPr>
        <w:t>5. Architectural Advantages &amp; Principles</w:t>
      </w:r>
    </w:p>
    <w:p>
      <w:pPr>
        <w:spacing w:after="80"/>
        <w:ind w:left="288"/>
      </w:pPr>
      <w:r>
        <w:rPr>
          <w:rFonts w:ascii="Arial" w:hAnsi="Arial"/>
          <w:b/>
          <w:color w:val="00A872"/>
          <w:sz w:val="19"/>
        </w:rPr>
        <w:t xml:space="preserve">✓ Strict Cost Minimization ($0.00 Idle Cost): </w:t>
      </w:r>
      <w:r>
        <w:rPr>
          <w:rFonts w:ascii="Calibri" w:hAnsi="Calibri"/>
          <w:sz w:val="19"/>
        </w:rPr>
        <w:t>The platform uses exclusively serverless, on-demand primitives. During periods of zero campus recycling activity, zero server instances run and zero hourly compute charges accrue.</w:t>
      </w:r>
    </w:p>
    <w:p>
      <w:pPr>
        <w:spacing w:after="80"/>
        <w:ind w:left="288"/>
      </w:pPr>
      <w:r>
        <w:rPr>
          <w:rFonts w:ascii="Arial" w:hAnsi="Arial"/>
          <w:b/>
          <w:color w:val="00A872"/>
          <w:sz w:val="19"/>
        </w:rPr>
        <w:t xml:space="preserve">✓ Automated Lifecycle with DynamoDB TTL: </w:t>
      </w:r>
      <w:r>
        <w:rPr>
          <w:rFonts w:ascii="Calibri" w:hAnsi="Calibri"/>
          <w:sz w:val="19"/>
        </w:rPr>
        <w:t>Native DynamoDB TTL removes the need for recurring worker daemons or scheduled cron tasks. Locker slots automatically release after their 24-hour expiration window.</w:t>
      </w:r>
    </w:p>
    <w:p>
      <w:pPr>
        <w:spacing w:after="80"/>
        <w:ind w:left="288"/>
      </w:pPr>
      <w:r>
        <w:rPr>
          <w:rFonts w:ascii="Arial" w:hAnsi="Arial"/>
          <w:b/>
          <w:color w:val="00A872"/>
          <w:sz w:val="19"/>
        </w:rPr>
        <w:t xml:space="preserve">✓ Zero-Trust Security &amp; S3 Presigned URLs: </w:t>
      </w:r>
      <w:r>
        <w:rPr>
          <w:rFonts w:ascii="Calibri" w:hAnsi="Calibri"/>
          <w:sz w:val="19"/>
        </w:rPr>
        <w:t>The certificates bucket completely blocks public read/write access. Clients receive short-lived (15–60 minute) presigned URLs generated on the fly via IAM execution roles.</w:t>
      </w:r>
    </w:p>
    <w:p>
      <w:pPr>
        <w:spacing w:after="80"/>
        <w:ind w:left="288"/>
      </w:pPr>
      <w:r>
        <w:rPr>
          <w:rFonts w:ascii="Arial" w:hAnsi="Arial"/>
          <w:b/>
          <w:color w:val="00A872"/>
          <w:sz w:val="19"/>
        </w:rPr>
        <w:t xml:space="preserve">✓ Edge Observability &amp; Latency SLA: </w:t>
      </w:r>
      <w:r>
        <w:rPr>
          <w:rFonts w:ascii="Calibri" w:hAnsi="Calibri"/>
          <w:sz w:val="19"/>
        </w:rPr>
        <w:t>Amazon CloudWatch synthetic probes continually verify that the global edge endpoint responds in under 2,500ms (typically ~185ms), firing automated alarms if health anomalies occur.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