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5" w:name="termy_master_knowledge_base_v1"/>
    <w:p>
      <w:pPr>
        <w:pStyle w:val="Heading1"/>
      </w:pPr>
      <w:r>
        <w:rPr>
          <w:rFonts w:ascii="Aptos Display" w:hAnsi="Aptos Display" w:eastAsia="Aptos Display"/>
        </w:rPr>
        <w:t xml:space="preserve">TERMY_Master_Knowledge_Base_v1</w:t>
      </w:r>
    </w:p>
    <w:p>
      <w:pPr>
        <w:pStyle w:val="BlockText"/>
      </w:pPr>
      <w:r>
        <w:t xml:space="preserve">Рабочая интегрированная master knowledge base, собранная на основе двух source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База_знаний_Termy_v1.3.docx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База знаний конец.docx</w:t>
      </w:r>
    </w:p>
    <w:bookmarkStart w:id="20" w:name="status-legend"/>
    <w:p>
      <w:pPr>
        <w:pStyle w:val="Heading2"/>
      </w:pPr>
      <w:r>
        <w:rPr>
          <w:rFonts w:ascii="Aptos Display" w:hAnsi="Aptos Display" w:eastAsia="Aptos Display"/>
        </w:rPr>
        <w:t xml:space="preserve">Status Legend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— сведения совпадают в source corpus или прямо помечены как подтверждённые.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Provisional</w:t>
      </w:r>
      <w:r>
        <w:t xml:space="preserve"> </w:t>
      </w:r>
      <w:r>
        <w:t xml:space="preserve">— сведения присутствуют только в части source corpus, помечены как предварительные или не закрыты подтверждающим файлом.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Conflicting</w:t>
      </w:r>
      <w:r>
        <w:t xml:space="preserve"> </w:t>
      </w:r>
      <w:r>
        <w:t xml:space="preserve">— source files расходятся; в master file конфликт сохранён явно.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/ Requires Clarification</w:t>
      </w:r>
      <w:r>
        <w:t xml:space="preserve"> </w:t>
      </w:r>
      <w:r>
        <w:t xml:space="preserve">— данных нет, они неполны или требуют ручной проверки.</w:t>
      </w:r>
    </w:p>
    <w:p>
      <w:r>
        <w:pict>
          <v:rect style="width:0;height:1.5pt" o:hralign="center" o:hrstd="t" o:hr="t"/>
        </w:pict>
      </w:r>
    </w:p>
    <w:bookmarkEnd w:id="20"/>
    <w:bookmarkStart w:id="26" w:name="о-компании"/>
    <w:p>
      <w:pPr>
        <w:pStyle w:val="Heading2"/>
      </w:pPr>
      <w:r>
        <w:rPr>
          <w:rFonts w:ascii="Aptos Display" w:hAnsi="Aptos Display" w:eastAsia="Aptos Display"/>
        </w:rPr>
        <w:t xml:space="preserve">1. О компании</w:t>
      </w:r>
    </w:p>
    <w:bookmarkStart w:id="21" w:name="кто-такая-termy"/>
    <w:p>
      <w:pPr>
        <w:pStyle w:val="Heading3"/>
      </w:pPr>
      <w:r>
        <w:rPr>
          <w:rFonts w:ascii="Aptos Display" w:hAnsi="Aptos Display" w:eastAsia="Aptos Display"/>
        </w:rPr>
        <w:t xml:space="preserve">1.1 Кто такая TERMY</w:t>
      </w:r>
    </w:p>
    <w:p>
      <w:pPr>
        <w:pStyle w:val="FirstParagraph"/>
      </w:pPr>
      <w:r>
        <w:t xml:space="preserve">TERMY в source corpus представлена как бренд и производитель/владелец продуктовой системы в категориях термопакетов, термоупаковки, аккумуляторов температуры Termy SHOCK®, БаблПак, термошопперов, LinerBox® и термокружек.</w:t>
      </w:r>
      <w:r>
        <w:br/>
      </w:r>
      <w:r>
        <w:t xml:space="preserve">В отдельном слое source corpus также фиксируется возможность СТМ / private label и интеграции продуктов TERMY в решения для ритейла, доставки, HoReCa, логистики и фармы.</w:t>
      </w:r>
    </w:p>
    <w:bookmarkEnd w:id="21"/>
    <w:bookmarkStart w:id="22" w:name="позиционирование"/>
    <w:p>
      <w:pPr>
        <w:pStyle w:val="Heading3"/>
      </w:pPr>
      <w:r>
        <w:rPr>
          <w:rFonts w:ascii="Aptos Display" w:hAnsi="Aptos Display" w:eastAsia="Aptos Display"/>
        </w:rPr>
        <w:t xml:space="preserve">1.2 Позиционирование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собственное производство термопакетов и линейки АКХ Termy SHOCK® фигурирует как базовая логика продуктового портфеля.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бренд работает не только как поставщик SKU, но и как поставщик комплектных решений: упаковка + АКХ + брендирование.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Provisional:</w:t>
      </w:r>
      <w:r>
        <w:t xml:space="preserve"> </w:t>
      </w:r>
      <w:r>
        <w:t xml:space="preserve">права на часть товарных знаков и патентов оформлены на физических лиц и используются ООО «ТЕРМИ» по лицензионному договору.</w:t>
      </w:r>
    </w:p>
    <w:bookmarkEnd w:id="22"/>
    <w:bookmarkStart w:id="23" w:name="X000dbd03f8a52da79af6b0c4be3cf8aaa95606b"/>
    <w:p>
      <w:pPr>
        <w:pStyle w:val="Heading3"/>
      </w:pPr>
      <w:r>
        <w:rPr>
          <w:rFonts w:ascii="Aptos Display" w:hAnsi="Aptos Display" w:eastAsia="Aptos Display"/>
        </w:rPr>
        <w:t xml:space="preserve">1.3 Производственная и операционная информация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/ 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Юрлицо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ООО «ТЕРМИ»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Бренд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termy* / Termy /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ОГРН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1227700339976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ИНН/КПП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9709082000 / 770901001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Дата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2022-06-10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Основание бренда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2020-09-28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Генеральный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Григорян Ромела Эрнестовна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+7 (800) 101-15-25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info@termybrand.com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Сайт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termybrand.com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Юридический 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 A: 108814, г. Москва, вн.тер.г. поселение Сосенское, п. Коммунарка, ул. Потаповская Роща, д. 4, к. 1, помещ. 91, офис 42; Вариант B: 108826, город Москва, п Коммунарка, ул Потаповская Роща, д. 4, к. 1, помещ. 91, офис 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Conflicting — совпадает по сути, расходится индекс /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Адрес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140000, Московская область, г. Люберцы, Котельнический проезд, 27А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Площадь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~2 000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файле B помечено как предварительные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Мощность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~1 млн единиц/мес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файле B помечено как предварительные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Годовой 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&gt;10 млн единиц/год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файле B помечено как предварительные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Выручка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~310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файле B помечено как предварительные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50–70 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Расчётный счёт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40702810200000238587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Корреспондентский счёт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30101810200000000700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БИК банка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044525700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Банк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АО «Райффайзенбанк», г. Москва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указано только в файле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Права на ТЗ/патенты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Активы связаны с ООО «ТЕРМИ»; используется по лицензионному договору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раскрыто в файле B; по отдельным объектам есть не до конца снятые вопросы</w:t>
            </w:r>
          </w:p>
        </w:tc>
      </w:tr>
    </w:tbl>
    <w:bookmarkEnd w:id="23"/>
    <w:bookmarkStart w:id="24" w:name="контакты-реквизитные-и-общие-сведения"/>
    <w:p>
      <w:pPr>
        <w:pStyle w:val="Heading3"/>
      </w:pPr>
      <w:r>
        <w:rPr>
          <w:rFonts w:ascii="Aptos Display" w:hAnsi="Aptos Display" w:eastAsia="Aptos Display"/>
        </w:rPr>
        <w:t xml:space="preserve">1.4 Контакты / реквизитные и общие сведения</w:t>
      </w:r>
    </w:p>
    <w:p>
      <w:pPr>
        <w:pStyle w:val="FirstParagraph"/>
      </w:pPr>
      <w:r>
        <w:t xml:space="preserve">См. единую таблицу выше. Для банковских реквизитов, ИНН/КПП и директора требуется ручная сверка актуальности, так как эти данные содержатся только в одном из source files.</w:t>
      </w:r>
    </w:p>
    <w:bookmarkEnd w:id="24"/>
    <w:bookmarkStart w:id="25" w:name="что-подтверждено-что-требует-уточнения"/>
    <w:p>
      <w:pPr>
        <w:pStyle w:val="Heading3"/>
      </w:pPr>
      <w:r>
        <w:rPr>
          <w:rFonts w:ascii="Aptos Display" w:hAnsi="Aptos Display" w:eastAsia="Aptos Display"/>
        </w:rPr>
        <w:t xml:space="preserve">1.5 Что подтверждено / что требует уточнения</w:t>
      </w:r>
    </w:p>
    <w:p>
      <w:pPr>
        <w:pStyle w:val="FirstParagraph"/>
      </w:pPr>
      <w:r>
        <w:rPr>
          <w:b/>
          <w:bCs/>
        </w:rPr>
        <w:t xml:space="preserve">Подтверждено внутри source corpus:</w:t>
      </w:r>
      <w:r>
        <w:t xml:space="preserve"> </w:t>
      </w:r>
      <w:r>
        <w:t xml:space="preserve">- ООО «ТЕРМИ», бренд TERMY / termy*</w:t>
      </w:r>
      <w:r>
        <w:t xml:space="preserve"> </w:t>
      </w:r>
      <w:r>
        <w:t xml:space="preserve">- ОГРН 1227700339976</w:t>
      </w:r>
      <w:r>
        <w:t xml:space="preserve"> </w:t>
      </w:r>
      <w:r>
        <w:t xml:space="preserve">- сайт, телефон, email</w:t>
      </w:r>
      <w:r>
        <w:t xml:space="preserve"> </w:t>
      </w:r>
      <w:r>
        <w:t xml:space="preserve">- адрес производства в Люберцах</w:t>
      </w:r>
      <w:r>
        <w:t xml:space="preserve"> </w:t>
      </w:r>
      <w:r>
        <w:t xml:space="preserve">- базовая продуктовая карта компании</w:t>
      </w:r>
      <w:r>
        <w:t xml:space="preserve"> </w:t>
      </w:r>
      <w:r>
        <w:t xml:space="preserve">- наличие СТМ / брендирования как рабочей опции</w:t>
      </w:r>
    </w:p>
    <w:p>
      <w:pPr>
        <w:pStyle w:val="BodyText"/>
      </w:pPr>
      <w:r>
        <w:rPr>
          <w:b/>
          <w:bCs/>
        </w:rPr>
        <w:t xml:space="preserve">Требует уточнения:</w:t>
      </w:r>
      <w:r>
        <w:t xml:space="preserve"> </w:t>
      </w:r>
      <w:r>
        <w:t xml:space="preserve">- юридический адрес (конфликт по индексу)</w:t>
      </w:r>
      <w:r>
        <w:t xml:space="preserve"> </w:t>
      </w:r>
      <w:r>
        <w:t xml:space="preserve">- ИНН/КПП и банковские реквизиты</w:t>
      </w:r>
      <w:r>
        <w:t xml:space="preserve"> </w:t>
      </w:r>
      <w:r>
        <w:t xml:space="preserve">- часть данных по правообладателям ТЗ / патентов</w:t>
      </w:r>
      <w:r>
        <w:t xml:space="preserve"> </w:t>
      </w:r>
      <w:r>
        <w:t xml:space="preserve">- производственные объёмы и выручка как актуальные цифры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6" w:name="продукты"/>
    <w:p>
      <w:pPr>
        <w:pStyle w:val="Heading2"/>
      </w:pPr>
      <w:r>
        <w:rPr>
          <w:rFonts w:ascii="Aptos Display" w:hAnsi="Aptos Display" w:eastAsia="Aptos Display"/>
        </w:rPr>
        <w:t xml:space="preserve">2. Продукты</w:t>
      </w:r>
    </w:p>
    <w:bookmarkStart w:id="27" w:name="общая-карта-продуктовых-направлений"/>
    <w:p>
      <w:pPr>
        <w:pStyle w:val="Heading3"/>
      </w:pPr>
      <w:r>
        <w:rPr>
          <w:rFonts w:ascii="Aptos Display" w:hAnsi="Aptos Display" w:eastAsia="Aptos Display"/>
        </w:rPr>
        <w:t xml:space="preserve">2.1 Общая карта продуктовых направлений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Линейки / форматы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Что известно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Light / Standart /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3-слойная многоразовая упаковка, основная линейка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 Standart с пластиковым дном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42×45+дно; 60×50+дно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Standart + пищевое пластиковое 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 с Zip-lock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25×40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Однослойный металлизированный пакет с зип-локом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 на клеевом клапане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42×45+5 см, 3 варианта конструкции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Без ручки, многоразовый клеевой клапан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 SKU по размерам и цветам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Термоконверт ВПП/Мет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Термошопперы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БОПП/спанбонд/БОПП фольга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16 л / 24 л / 40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Термокороб: картон + термовкладыш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Термокружки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/ 900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SUS304, чёрный и белый 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Термоконверты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заказ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ВПЭ + мет (лавсан), клеевой клапан; SKU не зафиксированы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Аккумуляторы температуры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 SKU, 4 размера × 3 режима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Отдельная продуктовая 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Аккумуляторы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Тепловые версии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по источникам расходится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Conflicting</w:t>
            </w:r>
          </w:p>
        </w:tc>
      </w:tr>
    </w:tbl>
    <w:bookmarkEnd w:id="27"/>
    <w:bookmarkStart w:id="42" w:name="термопакеты"/>
    <w:p>
      <w:pPr>
        <w:pStyle w:val="Heading3"/>
      </w:pPr>
      <w:r>
        <w:rPr>
          <w:rFonts w:ascii="Aptos Display" w:hAnsi="Aptos Display" w:eastAsia="Aptos Display"/>
        </w:rPr>
        <w:t xml:space="preserve">2.2 Термопакеты</w:t>
      </w:r>
    </w:p>
    <w:p>
      <w:pPr>
        <w:pStyle w:val="FirstParagraph"/>
      </w:pPr>
      <w:r>
        <w:rPr>
          <w:b/>
          <w:bCs/>
        </w:rPr>
        <w:t xml:space="preserve">Confirmed:</w:t>
      </w:r>
      <w:r>
        <w:t xml:space="preserve"> </w:t>
      </w:r>
      <w:r>
        <w:t xml:space="preserve">базовая продуктовая система термопакетов состоит из трёх серий:</w:t>
      </w:r>
      <w:r>
        <w:t xml:space="preserve"> </w:t>
      </w:r>
      <w:r>
        <w:rPr>
          <w:b/>
          <w:bCs/>
        </w:rPr>
        <w:t xml:space="preserve">Light</w:t>
      </w:r>
      <w:r>
        <w:t xml:space="preserve">,</w:t>
      </w:r>
      <w:r>
        <w:t xml:space="preserve"> </w:t>
      </w:r>
      <w:r>
        <w:rPr>
          <w:b/>
          <w:bCs/>
        </w:rPr>
        <w:t xml:space="preserve">Standart</w:t>
      </w:r>
      <w:r>
        <w:t xml:space="preserve">,</w:t>
      </w:r>
      <w:r>
        <w:t xml:space="preserve"> </w:t>
      </w:r>
      <w:r>
        <w:rPr>
          <w:b/>
          <w:bCs/>
        </w:rPr>
        <w:t xml:space="preserve">PRO</w:t>
      </w:r>
      <w:r>
        <w:t xml:space="preserve">.</w:t>
      </w:r>
      <w:r>
        <w:br/>
      </w:r>
      <w:r>
        <w:rPr>
          <w:b/>
          <w:bCs/>
        </w:rPr>
        <w:t xml:space="preserve">Confirmed:</w:t>
      </w:r>
      <w:r>
        <w:t xml:space="preserve"> </w:t>
      </w:r>
      <w:r>
        <w:t xml:space="preserve">базовая конструкция серии — 3 слоя: внешний (мет.) + средний (ВПЭ/ВПП) + внутренний (ПВД/мет.).</w:t>
      </w:r>
      <w:r>
        <w:br/>
      </w:r>
      <w:r>
        <w:rPr>
          <w:b/>
          <w:bCs/>
        </w:rPr>
        <w:t xml:space="preserve">Confirmed:</w:t>
      </w:r>
      <w:r>
        <w:t xml:space="preserve"> </w:t>
      </w:r>
      <w:r>
        <w:t xml:space="preserve">нормативный документ по термопакетам —</w:t>
      </w:r>
      <w:r>
        <w:t xml:space="preserve"> </w:t>
      </w:r>
      <w:r>
        <w:rPr>
          <w:b/>
          <w:bCs/>
        </w:rPr>
        <w:t xml:space="preserve">ТУ 22.22.11-001-47645032-2022</w:t>
      </w:r>
      <w:r>
        <w:t xml:space="preserve">.</w:t>
      </w:r>
    </w:p>
    <w:bookmarkStart w:id="37" w:name="сводка-по-сериям"/>
    <w:p>
      <w:pPr>
        <w:pStyle w:val="Heading4"/>
      </w:pPr>
      <w:r>
        <w:rPr>
          <w:rFonts w:ascii="Aptos Display" w:hAnsi="Aptos Display" w:eastAsia="Aptos Display"/>
        </w:rPr>
        <w:t xml:space="preserve">2.2.1 Сводка по сериям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4389120"/>
            <wp:effectExtent b="0" l="0" r="0" t="0"/>
            <wp:docPr descr="Визуальный пример термопакета TERMY из исходного файла." title="" id="29" name="Picture"/>
            <a:graphic>
              <a:graphicData uri="http://schemas.openxmlformats.org/drawingml/2006/picture">
                <pic:pic>
                  <pic:nvPicPr>
                    <pic:cNvPr descr="/mnt/data/termy_src_images/image1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термопакета TERMY из исходного файла.</w:t>
      </w:r>
    </w:p>
    <w:p>
      <w:pPr>
        <w:pStyle w:val="CaptionedFigure"/>
      </w:pPr>
      <w:r>
        <w:drawing>
          <wp:inline>
            <wp:extent cx="4389120" cy="3289520"/>
            <wp:effectExtent b="0" l="0" r="0" t="0"/>
            <wp:docPr descr="Дополнительный визуальный пример дизайна термопакета." title="" id="32" name="Picture"/>
            <a:graphic>
              <a:graphicData uri="http://schemas.openxmlformats.org/drawingml/2006/picture">
                <pic:pic>
                  <pic:nvPicPr>
                    <pic:cNvPr descr="/mnt/data/termy_src_images/image2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8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визуальный пример дизайна термопакета.</w:t>
      </w:r>
    </w:p>
    <w:p>
      <w:pPr>
        <w:pStyle w:val="CaptionedFigure"/>
      </w:pPr>
      <w:r>
        <w:drawing>
          <wp:inline>
            <wp:extent cx="4389120" cy="3312006"/>
            <wp:effectExtent b="0" l="0" r="0" t="0"/>
            <wp:docPr descr="Визуальный пример лицевой стороны термопакета TERMY." title="" id="35" name="Picture"/>
            <a:graphic>
              <a:graphicData uri="http://schemas.openxmlformats.org/drawingml/2006/picture">
                <pic:pic>
                  <pic:nvPicPr>
                    <pic:cNvPr descr="/mnt/data/termy_src_images/image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1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лицевой стороны термопакета TERMY.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Конструкция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Ключевая особенность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термоизоляции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 / ВПЭ / 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Бюджетная серия; одинаковый рисунок с обеих сторон; белая квадратная ручка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4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Standart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 / ВПЭ / ПВД или Мет / ВПЭ / 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Стандартная серия; одна сторона — герои TERMY, другая — техинформация; чёрная анатомическая ручка-защёлка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4 часов (ПВД) / до 7 часов (Мет)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 / ВПП / 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Максимальная термоизоляция; чёрная анатомическая ручка-защёлка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7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</w:tbl>
    <w:bookmarkEnd w:id="37"/>
    <w:bookmarkStart w:id="38" w:name="sku-серия-light"/>
    <w:p>
      <w:pPr>
        <w:pStyle w:val="Heading4"/>
      </w:pPr>
      <w:r>
        <w:rPr>
          <w:rFonts w:ascii="Aptos Display" w:hAnsi="Aptos Display" w:eastAsia="Aptos Display"/>
        </w:rPr>
        <w:t xml:space="preserve">2.2.2 SKU — серия Light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Light 42×50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18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ТПЛ_01/1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Light 60×55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60×55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ТПЛ_02/1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</w:t>
            </w:r>
          </w:p>
        </w:tc>
      </w:tr>
    </w:tbl>
    <w:bookmarkEnd w:id="38"/>
    <w:bookmarkStart w:id="39" w:name="sku-серия-standart"/>
    <w:p>
      <w:pPr>
        <w:pStyle w:val="Heading4"/>
      </w:pPr>
      <w:r>
        <w:rPr>
          <w:rFonts w:ascii="Aptos Display" w:hAnsi="Aptos Display" w:eastAsia="Aptos Display"/>
        </w:rPr>
        <w:t xml:space="preserve">2.2.3 SKU — серия Standart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32×35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32×35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32×35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32×35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42×45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ТПС_03/1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42×45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ТПС_04/1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42×50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18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ТПС_05/1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42×50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18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ТПС_06/1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60×55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60×55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ТПС_07/1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60×55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60×55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ТПС_08/1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</w:t>
            </w:r>
          </w:p>
        </w:tc>
      </w:tr>
    </w:tbl>
    <w:bookmarkEnd w:id="39"/>
    <w:bookmarkStart w:id="40" w:name="sku-серия-pro"/>
    <w:p>
      <w:pPr>
        <w:pStyle w:val="Heading4"/>
      </w:pPr>
      <w:r>
        <w:rPr>
          <w:rFonts w:ascii="Aptos Display" w:hAnsi="Aptos Display" w:eastAsia="Aptos Display"/>
        </w:rPr>
        <w:t xml:space="preserve">2.2.4 SKU — серия PRO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ПРО 42×45 Мет/ВПП/Мет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ТПП_01/1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ПРО 60×55 Мет/ВПП/Мет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60×55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ТПП_02/1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</w:t>
            </w:r>
          </w:p>
        </w:tc>
      </w:tr>
    </w:tbl>
    <w:bookmarkEnd w:id="40"/>
    <w:bookmarkStart w:id="41" w:name="технические-характеристики-термопакетов"/>
    <w:p>
      <w:pPr>
        <w:pStyle w:val="Heading4"/>
      </w:pPr>
      <w:r>
        <w:rPr>
          <w:rFonts w:ascii="Aptos Display" w:hAnsi="Aptos Display" w:eastAsia="Aptos Display"/>
        </w:rPr>
        <w:t xml:space="preserve">2.2.5 Технические характеристики термопакетов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Количество слоёв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Дизайн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Одинаковый рисунок с обеих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Дизайн Standart и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Одна сторона — герои Терми, другая — техническая информация о продукте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Внешний слой (металлизированная плёнка)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85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Внутренний слой (ПВД)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Внутренний слой (металлизированная плёнка)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85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 слой (ВПЭ) — серии Light и Standart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 слой (ВПП) — серия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ручки —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Белая квадратная ручка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ручки — Standart,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Чёрная круглая анатомическая ручка-защёлка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термоизоляции (Мет/ВПЭ/ПВД)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4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термоизоляции PRO (Мет/ВПП/Мет)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7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30 циклов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Нормативный документ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ТУ 22.22.11-001-47645032-2022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source files указан как существующий на производстве; подтверждающий файл / номер не зафиксирован</w:t>
            </w:r>
          </w:p>
        </w:tc>
      </w:tr>
    </w:tbl>
    <w:bookmarkEnd w:id="41"/>
    <w:bookmarkEnd w:id="42"/>
    <w:bookmarkStart w:id="60" w:name="серии-линейки-форматы"/>
    <w:p>
      <w:pPr>
        <w:pStyle w:val="Heading3"/>
      </w:pPr>
      <w:r>
        <w:rPr>
          <w:rFonts w:ascii="Aptos Display" w:hAnsi="Aptos Display" w:eastAsia="Aptos Display"/>
        </w:rPr>
        <w:t xml:space="preserve">2.3 Серии / линейки / форматы</w:t>
      </w:r>
    </w:p>
    <w:bookmarkStart w:id="43" w:name="standart-с-пластиковым-дном"/>
    <w:p>
      <w:pPr>
        <w:pStyle w:val="Heading4"/>
      </w:pPr>
      <w:r>
        <w:rPr>
          <w:rFonts w:ascii="Aptos Display" w:hAnsi="Aptos Display" w:eastAsia="Aptos Display"/>
        </w:rPr>
        <w:t xml:space="preserve">2.3.1 Standart с пластиковым дном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42×45+дно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18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ТПСД01/1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Станд 60×50+дно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60×50+дно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ТПСД02/2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Материал дна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Пищевой пластик, ударопрочный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Толщина дна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 мм (приклеено)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Ширина дна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см</w:t>
            </w:r>
          </w:p>
        </w:tc>
      </w:tr>
    </w:tbl>
    <w:bookmarkEnd w:id="43"/>
    <w:bookmarkStart w:id="44" w:name="термопакеты-с-zip-lock"/>
    <w:p>
      <w:pPr>
        <w:pStyle w:val="Heading4"/>
      </w:pPr>
      <w:r>
        <w:rPr>
          <w:rFonts w:ascii="Aptos Display" w:hAnsi="Aptos Display" w:eastAsia="Aptos Display"/>
        </w:rPr>
        <w:t xml:space="preserve">2.3.2 Термопакеты с Zip-lock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Зип-Лок 25×40 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25×40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ТПЗЛ01/1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700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Толщина металлизированной плёнки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115 мкм</w:t>
            </w:r>
          </w:p>
        </w:tc>
      </w:tr>
    </w:tbl>
    <w:bookmarkEnd w:id="44"/>
    <w:bookmarkStart w:id="45" w:name="термопакеты-на-клеевом-клапане"/>
    <w:p>
      <w:pPr>
        <w:pStyle w:val="Heading4"/>
      </w:pPr>
      <w:r>
        <w:rPr>
          <w:rFonts w:ascii="Aptos Display" w:hAnsi="Aptos Display" w:eastAsia="Aptos Display"/>
        </w:rPr>
        <w:t xml:space="preserve">2.3.3 Термопакеты на клеевом клапане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Клапан 42×45 Мет/ВПЭ/Мет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42×45+5см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ТПКС01/1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Клапан 42×45 Мет/ВПЭ/ПВД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42×45+5см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ТПКС02/1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 Клапан 42×45 Мет (однослойный)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42×45+5см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ТПКС03/2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500</w:t>
            </w:r>
          </w:p>
        </w:tc>
      </w:tr>
    </w:tbl>
    <w:bookmarkEnd w:id="45"/>
    <w:bookmarkStart w:id="49" w:name="баблпак"/>
    <w:p>
      <w:pPr>
        <w:pStyle w:val="Heading4"/>
      </w:pPr>
      <w:r>
        <w:rPr>
          <w:rFonts w:ascii="Aptos Display" w:hAnsi="Aptos Display" w:eastAsia="Aptos Display"/>
        </w:rPr>
        <w:t xml:space="preserve">2.3.4 БаблПак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3415657"/>
            <wp:effectExtent b="0" l="0" r="0" t="0"/>
            <wp:docPr descr="Визуальный пример формата БаблПак / термоконверта." title="" id="47" name="Picture"/>
            <a:graphic>
              <a:graphicData uri="http://schemas.openxmlformats.org/drawingml/2006/picture">
                <pic:pic>
                  <pic:nvPicPr>
                    <pic:cNvPr descr="/mnt/data/termy_src_images/image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41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формата БаблПак / термоконверта.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Внешний 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Внутренний 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130×170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110×160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140×220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140×220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120×210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170×220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170×220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150×210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200×270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200×270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180×260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240×270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240×270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220×260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240×340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240×340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220×330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260×340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260×340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240×330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290×370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290×370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270×360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320×450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320×450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300×440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370×480 серебро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370×480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350×470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130×170 чёрный 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110×160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140×220 чёрный 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140×220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120×210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БаблПак 170×220 чёрный 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170×220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150×210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брендирования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35 000 шт</w:t>
            </w:r>
          </w:p>
        </w:tc>
      </w:tr>
    </w:tbl>
    <w:bookmarkEnd w:id="49"/>
    <w:bookmarkStart w:id="53" w:name="термошопперы"/>
    <w:p>
      <w:pPr>
        <w:pStyle w:val="Heading4"/>
      </w:pPr>
      <w:r>
        <w:rPr>
          <w:rFonts w:ascii="Aptos Display" w:hAnsi="Aptos Display" w:eastAsia="Aptos Display"/>
        </w:rPr>
        <w:t xml:space="preserve">2.3.5 Термошопперы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2450011"/>
            <wp:effectExtent b="0" l="0" r="0" t="0"/>
            <wp:docPr descr="Визуальный пример термошоппера." title="" id="51" name="Picture"/>
            <a:graphic>
              <a:graphicData uri="http://schemas.openxmlformats.org/drawingml/2006/picture">
                <pic:pic>
                  <pic:nvPicPr>
                    <pic:cNvPr descr="/mnt/data/termy_src_images/image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5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термошоппера.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ТШ клейкая лента 240×240×150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240×240×150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ТШ клейкая лента 260×260×170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260×260×170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ТШ клейкая лента 300×300×200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300×300×200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16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ТШ клейкая лента 450×450×290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450×450×290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ТШ липучка 260×260×170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260×260×170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200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Материал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БОПП / спанбонд / БОПП фольга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Толщина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280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10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термоизоляции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2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10+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Отдельно зафиксированный конфликт: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Conflicting</w:t>
            </w:r>
          </w:p>
        </w:tc>
      </w:tr>
    </w:tbl>
    <w:bookmarkEnd w:id="53"/>
    <w:bookmarkStart w:id="54" w:name="linerbox"/>
    <w:p>
      <w:pPr>
        <w:pStyle w:val="Heading4"/>
      </w:pPr>
      <w:r>
        <w:rPr>
          <w:rFonts w:ascii="Aptos Display" w:hAnsi="Aptos Display" w:eastAsia="Aptos Display"/>
        </w:rPr>
        <w:t xml:space="preserve">2.3.6 LinerBox®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 16л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25×39×28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16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ТКЛ_16/1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75 (паллет)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 24л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36×39×28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24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ТКЛ_24/1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 (паллет)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 40л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38×45×34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ТКЛ_40/1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50 (паллет)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гофрокартона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Толщина изоляции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Внутренний слой 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80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термоизоляции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72 часов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Конфликтная зона по LinerBox®: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Нормализованная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 24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corpus есть пометка о расхождении; нужна ручная сверка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Нагрузка 40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corpus есть пометка о расхождении; нужна ручная сверка</w:t>
            </w:r>
          </w:p>
        </w:tc>
      </w:tr>
    </w:tbl>
    <w:bookmarkEnd w:id="54"/>
    <w:bookmarkStart w:id="58" w:name="термокружки"/>
    <w:p>
      <w:pPr>
        <w:pStyle w:val="Heading4"/>
      </w:pPr>
      <w:r>
        <w:rPr>
          <w:rFonts w:ascii="Aptos Display" w:hAnsi="Aptos Display" w:eastAsia="Aptos Display"/>
        </w:rPr>
        <w:t xml:space="preserve">2.3.7 Термокружки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3281006"/>
            <wp:effectExtent b="0" l="0" r="0" t="0"/>
            <wp:docPr descr="Визуальный пример термокружки TERMY." title="" id="56" name="Picture"/>
            <a:graphic>
              <a:graphicData uri="http://schemas.openxmlformats.org/drawingml/2006/picture">
                <pic:pic>
                  <pic:nvPicPr>
                    <pic:cNvPr descr="/mnt/data/termy_src_images/image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8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термокружки TERMY.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Упак.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Чёрный, белый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Чёрный, белый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36</w:t>
            </w:r>
          </w:p>
        </w:tc>
      </w:tr>
    </w:tbl>
    <w:p/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Материал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SUS304; PP+POM; силикагель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Сохранение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Сохранение холода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Код ТН ВЭД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7323930000</w:t>
            </w:r>
          </w:p>
        </w:tc>
      </w:tr>
    </w:tbl>
    <w:bookmarkEnd w:id="58"/>
    <w:bookmarkStart w:id="59" w:name="термоконверты"/>
    <w:p>
      <w:pPr>
        <w:pStyle w:val="Heading4"/>
      </w:pPr>
      <w:r>
        <w:rPr>
          <w:rFonts w:ascii="Aptos Display" w:hAnsi="Aptos Display" w:eastAsia="Aptos Display"/>
        </w:rPr>
        <w:t xml:space="preserve">2.3.8 Термоконверты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Provisional:</w:t>
      </w:r>
      <w:r>
        <w:t xml:space="preserve"> </w:t>
      </w:r>
      <w:r>
        <w:t xml:space="preserve">под заказ.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Provisional:</w:t>
      </w:r>
      <w:r>
        <w:t xml:space="preserve"> </w:t>
      </w:r>
      <w:r>
        <w:t xml:space="preserve">конструкция — ВПЭ / Мет / клапан.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SKU, размеры, нагрузки, артикулы и упаковка не зафиксированы.</w:t>
      </w:r>
    </w:p>
    <w:bookmarkEnd w:id="59"/>
    <w:bookmarkEnd w:id="60"/>
    <w:bookmarkStart w:id="61" w:name="конструктивные-особенности"/>
    <w:p>
      <w:pPr>
        <w:pStyle w:val="Heading3"/>
      </w:pPr>
      <w:r>
        <w:rPr>
          <w:rFonts w:ascii="Aptos Display" w:hAnsi="Aptos Display" w:eastAsia="Aptos Display"/>
        </w:rPr>
        <w:t xml:space="preserve">2.4 Конструктивные особенности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Light — одинаковый рисунок с обеих сторон.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Standart / PRO — одна сторона с героями TERMY, другая с технической информацией.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Light использует белую квадратную ручку.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Standart / PRO используют чёрную круглую анатомическую ручку-защёлку.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Standart с пластиковым дном имеет пищевое ударопрочное дно толщиной 6 мм и шириной 10 см.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Zip-lock — однослойный металлизированный пакет с донной складкой и зипом.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Клеевой клапан — без ручки, с многоразовым клеевым клапаном.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БаблПак — ВПП/Мет с двусторонним скотчем.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LinerBox® — Т24 / Мет 85 / ВПП 2 см / ПВД 80.</w:t>
      </w:r>
    </w:p>
    <w:bookmarkEnd w:id="61"/>
    <w:bookmarkStart w:id="62" w:name="материалы"/>
    <w:p>
      <w:pPr>
        <w:pStyle w:val="Heading3"/>
      </w:pPr>
      <w:r>
        <w:rPr>
          <w:rFonts w:ascii="Aptos Display" w:hAnsi="Aptos Display" w:eastAsia="Aptos Display"/>
        </w:rPr>
        <w:t xml:space="preserve">2.5 Материалы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Материал / 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Где используется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 (металлизированная плёнка / лавсан)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Термопакеты, БаблПак, LinerBox, флексография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Внутренний слой термопакетов; подложка для шелкографии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ВПЭ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 слой Light / Standart; термоконверты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 слой PRO, БаблПак, LinerBox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БОПП / спанбонд / БОПП фольга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Термошопперы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Пищевой пластик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Дно термопакетов Standart с дном; корпус AKH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SUS304; PP+POM; силикагель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Термокружки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Гофрокартон Т24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</w:tbl>
    <w:bookmarkEnd w:id="62"/>
    <w:bookmarkStart w:id="63" w:name="печать-брендирование-кастомизация"/>
    <w:p>
      <w:pPr>
        <w:pStyle w:val="Heading3"/>
      </w:pPr>
      <w:r>
        <w:rPr>
          <w:rFonts w:ascii="Aptos Display" w:hAnsi="Aptos Display" w:eastAsia="Aptos Display"/>
        </w:rPr>
        <w:t xml:space="preserve">2.6 Печать / брендирование / кастомизация</w:t>
      </w:r>
    </w:p>
    <w:p>
      <w:pPr>
        <w:pStyle w:val="FirstParagraph"/>
      </w:pPr>
      <w:r>
        <w:t xml:space="preserve">Подробный рабочий блок по печати и СТМ вынесен в раздел 4.</w:t>
      </w:r>
      <w:r>
        <w:br/>
      </w:r>
      <w:r>
        <w:t xml:space="preserve">Для продуктовых линеек фиксируются следующие продуктовые ограничения и правила: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Нормализованная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Нормативка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ТУ 22.22.11-001-47645032-2022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 для термопакетов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Только ПВД-слой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Флексография для термопакетов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ПВД и металлизированная плёнка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брендирования БаблПак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35 000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Light: третий 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одном источнике поднят вопрос о возможном 3-м размере, в рабочих SKU-таблицах не зафиксирован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63"/>
    <w:bookmarkStart w:id="64" w:name="ограничения-нюансы-техусловия"/>
    <w:p>
      <w:pPr>
        <w:pStyle w:val="Heading3"/>
      </w:pPr>
      <w:r>
        <w:rPr>
          <w:rFonts w:ascii="Aptos Display" w:hAnsi="Aptos Display" w:eastAsia="Aptos Display"/>
        </w:rPr>
        <w:t xml:space="preserve">2.7 Ограничения / нюансы / техусловия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MOQ брендирования БаблПак — 35 000 шт.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Conflicting:</w:t>
      </w:r>
      <w:r>
        <w:t xml:space="preserve"> </w:t>
      </w:r>
      <w:r>
        <w:t xml:space="preserve">кратность использования термошопперов —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30+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Conflicting:</w:t>
      </w:r>
      <w:r>
        <w:t xml:space="preserve"> </w:t>
      </w:r>
      <w:r>
        <w:t xml:space="preserve">часть нагрузочных параметров LinerBox® требует ручной сверки.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полные спецификации термоконвертов.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EAN / артикулы по ряду вспомогательных линеек.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возможный третий размер серии Light.</w:t>
      </w:r>
    </w:p>
    <w:bookmarkEnd w:id="64"/>
    <w:bookmarkStart w:id="65" w:name="преимущества-отличия-сценарии-применения"/>
    <w:p>
      <w:pPr>
        <w:pStyle w:val="Heading3"/>
      </w:pPr>
      <w:r>
        <w:rPr>
          <w:rFonts w:ascii="Aptos Display" w:hAnsi="Aptos Display" w:eastAsia="Aptos Display"/>
        </w:rPr>
        <w:t xml:space="preserve">2.8 Преимущества / отличия / сценарии применения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термопакеты и АКХ в source corpus рассматриваются как комплектное решение.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линейки закрывают сценарии e-grocery, ритейла, HoReCa, логистики, маркетплейсов и части фармы.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Provisional:</w:t>
      </w:r>
      <w:r>
        <w:t xml:space="preserve"> </w:t>
      </w:r>
      <w:r>
        <w:t xml:space="preserve">часть отраслевых сценариев и кейсов описана детально, но без полного набора количественных кейсов «задача — решение — результат».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note:</w:t>
      </w:r>
      <w:r>
        <w:t xml:space="preserve"> </w:t>
      </w:r>
      <w:r>
        <w:t xml:space="preserve">для сайта, AI и отдела продаж эти сценарии нужно использовать вместе с разделом 3 (АКХ) и разделом 6 (FAQ / ответы / осторожные формулировки).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4" w:name="X1cfb99858207222c13f2abc9075ec052437e97f"/>
    <w:p>
      <w:pPr>
        <w:pStyle w:val="Heading2"/>
      </w:pPr>
      <w:r>
        <w:rPr>
          <w:rFonts w:ascii="Aptos Display" w:hAnsi="Aptos Display" w:eastAsia="Aptos Display"/>
        </w:rPr>
        <w:t xml:space="preserve">3. Аккумуляторы температуры / хладоэлементы / SHOCK</w:t>
      </w:r>
    </w:p>
    <w:bookmarkStart w:id="75" w:name="линейки-и-типы"/>
    <w:p>
      <w:pPr>
        <w:pStyle w:val="Heading3"/>
      </w:pPr>
      <w:r>
        <w:rPr>
          <w:rFonts w:ascii="Aptos Display" w:hAnsi="Aptos Display" w:eastAsia="Aptos Display"/>
        </w:rPr>
        <w:t xml:space="preserve">3.1 Линейки и типы</w:t>
      </w:r>
    </w:p>
    <w:p>
      <w:pPr>
        <w:pStyle w:val="FirstParagraph"/>
      </w:pPr>
      <w:r>
        <w:rPr>
          <w:b/>
          <w:bCs/>
        </w:rPr>
        <w:t xml:space="preserve">Confirmed:</w:t>
      </w:r>
      <w:r>
        <w:t xml:space="preserve"> </w:t>
      </w:r>
      <w:r>
        <w:t xml:space="preserve">линейка</w:t>
      </w:r>
      <w:r>
        <w:t xml:space="preserve"> </w:t>
      </w:r>
      <w:r>
        <w:rPr>
          <w:b/>
          <w:bCs/>
        </w:rPr>
        <w:t xml:space="preserve">Termy SHOCK®</w:t>
      </w:r>
      <w:r>
        <w:t xml:space="preserve"> </w:t>
      </w:r>
      <w:r>
        <w:t xml:space="preserve">состоит из 12 SKU: 4 размера × 3 температурных режима.</w:t>
      </w:r>
      <w:r>
        <w:br/>
      </w:r>
      <w:r>
        <w:rPr>
          <w:b/>
          <w:bCs/>
        </w:rPr>
        <w:t xml:space="preserve">Confirmed:</w:t>
      </w:r>
      <w:r>
        <w:t xml:space="preserve"> </w:t>
      </w:r>
      <w:r>
        <w:t xml:space="preserve">корпус — твёрдый пищевой пластик.</w:t>
      </w:r>
      <w:r>
        <w:br/>
      </w:r>
      <w:r>
        <w:rPr>
          <w:b/>
          <w:bCs/>
        </w:rPr>
        <w:t xml:space="preserve">Confirmed:</w:t>
      </w:r>
      <w:r>
        <w:t xml:space="preserve"> </w:t>
      </w:r>
      <w:r>
        <w:t xml:space="preserve">используется цветовая кодировка режимов.</w:t>
      </w:r>
    </w:p>
    <w:bookmarkStart w:id="70" w:name="базовые-характеристики-линейки"/>
    <w:p>
      <w:pPr>
        <w:pStyle w:val="Heading4"/>
      </w:pPr>
      <w:r>
        <w:rPr>
          <w:rFonts w:ascii="Aptos Display" w:hAnsi="Aptos Display" w:eastAsia="Aptos Display"/>
        </w:rPr>
        <w:t xml:space="preserve">3.1.1 Базовые характеристики линейки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3309711"/>
            <wp:effectExtent b="0" l="0" r="0" t="0"/>
            <wp:docPr descr="Визуальный пример аккумулятора температуры / хладоэлемента TERMY SHOCK®." title="" id="68" name="Picture"/>
            <a:graphic>
              <a:graphicData uri="http://schemas.openxmlformats.org/drawingml/2006/picture">
                <pic:pic>
                  <pic:nvPicPr>
                    <pic:cNvPr descr="/mnt/data/termy_src_images/image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0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Визуальный пример аккумулятора температуры / хладоэлемента TERMY SHOCK®.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корпуса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Твёрдый пластик (пищевой)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Конструкция пробки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Пробка-заглушка ребристая + крышка с пазами — рёбра входят в пазы, максимальная герметичность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Типы наполнителя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Гель (КМЦ) или водно-солевой раствор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Размеры линейки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/ 450 мл / 600 мл / 1000 мл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Количество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 (4 размера × 3 режима)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Многоразовые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Сертификат соответствия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ГОСТ Р 50962-96, действует до 26.02.2028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source files указан как существующий на производстве; подтверждающий файл / номер не зафиксирован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Миграция ПВХ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0,001 мг/л — в 10 раз ниже нормы (≤ 0,010 мг/л)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Стойкость корпуса к горячей воде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73°С — подтверждено протоколом испытаний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Хранение корпуса (ГОСТ 15150-69)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−40°С до +50°С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Аккумулятор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См. раздел 3.5: статус расходится между source files</w:t>
            </w:r>
          </w:p>
        </w:tc>
      </w:tr>
    </w:tbl>
    <w:bookmarkEnd w:id="70"/>
    <w:bookmarkStart w:id="74" w:name="цветовая-кодировка-температурных-режимов"/>
    <w:p>
      <w:pPr>
        <w:pStyle w:val="Heading4"/>
      </w:pPr>
      <w:r>
        <w:rPr>
          <w:rFonts w:ascii="Aptos Display" w:hAnsi="Aptos Display" w:eastAsia="Aptos Display"/>
        </w:rPr>
        <w:t xml:space="preserve">3.1.2 Цветовая кодировка температурных режимов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5303520" cy="1498820"/>
            <wp:effectExtent b="0" l="0" r="0" t="0"/>
            <wp:docPr descr="Палитра цветовой кодировки температурных режимов из исходного файла." title="" id="72" name="Picture"/>
            <a:graphic>
              <a:graphicData uri="http://schemas.openxmlformats.org/drawingml/2006/picture">
                <pic:pic>
                  <pic:nvPicPr>
                    <pic:cNvPr descr="/mnt/data/termy_src_images/image1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9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Палитра цветовой кодировки температурных режимов из исходного файла.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Температурный 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 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Водно-солевой раствор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Охлаждённые продукты, фарма, ритейл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Зелёный 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Водно-солевой раствор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Максимальная заморозка: фармацевтика, биоматериалы, замороженные продукты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Фиолетовый 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~0°С стабильный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Деликатные грузы, потребительский рынок, хорека, доставка</w:t>
            </w:r>
          </w:p>
        </w:tc>
      </w:tr>
    </w:tbl>
    <w:bookmarkEnd w:id="74"/>
    <w:bookmarkEnd w:id="75"/>
    <w:bookmarkStart w:id="79" w:name="характеристики"/>
    <w:p>
      <w:pPr>
        <w:pStyle w:val="Heading3"/>
      </w:pPr>
      <w:r>
        <w:rPr>
          <w:rFonts w:ascii="Aptos Display" w:hAnsi="Aptos Display" w:eastAsia="Aptos Display"/>
        </w:rPr>
        <w:t xml:space="preserve">3.2 Характеристики</w:t>
      </w:r>
    </w:p>
    <w:bookmarkStart w:id="76" w:name="X5a17bb450d9e2b84c18686169e4b0618efec843"/>
    <w:p>
      <w:pPr>
        <w:pStyle w:val="Heading4"/>
      </w:pPr>
      <w:r>
        <w:rPr>
          <w:rFonts w:ascii="Aptos Display" w:hAnsi="Aptos Display" w:eastAsia="Aptos Display"/>
        </w:rPr>
        <w:t xml:space="preserve">3.2.1 Полный каталог SKU с характеристиками, прайсом и кодами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Объём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Наполнитель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T° 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Размер мм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T° замор.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Время замор.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Время холод.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 короб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Размер короба см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Вес короба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до 500 шт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от 500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от 2500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от 5000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Штрих-код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АХД_07/1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180×150×20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52×35×18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75,13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65,14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61,97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58,97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4640237430292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АХД_08/1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180×150×20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52×35×18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68,32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59,37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56,53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53,78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АХД_09/1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180×150×20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52×35×18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70,39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61,12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58,14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55,31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175×100×33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76,66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66,66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63,49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60,49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175×100×33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69,85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60,90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58,05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55,31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АХД_03/1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175×100×33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71,92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62,65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59,67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56,83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АХД_04/1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245×135×25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109,19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94,96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90,38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86,11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4640237430209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АХД_05/1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245×135×25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101,36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89,16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85,20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79,20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АХД_06/1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245×135×25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7–24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104,41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90,79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86,82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81,03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АХД_10/1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161,75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140,00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133,29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126,98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4640237430315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АХД_11/1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153,92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132,68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126,37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119,87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АХД_12/1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Водно-солевой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−15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~22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157,28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134,71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128,30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121,90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4"/>
              </w:rPr>
              <w:t xml:space="preserve">Missing / Requires Clarification</w:t>
            </w:r>
          </w:p>
        </w:tc>
      </w:tr>
    </w:tbl>
    <w:bookmarkEnd w:id="76"/>
    <w:bookmarkStart w:id="77" w:name="X0145a2fe5c1d2bf24395443afd17d03947e8e68"/>
    <w:p>
      <w:pPr>
        <w:pStyle w:val="Heading4"/>
      </w:pPr>
      <w:r>
        <w:rPr>
          <w:rFonts w:ascii="Aptos Display" w:hAnsi="Aptos Display" w:eastAsia="Aptos Display"/>
        </w:rPr>
        <w:t xml:space="preserve">3.2.2 Коммерческая модель / прайс по АКХ Termy SHOCK®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500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2 500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5 000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| Гель | 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75,13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65,14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61,97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58,97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| Водно-солевой | 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68,32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59,37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56,53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53,78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| Водно-солевой |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70,39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61,12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58,14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55,31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 мл | Гель | 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76,66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66,66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63,49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60,49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 мл | Водно-солевой | 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69,85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60,90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58,05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55,31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 мл | Водно-солевой |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71,92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62,65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59,67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56,83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| Гель | 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109,19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94,96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90,38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86,11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| Водно-солевой | 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101,36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89,16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85,20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79,20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| Водно-солевой |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104,41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90,79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86,82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81,03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| Гель | Фиолетовый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161,75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140,00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133,29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126,98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| Водно-солевой | 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153,92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132,68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126,37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119,87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| Водно-солевой |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157,28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134,71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128,30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121,90 ₽</w:t>
            </w:r>
          </w:p>
        </w:tc>
      </w:tr>
    </w:tbl>
    <w:p/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Условие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(минимальный заказ)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 коробки: 300 мл — 75 шт; 450 мл — 50 шт; 600 мл — 25 шт; 1000 мл — 24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100% предоплата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 отгрузки — серийные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2–5 рабочих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 производства СТМ (наклейка)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 производства СТМ (лого в пластике)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НДС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22% — включён в прайс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Доставка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ТК на выбор клиента или самовывоз</w:t>
            </w:r>
          </w:p>
        </w:tc>
      </w:tr>
    </w:tbl>
    <w:bookmarkEnd w:id="77"/>
    <w:bookmarkStart w:id="78" w:name="брендирование-стм-для-акх"/>
    <w:p>
      <w:pPr>
        <w:pStyle w:val="Heading4"/>
      </w:pPr>
      <w:r>
        <w:rPr>
          <w:rFonts w:ascii="Aptos Display" w:hAnsi="Aptos Display" w:eastAsia="Aptos Display"/>
        </w:rPr>
        <w:t xml:space="preserve">3.2.3 Брендирование / СТМ для АКХ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 кастомизации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Применимые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 производства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Наклейка с логотипом клиента (этикетка)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 (300/450/600/1000 мл)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1 000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Логотип выбитый в пластике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 (300/450/600/1000 мл)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Изменение цвета пластика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3 000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~3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Изменение состава наполнителя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Изменение цвета наполнителя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Аккумулятор тепла (нагрев)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4 размера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 запрос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Серийный SKU без брендинга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12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 короба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2–5 рабочих дней</w:t>
            </w:r>
          </w:p>
        </w:tc>
      </w:tr>
    </w:tbl>
    <w:bookmarkEnd w:id="78"/>
    <w:bookmarkEnd w:id="79"/>
    <w:bookmarkStart w:id="89" w:name="применение"/>
    <w:p>
      <w:pPr>
        <w:pStyle w:val="Heading3"/>
      </w:pPr>
      <w:r>
        <w:rPr>
          <w:rFonts w:ascii="Aptos Display" w:hAnsi="Aptos Display" w:eastAsia="Aptos Display"/>
        </w:rPr>
        <w:t xml:space="preserve">3.3 Применение</w:t>
      </w:r>
    </w:p>
    <w:bookmarkStart w:id="86" w:name="система-подбора-акх-6-шагов"/>
    <w:p>
      <w:pPr>
        <w:pStyle w:val="Heading4"/>
      </w:pPr>
      <w:r>
        <w:rPr>
          <w:rFonts w:ascii="Aptos Display" w:hAnsi="Aptos Display" w:eastAsia="Aptos Display"/>
        </w:rPr>
        <w:t xml:space="preserve">3.3.1 Система подбора АКХ — 6 шагов</w:t>
      </w:r>
    </w:p>
    <w:p>
      <w:pPr>
        <w:pStyle w:val="FirstParagraph"/>
      </w:pPr>
      <w:r>
        <w:rPr>
          <w:b/>
          <w:bCs/>
        </w:rPr>
        <w:t xml:space="preserve">Логика подбора (нормализованная версия):</w:t>
      </w:r>
      <w:r>
        <w:t xml:space="preserve"> </w:t>
      </w:r>
      <w:r>
        <w:t xml:space="preserve">1. определить тип упаковки;</w:t>
      </w:r>
      <w:r>
        <w:t xml:space="preserve"> </w:t>
      </w:r>
      <w:r>
        <w:t xml:space="preserve">2. определить объём упаковки;</w:t>
      </w:r>
      <w:r>
        <w:t xml:space="preserve"> </w:t>
      </w:r>
      <w:r>
        <w:t xml:space="preserve">3. определить тип продукта и нужный температурный режим;</w:t>
      </w:r>
      <w:r>
        <w:t xml:space="preserve"> </w:t>
      </w:r>
      <w:r>
        <w:t xml:space="preserve">4. учесть исходное состояние груза;</w:t>
      </w:r>
      <w:r>
        <w:t xml:space="preserve"> </w:t>
      </w:r>
      <w:r>
        <w:t xml:space="preserve">5. учесть сезон / температуру окружающей среды;</w:t>
      </w:r>
      <w:r>
        <w:t xml:space="preserve"> </w:t>
      </w:r>
      <w:r>
        <w:t xml:space="preserve">6. учесть время транспортировки.</w:t>
      </w:r>
    </w:p>
    <w:bookmarkStart w:id="80" w:name="шаг-1-тип-упаковки"/>
    <w:p>
      <w:pPr>
        <w:pStyle w:val="Heading5"/>
      </w:pPr>
      <w:r>
        <w:rPr>
          <w:rFonts w:ascii="Aptos Display" w:hAnsi="Aptos Display" w:eastAsia="Aptos Display"/>
        </w:rPr>
        <w:t xml:space="preserve">Шаг 1 — Тип упаковки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упаковки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Типовой 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Особенности применения АКХ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6–33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закладываются снизу и сверху груза. Рекомендованы 300–450 мл.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Термосумка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5–50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распределяются по дну, бокам и поверх груза. 300–600 мл.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 л и выше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Крупный формат для оптовых и логистических отправлений. 600–1000 мл.</w:t>
            </w:r>
          </w:p>
        </w:tc>
      </w:tr>
    </w:tbl>
    <w:bookmarkEnd w:id="80"/>
    <w:bookmarkStart w:id="81" w:name="шаг-2-норма-расчёта-количества-акх"/>
    <w:p>
      <w:pPr>
        <w:pStyle w:val="Heading5"/>
      </w:pPr>
      <w:r>
        <w:rPr>
          <w:rFonts w:ascii="Aptos Display" w:hAnsi="Aptos Display" w:eastAsia="Aptos Display"/>
        </w:rPr>
        <w:t xml:space="preserve">Шаг 2 — Норма расчёта количества АКХ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Объём упаковки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Мин. суммарный объём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Рекомендуемые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Кол-во (ориентир)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~500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× 2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5–10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~500–1000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 мл × 2 или 300 мл ×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2–3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10–15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~1000–1500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× 2 или 450 мл ×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2–3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15–25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~1500–2500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× 2 или 600 мл ×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2–4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25–40 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~2500–4000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× 3–4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3–4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40 л и выше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~4000+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 × 4–6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4–6 шт</w:t>
            </w:r>
          </w:p>
        </w:tc>
      </w:tr>
    </w:tbl>
    <w:bookmarkEnd w:id="81"/>
    <w:bookmarkStart w:id="82" w:name="шаг-3-тип-продукта-режим-цвет-акх"/>
    <w:p>
      <w:pPr>
        <w:pStyle w:val="Heading5"/>
      </w:pPr>
      <w:r>
        <w:rPr>
          <w:rFonts w:ascii="Aptos Display" w:hAnsi="Aptos Display" w:eastAsia="Aptos Display"/>
        </w:rPr>
        <w:t xml:space="preserve">Шаг 3 — Тип продукта → режим → цвет АКХ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T°-режим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 Termy SHOCK®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Фарма (большинство лекарств)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Фарма — максимальная заморозка, биоматериалы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Зелёный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Охлаждённые пищевые продукты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Замороженные продукты, мороженое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0…-15°С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Зелёный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Напитки охлаждённые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Деликатные продукты — около нуля без заморозки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~0°С стабильный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Фиолетовый (гель)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Цветы и растения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Косметика с T°-ограничением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Горячая доставка (аккумулятор тепла)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Сохранение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Любой (АКХ тепла)</w:t>
            </w:r>
          </w:p>
        </w:tc>
      </w:tr>
    </w:tbl>
    <w:bookmarkEnd w:id="82"/>
    <w:bookmarkStart w:id="83" w:name="шаг-4-состояние-груза"/>
    <w:p>
      <w:pPr>
        <w:pStyle w:val="Heading5"/>
      </w:pPr>
      <w:r>
        <w:rPr>
          <w:rFonts w:ascii="Aptos Display" w:hAnsi="Aptos Display" w:eastAsia="Aptos Display"/>
        </w:rPr>
        <w:t xml:space="preserve">Шаг 4 — Состояние груза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Состояние груза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Груз уже охлаждён/заморожен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Стандартное количество по норме (шаг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Груз комнатной температуры (+18…+25°С)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Увеличить количество АКХ на 30–50%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Груз тёплый/горячий (&gt;+25°С)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Увеличить вдвое или предварительно охладить груз</w:t>
            </w:r>
          </w:p>
        </w:tc>
      </w:tr>
    </w:tbl>
    <w:bookmarkEnd w:id="83"/>
    <w:bookmarkStart w:id="84" w:name="шаг-5-сезон-температура-среды"/>
    <w:p>
      <w:pPr>
        <w:pStyle w:val="Heading5"/>
      </w:pPr>
      <w:r>
        <w:rPr>
          <w:rFonts w:ascii="Aptos Display" w:hAnsi="Aptos Display" w:eastAsia="Aptos Display"/>
        </w:rPr>
        <w:t xml:space="preserve">Шаг 5 — Сезон / температура среды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Сезон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Средняя T° среды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Корректировка количества АКХ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Зима (декабрь–февраль)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−5…−15°С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Уменьшить на 20–30%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Межсезонье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+5…+15°С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Стандартный расчёт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Тёплое лето (средняя полоса)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+18…+28°С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Увеличить на 10–20%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Жаркое лето (юг России)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+30…+40°С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Увеличить на 30–50%, предпочтительны 600 или 1000 мл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Экстремальная жара (&gt;+40°С)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+40…+45°С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Увеличить вдвое, использовать только 1000 мл</w:t>
            </w:r>
          </w:p>
        </w:tc>
      </w:tr>
    </w:tbl>
    <w:bookmarkEnd w:id="84"/>
    <w:bookmarkStart w:id="85" w:name="шаг-6-время-транспортировки"/>
    <w:p>
      <w:pPr>
        <w:pStyle w:val="Heading5"/>
      </w:pPr>
      <w:r>
        <w:rPr>
          <w:rFonts w:ascii="Aptos Display" w:hAnsi="Aptos Display" w:eastAsia="Aptos Display"/>
        </w:rPr>
        <w:t xml:space="preserve">Шаг 6 — Время транспортировки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Рекомендуемый формат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Дополнительные условия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2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мл × 1–2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Любой сезон, стандартная 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2–6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300–450 мл по норме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 жаре &gt;+30°С — увеличить на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6–12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450–600 мл по норме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Обязательно — груз предварительно охлаждён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12–24 часа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600–1000 мл по норме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 жаре и тёплом грузе — увеличить вдвое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Более 24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1000 мл, увеличенное 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Рассмотреть термокороб с дополнительной изоляцией</w:t>
            </w:r>
          </w:p>
        </w:tc>
      </w:tr>
    </w:tbl>
    <w:bookmarkEnd w:id="85"/>
    <w:bookmarkEnd w:id="86"/>
    <w:bookmarkStart w:id="87" w:name="сводная-таблица-сценариев-применения"/>
    <w:p>
      <w:pPr>
        <w:pStyle w:val="Heading4"/>
      </w:pPr>
      <w:r>
        <w:rPr>
          <w:rFonts w:ascii="Aptos Display" w:hAnsi="Aptos Display" w:eastAsia="Aptos Display"/>
        </w:rPr>
        <w:t xml:space="preserve">3.3.2 Сводная таблица сценариев применения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T°-режим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Типовые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Клиентские референсы (Internal only / Provisional for public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Пищевая доставка и e-grocery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 (охл.) или 0…-15°С (замор.)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АХД_08/02 (голубой); АХД_09/03/06/12 (зелёный — макс. заморозка, фарма)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Ozon Fresh, ВкусВилл, Самокат, Купер, Инстамарт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Ритейл и торговые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АХД_08/02/05 (голубой)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Ашан, Х5 Ритейл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Медицина и фармацевтика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АХД_02/08 (голубой)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Гемотест — ОГРАНИЧЕНИЕ: нет РУ Росздравнадзора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Логистика и 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Оба режима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600 мл и 1000 мл для крупных отправлений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Деловые Линии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HoReCa и доставка еды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+2…+8°С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или 450 мл голубой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Производители / СТМ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 задаче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300 и 450 мл (лого в пластике)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клиентские наименования в таблице выше следует считать</w:t>
      </w:r>
      <w:r>
        <w:t xml:space="preserve"> </w:t>
      </w:r>
      <w:r>
        <w:rPr>
          <w:b/>
          <w:bCs/>
        </w:rPr>
        <w:t xml:space="preserve">Provisional / Internal only</w:t>
      </w:r>
      <w:r>
        <w:t xml:space="preserve"> </w:t>
      </w:r>
      <w:r>
        <w:t xml:space="preserve">для публичного использования. Source files фиксируют список референсов, но не подтверждают отдельные разрешения на публичное использование логотипов, кейсов и бренд-названий.</w:t>
      </w:r>
    </w:p>
    <w:bookmarkEnd w:id="87"/>
    <w:bookmarkStart w:id="88" w:name="комплектные-сценарии-из-source-corpus"/>
    <w:p>
      <w:pPr>
        <w:pStyle w:val="Heading4"/>
      </w:pPr>
      <w:r>
        <w:rPr>
          <w:rFonts w:ascii="Aptos Display" w:hAnsi="Aptos Display" w:eastAsia="Aptos Display"/>
        </w:rPr>
        <w:t xml:space="preserve">3.3.3 Комплектные сценарии из source corpus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E-grocery / доставка еды:</w:t>
      </w:r>
      <w:r>
        <w:t xml:space="preserve"> </w:t>
      </w:r>
      <w:r>
        <w:t xml:space="preserve">термопакет TERMY + AKH нужного режима; для горячей еды дополнительно фигурирует тема АКТ / тепловых версий.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Ритейл / торговые сети:</w:t>
      </w:r>
      <w:r>
        <w:t xml:space="preserve"> </w:t>
      </w:r>
      <w:r>
        <w:t xml:space="preserve">комплект у кассы, готовый набор рядом с морозильником, СТМ торговой сети.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HoReCa / рестораны:</w:t>
      </w:r>
      <w:r>
        <w:t xml:space="preserve"> </w:t>
      </w:r>
      <w:r>
        <w:t xml:space="preserve">брендированный комплект для горячей и холодной доставки.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Логистика / транспорт:</w:t>
      </w:r>
      <w:r>
        <w:t xml:space="preserve"> </w:t>
      </w:r>
      <w:r>
        <w:t xml:space="preserve">термокороб + AKH 600/1000 мл, цветовая сортировка режимов.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Маркетплейсы / реселлеры:</w:t>
      </w:r>
      <w:r>
        <w:t xml:space="preserve"> </w:t>
      </w:r>
      <w:r>
        <w:t xml:space="preserve">отдельные SKU, готовые комплекты, бонус-вложения.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Фарма:</w:t>
      </w:r>
      <w:r>
        <w:t xml:space="preserve"> </w:t>
      </w:r>
      <w:r>
        <w:t xml:space="preserve">применяется как сценарий, но ответы менеджера должны учитывать отсутствие части критичных регуляторных документов.</w:t>
      </w:r>
    </w:p>
    <w:bookmarkEnd w:id="88"/>
    <w:bookmarkEnd w:id="89"/>
    <w:bookmarkStart w:id="90" w:name="ограничения-и-уточнения"/>
    <w:p>
      <w:pPr>
        <w:pStyle w:val="Heading3"/>
      </w:pPr>
      <w:r>
        <w:rPr>
          <w:rFonts w:ascii="Aptos Display" w:hAnsi="Aptos Display" w:eastAsia="Aptos Display"/>
        </w:rPr>
        <w:t xml:space="preserve">3.4 Ограничения и уточнения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Вес единицы по всем 12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Размеры 1000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Время хладовоздействия 1000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Лабораторное подтверждение времени хладовоздействия по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совместимости SKU → модель термопакета → 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Лабораторные таблицы для калькулятора (+15 / +25 / +35 / +43°C)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Количественные кейсы «задача — решение — результат»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90"/>
    <w:bookmarkStart w:id="93" w:name="спорные-и-неполные-данные"/>
    <w:p>
      <w:pPr>
        <w:pStyle w:val="Heading3"/>
      </w:pPr>
      <w:r>
        <w:rPr>
          <w:rFonts w:ascii="Aptos Display" w:hAnsi="Aptos Display" w:eastAsia="Aptos Display"/>
        </w:rPr>
        <w:t xml:space="preserve">3.5 Спорные и неполные данные</w:t>
      </w:r>
    </w:p>
    <w:bookmarkStart w:id="91" w:name="тепловые-версии-и-статус-разработки"/>
    <w:p>
      <w:pPr>
        <w:pStyle w:val="Heading4"/>
      </w:pPr>
      <w:r>
        <w:rPr>
          <w:rFonts w:ascii="Aptos Display" w:hAnsi="Aptos Display" w:eastAsia="Aptos Display"/>
        </w:rPr>
        <w:t xml:space="preserve">3.5.1 Тепловые версии и статус разработки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Вариант 1:</w:t>
      </w:r>
      <w:r>
        <w:t xml:space="preserve"> </w:t>
      </w:r>
      <w:r>
        <w:t xml:space="preserve">аккумуляторы тепла в разработке; гелевый состав; нагрев 65°C; спецификации отсутствуют.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Вариант 2:</w:t>
      </w:r>
      <w:r>
        <w:t xml:space="preserve"> </w:t>
      </w:r>
      <w:r>
        <w:t xml:space="preserve">все размеры Termy SHOCK® доступны в варианте аккумулятора тепла; нагрев до 70°C в тепловом шкафу или в кипячёной воде.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Статус:</w:t>
      </w:r>
      <w:r>
        <w:t xml:space="preserve"> </w:t>
      </w:r>
      <w:r>
        <w:rPr>
          <w:b/>
          <w:bCs/>
        </w:rPr>
        <w:t xml:space="preserve">Conflicting</w:t>
      </w:r>
      <w:r>
        <w:t xml:space="preserve">. Не нормализовать как серийно подтверждённый продукт без ручной проверки.</w:t>
      </w:r>
    </w:p>
    <w:bookmarkEnd w:id="91"/>
    <w:bookmarkStart w:id="92" w:name="дополнительные-осторожные-места"/>
    <w:p>
      <w:pPr>
        <w:pStyle w:val="Heading4"/>
      </w:pPr>
      <w:r>
        <w:rPr>
          <w:rFonts w:ascii="Aptos Display" w:hAnsi="Aptos Display" w:eastAsia="Aptos Display"/>
        </w:rPr>
        <w:t xml:space="preserve">3.5.2 Дополнительные осторожные места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Conflicting:</w:t>
      </w:r>
      <w:r>
        <w:t xml:space="preserve"> </w:t>
      </w:r>
      <w:r>
        <w:t xml:space="preserve">цены по АКХ есть в специализированном блоке, тогда как общий старый master-layer декларировал подход «цены по запросу». В этом master file прайс сохранён как специализированный рабочий блок АКХ.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нет полной лабораторной таблицы хладовоздействия по всем условиям.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нет полного набора количественных кейсов по клиентам и сегментам.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7" w:name="печать-и-брендирование"/>
    <w:p>
      <w:pPr>
        <w:pStyle w:val="Heading2"/>
      </w:pPr>
      <w:r>
        <w:rPr>
          <w:rFonts w:ascii="Aptos Display" w:hAnsi="Aptos Display" w:eastAsia="Aptos Display"/>
        </w:rPr>
        <w:t xml:space="preserve">4. Печать и брендирование</w:t>
      </w:r>
    </w:p>
    <w:bookmarkStart w:id="95" w:name="какие-методы-есть"/>
    <w:p>
      <w:pPr>
        <w:pStyle w:val="Heading3"/>
      </w:pPr>
      <w:r>
        <w:rPr>
          <w:rFonts w:ascii="Aptos Display" w:hAnsi="Aptos Display" w:eastAsia="Aptos Display"/>
        </w:rPr>
        <w:t xml:space="preserve">4.1 Какие методы есть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Цветность /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Термопакеты, ПВД-слой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как базовая 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Термопакеты, ПВД-слой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макс. до 7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Conflicting — альтернативная версия из файла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Флексография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 (ПВД и мет), Zip-lock, клеевой клапан, БаблПак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 10 000 шт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без ограничений по цветам; ФЛФ ресурс ~1 млн оттисков / 1,5 года, оплата отдельно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</w:tbl>
    <w:bookmarkEnd w:id="95"/>
    <w:bookmarkStart w:id="96" w:name="ограничения-по-технологиям"/>
    <w:p>
      <w:pPr>
        <w:pStyle w:val="Heading3"/>
      </w:pPr>
      <w:r>
        <w:rPr>
          <w:rFonts w:ascii="Aptos Display" w:hAnsi="Aptos Display" w:eastAsia="Aptos Display"/>
        </w:rPr>
        <w:t xml:space="preserve">4.2 Ограничения по технологиям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шелкография — только по ПВД-слою.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флексография — по ПВД и металлизированной плёнке.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Confirmed:</w:t>
      </w:r>
      <w:r>
        <w:t xml:space="preserve"> </w:t>
      </w:r>
      <w:r>
        <w:t xml:space="preserve">БаблПак можно брендировать только при MOQ 35 000 шт.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Conflicting:</w:t>
      </w:r>
      <w:r>
        <w:t xml:space="preserve"> </w:t>
      </w:r>
      <w:r>
        <w:t xml:space="preserve">по шелкографии в source corpus расходятся срок и максимальное число цветов.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Provisional:</w:t>
      </w:r>
      <w:r>
        <w:t xml:space="preserve"> </w:t>
      </w:r>
      <w:r>
        <w:t xml:space="preserve">подрядчики шелкографии фиксируются как внутренняя информация; на сайт их выносить не следует.</w:t>
      </w:r>
    </w:p>
    <w:bookmarkEnd w:id="96"/>
    <w:bookmarkStart w:id="97" w:name="требования-к-макетам"/>
    <w:p>
      <w:pPr>
        <w:pStyle w:val="Heading3"/>
      </w:pPr>
      <w:r>
        <w:rPr>
          <w:rFonts w:ascii="Aptos Display" w:hAnsi="Aptos Display" w:eastAsia="Aptos Display"/>
        </w:rPr>
        <w:t xml:space="preserve">4.3 Требования к макетам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Требование / процесс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Формат макета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AI / EPS /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Контур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Макет должен быть с контуром вырезки / зоной нанесения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Согласование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TERMY проверяет соответствие технологии, зоне нанесения и размерам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Запуск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После утверждения макета, договора и 100% предоплаты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Визуальный гайд по логотипу на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Нужно подготовить отдельно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97"/>
    <w:bookmarkStart w:id="98" w:name="что-можно-нельзя-обещать"/>
    <w:p>
      <w:pPr>
        <w:pStyle w:val="Heading3"/>
      </w:pPr>
      <w:r>
        <w:rPr>
          <w:rFonts w:ascii="Aptos Display" w:hAnsi="Aptos Display" w:eastAsia="Aptos Display"/>
        </w:rPr>
        <w:t xml:space="preserve">4.4 Что можно / нельзя обещать</w:t>
      </w:r>
    </w:p>
    <w:p>
      <w:pPr>
        <w:pStyle w:val="FirstParagraph"/>
      </w:pPr>
      <w:r>
        <w:rPr>
          <w:b/>
          <w:bCs/>
        </w:rPr>
        <w:t xml:space="preserve">Можно обещать как рабочий коридор:</w:t>
      </w:r>
      <w:r>
        <w:t xml:space="preserve"> </w:t>
      </w:r>
      <w:r>
        <w:t xml:space="preserve">- наличие шелкографии и флексографии;</w:t>
      </w:r>
      <w:r>
        <w:t xml:space="preserve"> </w:t>
      </w:r>
      <w:r>
        <w:t xml:space="preserve">- MOQ и базовые сроки по флексографии;</w:t>
      </w:r>
      <w:r>
        <w:t xml:space="preserve"> </w:t>
      </w:r>
      <w:r>
        <w:t xml:space="preserve">- брендирование АКХ наклейкой и лого в пластике;</w:t>
      </w:r>
      <w:r>
        <w:t xml:space="preserve"> </w:t>
      </w:r>
      <w:r>
        <w:t xml:space="preserve">- процесс согласования макета.</w:t>
      </w:r>
    </w:p>
    <w:p>
      <w:pPr>
        <w:pStyle w:val="BodyText"/>
      </w:pPr>
      <w:r>
        <w:rPr>
          <w:b/>
          <w:bCs/>
        </w:rPr>
        <w:t xml:space="preserve">Нельзя обещать без уточнения:</w:t>
      </w:r>
      <w:r>
        <w:t xml:space="preserve"> </w:t>
      </w:r>
      <w:r>
        <w:t xml:space="preserve">- точный срок варианта «только наклейка»;</w:t>
      </w:r>
      <w:r>
        <w:t xml:space="preserve"> </w:t>
      </w:r>
      <w:r>
        <w:t xml:space="preserve">- окончательный MOQ на изменение цвета пластика;</w:t>
      </w:r>
      <w:r>
        <w:t xml:space="preserve"> </w:t>
      </w:r>
      <w:r>
        <w:t xml:space="preserve">- максимальное число цветов шелкографии как жёсткое правило;</w:t>
      </w:r>
      <w:r>
        <w:t xml:space="preserve"> </w:t>
      </w:r>
      <w:r>
        <w:t xml:space="preserve">- серийную доступность аккумуляторов тепла.</w:t>
      </w:r>
    </w:p>
    <w:bookmarkEnd w:id="98"/>
    <w:bookmarkStart w:id="106" w:name="примеры-и-практические-нюансы"/>
    <w:p>
      <w:pPr>
        <w:pStyle w:val="Heading3"/>
      </w:pPr>
      <w:r>
        <w:rPr>
          <w:rFonts w:ascii="Aptos Display" w:hAnsi="Aptos Display" w:eastAsia="Aptos Display"/>
        </w:rPr>
        <w:t xml:space="preserve">4.5 Примеры и практические нюансы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4389120" cy="3316224"/>
            <wp:effectExtent b="0" l="0" r="0" t="0"/>
            <wp:docPr descr="Пример вариантов нанесения логотипа на термопакеты." title="" id="100" name="Picture"/>
            <a:graphic>
              <a:graphicData uri="http://schemas.openxmlformats.org/drawingml/2006/picture">
                <pic:pic>
                  <pic:nvPicPr>
                    <pic:cNvPr descr="/mnt/data/termy_src_images/image8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вариантов нанесения логотипа на термопакеты.</w:t>
      </w:r>
    </w:p>
    <w:p>
      <w:pPr>
        <w:pStyle w:val="CaptionedFigure"/>
      </w:pPr>
      <w:r>
        <w:drawing>
          <wp:inline>
            <wp:extent cx="4389120" cy="3316224"/>
            <wp:effectExtent b="0" l="0" r="0" t="0"/>
            <wp:docPr descr="Пример нанесения наклейки на изделия из пластика." title="" id="103" name="Picture"/>
            <a:graphic>
              <a:graphicData uri="http://schemas.openxmlformats.org/drawingml/2006/picture">
                <pic:pic>
                  <pic:nvPicPr>
                    <pic:cNvPr descr="/mnt/data/termy_src_images/image9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нанесения наклейки на изделия из пластика.</w:t>
      </w:r>
    </w:p>
    <w:bookmarkStart w:id="105" w:name="X33822ad0860a50af5cb7cba5329309940a5688e"/>
    <w:p>
      <w:pPr>
        <w:pStyle w:val="Heading4"/>
      </w:pPr>
      <w:r>
        <w:rPr>
          <w:rFonts w:ascii="Aptos Display" w:hAnsi="Aptos Display" w:eastAsia="Aptos Display"/>
        </w:rPr>
        <w:t xml:space="preserve">4.5.1 Палитра цветов шелкографии (22 цвета, Pantone Solid Coated)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Код Pantone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Белый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7401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Светло-бежевый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123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Жёлтый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~873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~877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1905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Розовый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1655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Оранжевый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1795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Красный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195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Бордовый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477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Коричневый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2995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7461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Голубой металлик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3557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Бирюзовый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2935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2766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Тёмно-синий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2587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Фиолетовый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2257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Салатовый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356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Зелёный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3305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Тёмно-зелёный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Чёрный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Чёрный ПВД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Цветной ПВД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 по палитре: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Provisional:</w:t>
      </w:r>
      <w:r>
        <w:t xml:space="preserve"> </w:t>
      </w:r>
      <w:r>
        <w:t xml:space="preserve">коды</w:t>
      </w:r>
      <w:r>
        <w:t xml:space="preserve"> </w:t>
      </w:r>
      <w:r>
        <w:rPr>
          <w:rStyle w:val="VerbatimChar"/>
        </w:rPr>
        <w:t xml:space="preserve">~873 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~877 C</w:t>
      </w:r>
      <w:r>
        <w:t xml:space="preserve"> </w:t>
      </w:r>
      <w:r>
        <w:t xml:space="preserve">определены визуально; точность не подтверждена.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Provisional:</w:t>
      </w:r>
      <w:r>
        <w:t xml:space="preserve"> </w:t>
      </w:r>
      <w:r>
        <w:t xml:space="preserve">отдельная палитра ПВД по цветам в source corpus не зафиксирована.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37" w:name="производство-качество-нормативка"/>
    <w:p>
      <w:pPr>
        <w:pStyle w:val="Heading2"/>
      </w:pPr>
      <w:r>
        <w:rPr>
          <w:rFonts w:ascii="Aptos Display" w:hAnsi="Aptos Display" w:eastAsia="Aptos Display"/>
        </w:rPr>
        <w:t xml:space="preserve">5. Производство / качество / нормативка</w:t>
      </w:r>
    </w:p>
    <w:bookmarkStart w:id="108" w:name="производственные-данные"/>
    <w:p>
      <w:pPr>
        <w:pStyle w:val="Heading3"/>
      </w:pPr>
      <w:r>
        <w:rPr>
          <w:rFonts w:ascii="Aptos Display" w:hAnsi="Aptos Display" w:eastAsia="Aptos Display"/>
        </w:rPr>
        <w:t xml:space="preserve">5.1 Производственные данные</w:t>
      </w:r>
    </w:p>
    <w:p>
      <w:pPr>
        <w:pStyle w:val="FirstParagraph"/>
      </w:pPr>
      <w:r>
        <w:t xml:space="preserve">Сводка по производственным данным находится в разделе 1.3.</w:t>
      </w:r>
      <w:r>
        <w:br/>
      </w:r>
      <w:r>
        <w:t xml:space="preserve">Часть цифр по мощности, площади, объёму и выручке следует считать</w:t>
      </w:r>
      <w:r>
        <w:t xml:space="preserve"> </w:t>
      </w:r>
      <w:r>
        <w:rPr>
          <w:b/>
          <w:bCs/>
        </w:rPr>
        <w:t xml:space="preserve">Provisional</w:t>
      </w:r>
      <w:r>
        <w:t xml:space="preserve">, пока не будет отдельного подтверждающего документа / актуального реквизитного листа.</w:t>
      </w:r>
    </w:p>
    <w:bookmarkEnd w:id="108"/>
    <w:bookmarkStart w:id="118" w:name="товарные-знаки-и-патенты"/>
    <w:p>
      <w:pPr>
        <w:pStyle w:val="Heading3"/>
      </w:pPr>
      <w:r>
        <w:rPr>
          <w:rFonts w:ascii="Aptos Display" w:hAnsi="Aptos Display" w:eastAsia="Aptos Display"/>
        </w:rPr>
        <w:t xml:space="preserve">5.2 Товарные знаки и патенты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3474719" cy="4948843"/>
            <wp:effectExtent b="0" l="0" r="0" t="0"/>
            <wp:docPr descr="Свидетельство на товарный знак из исходного файла." title="" id="110" name="Picture"/>
            <a:graphic>
              <a:graphicData uri="http://schemas.openxmlformats.org/drawingml/2006/picture">
                <pic:pic>
                  <pic:nvPicPr>
                    <pic:cNvPr descr="/mnt/data/termy_src_images/image11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494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Свидетельство на товарный знак из исходного файла.</w:t>
      </w:r>
    </w:p>
    <w:p>
      <w:pPr>
        <w:pStyle w:val="CaptionedFigure"/>
      </w:pPr>
      <w:r>
        <w:drawing>
          <wp:inline>
            <wp:extent cx="3474719" cy="4948843"/>
            <wp:effectExtent b="0" l="0" r="0" t="0"/>
            <wp:docPr descr="Евразийский патент из исходного файла." title="" id="113" name="Picture"/>
            <a:graphic>
              <a:graphicData uri="http://schemas.openxmlformats.org/drawingml/2006/picture">
                <pic:pic>
                  <pic:nvPicPr>
                    <pic:cNvPr descr="/mnt/data/termy_src_images/image12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494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Евразийский патент из исходного файла.</w:t>
      </w:r>
    </w:p>
    <w:p>
      <w:pPr>
        <w:pStyle w:val="CaptionedFigure"/>
      </w:pPr>
      <w:r>
        <w:drawing>
          <wp:inline>
            <wp:extent cx="3474719" cy="4948843"/>
            <wp:effectExtent b="0" l="0" r="0" t="0"/>
            <wp:docPr descr="Патент из исходного файла." title="" id="116" name="Picture"/>
            <a:graphic>
              <a:graphicData uri="http://schemas.openxmlformats.org/drawingml/2006/picture">
                <pic:pic>
                  <pic:nvPicPr>
                    <pic:cNvPr descr="/mnt/data/termy_src_images/image13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494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Патент из исходного файла.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Правообладатель / комментарий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Дата рег.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Срок до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trademark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1158277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Григорян Рафик Таронович; в source files актив указан как используемый ООО «ТЕРМИ» по лицензионному договору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2025-10-17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2034-09-13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отдельный лицензионный файл не приложен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trademark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1158278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Григорян Рафик Таронович; в source files актив указан как используемый ООО «ТЕРМИ» по лицензионному договору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2025-10-17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2034-09-13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отдельный лицензионный файл не приложен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trademark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902483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Султанов Меджид Русланович; в source files актив указан как используемый ООО «ТЕРМИ» по лицензионному договору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2022-11-03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2032-03-10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роль правообладателя и связка с лицензией требуют отдельной сверки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industrial_design_patent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202340101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Григорян Рафик Таронович; в master file сохранён один нормализованный ряд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2023-09-28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~2028-05-03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срок указан как приблизительный в source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utility_model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228420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 — в source files зафиксирован номер свидетельства полезной модели, но правообладатель и даты не раскрыты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сырой merge-артефакт</w:t>
      </w:r>
      <w:r>
        <w:t xml:space="preserve"> </w:t>
      </w:r>
      <w:r>
        <w:rPr>
          <w:rStyle w:val="VerbatimChar"/>
        </w:rPr>
        <w:t xml:space="preserve">possible duplicate</w:t>
      </w:r>
      <w:r>
        <w:t xml:space="preserve"> </w:t>
      </w:r>
      <w:r>
        <w:t xml:space="preserve">удалён. Дублирующий ряд по промышленному образцу не сохраняется как самостоятельная запись без отдельного подтверждения.</w:t>
      </w:r>
    </w:p>
    <w:bookmarkEnd w:id="118"/>
    <w:bookmarkStart w:id="134" w:name="Xb6bf35c7fbf5ce34fa380439312b899d9710c62"/>
    <w:p>
      <w:pPr>
        <w:pStyle w:val="Heading3"/>
      </w:pPr>
      <w:r>
        <w:rPr>
          <w:rFonts w:ascii="Aptos Display" w:hAnsi="Aptos Display" w:eastAsia="Aptos Display"/>
        </w:rPr>
        <w:t xml:space="preserve">5.3 Сертификаты, декларации и нормативные документы</w:t>
      </w:r>
    </w:p>
    <w:p>
      <w:pPr>
        <w:pStyle w:val="FirstParagraph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Иллюстрации ниже перенесены из исходного файла</w:t>
      </w:r>
      <w:r>
        <w:t xml:space="preserve"> </w:t>
      </w:r>
      <w:r>
        <w:rPr>
          <w:rStyle w:val="VerbatimChar"/>
        </w:rPr>
        <w:t xml:space="preserve">База знаний конец.docx</w:t>
      </w:r>
      <w:r>
        <w:t xml:space="preserve"> </w:t>
      </w:r>
      <w:r>
        <w:t xml:space="preserve">и добавлены как визуальные материалы без изменения статусной логики документа.</w:t>
      </w:r>
    </w:p>
    <w:p>
      <w:pPr>
        <w:pStyle w:val="CaptionedFigure"/>
      </w:pPr>
      <w:r>
        <w:drawing>
          <wp:inline>
            <wp:extent cx="3474719" cy="4948843"/>
            <wp:effectExtent b="0" l="0" r="0" t="0"/>
            <wp:docPr descr="Сертификат соответствия из исходного файла." title="" id="120" name="Picture"/>
            <a:graphic>
              <a:graphicData uri="http://schemas.openxmlformats.org/drawingml/2006/picture">
                <pic:pic>
                  <pic:nvPicPr>
                    <pic:cNvPr descr="/mnt/data/termy_src_images/image14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494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Сертификат соответствия из исходного файла.</w:t>
      </w:r>
    </w:p>
    <w:p>
      <w:pPr>
        <w:pStyle w:val="CaptionedFigure"/>
      </w:pPr>
      <w:r>
        <w:drawing>
          <wp:inline>
            <wp:extent cx="3474719" cy="4948843"/>
            <wp:effectExtent b="0" l="0" r="0" t="0"/>
            <wp:docPr descr="Приложение к сертификату из исходного файла." title="" id="123" name="Picture"/>
            <a:graphic>
              <a:graphicData uri="http://schemas.openxmlformats.org/drawingml/2006/picture">
                <pic:pic>
                  <pic:nvPicPr>
                    <pic:cNvPr descr="/mnt/data/termy_src_images/image15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494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Приложение к сертификату из исходного файла.</w:t>
      </w:r>
    </w:p>
    <w:p>
      <w:pPr>
        <w:pStyle w:val="CaptionedFigure"/>
      </w:pPr>
      <w:r>
        <w:drawing>
          <wp:inline>
            <wp:extent cx="4754880" cy="6772101"/>
            <wp:effectExtent b="0" l="0" r="0" t="0"/>
            <wp:docPr descr="Фрагмент подтверждающего документа из исходного файла." title="" id="126" name="Picture"/>
            <a:graphic>
              <a:graphicData uri="http://schemas.openxmlformats.org/drawingml/2006/picture">
                <pic:pic>
                  <pic:nvPicPr>
                    <pic:cNvPr descr="/mnt/data/termy_src_images/image16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772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подтверждающего документа из исходного файла.</w:t>
      </w:r>
    </w:p>
    <w:p>
      <w:pPr>
        <w:pStyle w:val="CaptionedFigure"/>
      </w:pPr>
      <w:r>
        <w:drawing>
          <wp:inline>
            <wp:extent cx="4754880" cy="6772101"/>
            <wp:effectExtent b="0" l="0" r="0" t="0"/>
            <wp:docPr descr="Дополнительный фрагмент подтверждающего документа из исходного файла." title="" id="129" name="Picture"/>
            <a:graphic>
              <a:graphicData uri="http://schemas.openxmlformats.org/drawingml/2006/picture">
                <pic:pic>
                  <pic:nvPicPr>
                    <pic:cNvPr descr="/mnt/data/termy_src_images/image17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772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фрагмент подтверждающего документа из исходного файла.</w:t>
      </w:r>
    </w:p>
    <w:p>
      <w:pPr>
        <w:pStyle w:val="CaptionedFigure"/>
      </w:pPr>
      <w:r>
        <w:drawing>
          <wp:inline>
            <wp:extent cx="4754880" cy="6772101"/>
            <wp:effectExtent b="0" l="0" r="0" t="0"/>
            <wp:docPr descr="Дополнительный лист подтверждающего документа из исходного файла." title="" id="132" name="Picture"/>
            <a:graphic>
              <a:graphicData uri="http://schemas.openxmlformats.org/drawingml/2006/picture">
                <pic:pic>
                  <pic:nvPicPr>
                    <pic:cNvPr descr="/mnt/data/termy_src_images/image18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772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лист подтверждающего документа из исходного файла.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Номер / стандарт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Протокол испытаний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№ 012/A-27/02/25 от 27.02.2025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Termy SHOCK® (ГОСТ Р 50962-96)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— лаборатория до 13.03.2027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Сертификат соответствия ГОСТ Р 50962-96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№РОСС RU.НЕ42.Н08113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— действует до 26.02.2028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Технические условия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ТУ 22.22.11-001-47645032-2022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Производство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source files указан как существующий на производстве; скан / номер не приложен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Отказное письмо на обязательную сертификацию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в source files указано как существующее; подтверждающий файл / версия не приложены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ГОСТ 15150-69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Хранение АКХ (−40…+50°С)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Декларация ТР ТС 005/2011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упоминается, но файл не загружен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Сертификат Халяль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— заявлен как «в процессе получения (Q1 2026)», подтверждающий файл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 — медсегмент документально не 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пищевой/медицинский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 — приоритетный пробел</w:t>
            </w:r>
          </w:p>
        </w:tc>
      </w:tr>
    </w:tbl>
    <w:bookmarkEnd w:id="134"/>
    <w:bookmarkStart w:id="135" w:name="X4b641d23e0fb753753412b16b9a12790aa07842"/>
    <w:p>
      <w:pPr>
        <w:pStyle w:val="Heading3"/>
      </w:pPr>
      <w:r>
        <w:rPr>
          <w:rFonts w:ascii="Aptos Display" w:hAnsi="Aptos Display" w:eastAsia="Aptos Display"/>
        </w:rPr>
        <w:t xml:space="preserve">5.4 Доказательная база по категории АКХ Termy SHOCK®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Документ / тезис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/ 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 что распространяется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Правило использования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Сертификат соответствия ГОСТ Р 50962-96 №РОСС RU.НЕ42.Н08113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— действует до 26.02.2028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Вся линейка АКХ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Public use allowed: сайт, КП, продажи при наличии корректного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Протокол испытаний №012/А-27/02/25 от 27.02.2025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— лаборатория до 13.03.2027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Вся линейка АКХ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Public use allowed: сайт, КП, продажи при наличии корректного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Отказное письмо на обязательную сертификацию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Вся линейка АКХ 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Internal only до получения подтверждающего файла / версии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Соответствие ГОСТ 15150-69 (хранение −40…+50°С)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Корпус из пластика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Public use allowed как характеристика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Стойкость к горячей воде 73°С (протокол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Корпус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Public use allowed с привязкой к протоколу / без медицинских обещаний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Миграция ПВХ: 0,001 мг/л (норма ≤0,010)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Корпус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Public use allowed для пищевого сегмента с аккуратной формулировкой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Сертификат ISO 9001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Производство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Internal only до фиксации номера / скана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Клиентские референсы: Ашан, Х5, ВкусВилл, Гемотест, Ozon Fresh, Самокат, Купер, Комус, Деловые Линии, Инстамарт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/ Internal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сегменты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Использовать только как внутренний sales reference list; публичное использование логотипов, кейсов и бренд-названий требует отдельного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 / медицинский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обещать в публичных и коммерческих материалах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обещать; медицинский сегмент документально не закрыт</w:t>
            </w:r>
          </w:p>
        </w:tc>
      </w:tr>
    </w:tbl>
    <w:bookmarkEnd w:id="135"/>
    <w:bookmarkStart w:id="136" w:name="что-подтверждено-и-чем"/>
    <w:p>
      <w:pPr>
        <w:pStyle w:val="Heading3"/>
      </w:pPr>
      <w:r>
        <w:rPr>
          <w:rFonts w:ascii="Aptos Display" w:hAnsi="Aptos Display" w:eastAsia="Aptos Display"/>
        </w:rPr>
        <w:t xml:space="preserve">5.5 Что подтверждено и чем</w:t>
      </w:r>
    </w:p>
    <w:p>
      <w:pPr>
        <w:pStyle w:val="FirstParagraph"/>
      </w:pPr>
      <w:r>
        <w:rPr>
          <w:b/>
          <w:bCs/>
        </w:rPr>
        <w:t xml:space="preserve">Confirmed / допустимо для public use при корректной подаче:</w:t>
      </w:r>
      <w:r>
        <w:t xml:space="preserve"> </w:t>
      </w:r>
      <w:r>
        <w:t xml:space="preserve">- ГОСТ Р 50962-96 по АКХ Termy SHOCK®</w:t>
      </w:r>
      <w:r>
        <w:t xml:space="preserve"> </w:t>
      </w:r>
      <w:r>
        <w:t xml:space="preserve">- протокол испытаний № 012/A-27/02/25</w:t>
      </w:r>
      <w:r>
        <w:t xml:space="preserve"> </w:t>
      </w:r>
      <w:r>
        <w:t xml:space="preserve">- ТУ 22.22.11-001-47645032-2022 по термопакетам</w:t>
      </w:r>
      <w:r>
        <w:t xml:space="preserve"> </w:t>
      </w:r>
      <w:r>
        <w:t xml:space="preserve">- соответствие по хранению корпуса в диапазоне −40…+50°C (ГОСТ 15150-69)</w:t>
      </w:r>
      <w:r>
        <w:t xml:space="preserve"> </w:t>
      </w:r>
      <w:r>
        <w:t xml:space="preserve">- показатели по стойкости к горячей воде 73°C и миграции ПВХ, если ссылка на протокол сохранена</w:t>
      </w:r>
    </w:p>
    <w:p>
      <w:pPr>
        <w:pStyle w:val="BodyText"/>
      </w:pPr>
      <w:r>
        <w:rPr>
          <w:b/>
          <w:bCs/>
        </w:rPr>
        <w:t xml:space="preserve">Provisional / internal only до документного подтверждения:</w:t>
      </w:r>
      <w:r>
        <w:t xml:space="preserve"> </w:t>
      </w:r>
      <w:r>
        <w:t xml:space="preserve">- ISO 9001 — заявлено как существующее, но нужен подтверждающий файл / номер</w:t>
      </w:r>
      <w:r>
        <w:t xml:space="preserve"> </w:t>
      </w:r>
      <w:r>
        <w:t xml:space="preserve">- отказное письмо на обязательную сертификацию — заявлено как существующее, но нужен подтверждающий файл</w:t>
      </w:r>
      <w:r>
        <w:t xml:space="preserve"> </w:t>
      </w:r>
      <w:r>
        <w:t xml:space="preserve">- декларация ТР ТС 005/2011 — упоминается, но не загружена</w:t>
      </w:r>
      <w:r>
        <w:t xml:space="preserve"> </w:t>
      </w:r>
      <w:r>
        <w:t xml:space="preserve">- сертификат Халяль — в процессе получения (Q1 2026)</w:t>
      </w:r>
      <w:r>
        <w:t xml:space="preserve"> </w:t>
      </w:r>
      <w:r>
        <w:t xml:space="preserve">- клиентские референсы и любые логотипы клиентов — не использовать публично без отдельного подтверждения права на публикацию</w:t>
      </w:r>
    </w:p>
    <w:p>
      <w:pPr>
        <w:pStyle w:val="BodyText"/>
      </w:pPr>
      <w:r>
        <w:rPr>
          <w:b/>
          <w:bCs/>
        </w:rPr>
        <w:t xml:space="preserve">Missing / Requires Clarification:</w:t>
      </w:r>
      <w:r>
        <w:t xml:space="preserve"> </w:t>
      </w:r>
      <w:r>
        <w:t xml:space="preserve">- ЕАЭС-документ на пищевой / медицинский контакт</w:t>
      </w:r>
      <w:r>
        <w:t xml:space="preserve"> </w:t>
      </w:r>
      <w:r>
        <w:t xml:space="preserve">- РУ Росздравнадзора</w:t>
      </w:r>
      <w:r>
        <w:t xml:space="preserve"> </w:t>
      </w:r>
      <w:r>
        <w:t xml:space="preserve">- право на публичное использование логотипов / референсов клиентов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faq-типовые-вопросы-и-ответы"/>
    <w:p>
      <w:pPr>
        <w:pStyle w:val="Heading2"/>
      </w:pPr>
      <w:r>
        <w:rPr>
          <w:rFonts w:ascii="Aptos Display" w:hAnsi="Aptos Display" w:eastAsia="Aptos Display"/>
        </w:rPr>
        <w:t xml:space="preserve">6. FAQ / типовые вопросы и ответы</w:t>
      </w:r>
    </w:p>
    <w:bookmarkStart w:id="138" w:name="вопросы-клиента"/>
    <w:p>
      <w:pPr>
        <w:pStyle w:val="Heading3"/>
      </w:pPr>
      <w:r>
        <w:rPr>
          <w:rFonts w:ascii="Aptos Display" w:hAnsi="Aptos Display" w:eastAsia="Aptos Display"/>
        </w:rPr>
        <w:t xml:space="preserve">6.1 Вопросы клиента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Рабочий ответ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 конкурента дешевле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Сравнивать нужно в едином НДС, по одинаковому MOQ и с учётом набора услуг. Аргумент по цене использовать только после ручной проверки актуального прайса и состава документов у обеих сторон.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Provisional / 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документов для медицины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Честно: РУ Росздравнадзора нет. Медицинский сегмент документально не закрыт. Для пищевого сегмента подтверждённо можно опираться на ГОСТ Р 50962-96 и протокол; ISO 9001 и отказное письмо считать только provisional до подтверждающего файла.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/ 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Почему твёрдый пластик, а не мягкий пакет?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Твёрдый корпус долговечнее, не рвётся, пробка с рёбрами и пазами снижает риск протечки при давлении.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таблицы хладовоздействия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Полной лабораторной таблицы по всем SKU нет; доступны только заявленные диапазоны 5–24 / 6–24 / 7–24 ч в зависимости от объёма.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/ 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Есть ли аккумуляторы тепла?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files статус расходится: один блок говорит «в разработке», другой — что все размеры доступны под запрос. Обещать как серийный продукт нельзя до ручной проверки.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Можно ли брендировать АКХ?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Да: наклейка от 1 000 шт, лого в пластике от 3 000 шт; остальные варианты — под запрос. Публичные примеры с логотипами клиентов использовать только после отдельного подтверждения прав.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Confirmed / caution</w:t>
            </w:r>
          </w:p>
        </w:tc>
      </w:tr>
    </w:tbl>
    <w:bookmarkEnd w:id="138"/>
    <w:bookmarkStart w:id="139" w:name="вопросы-менеджера-чек-лист-квалификации"/>
    <w:p>
      <w:pPr>
        <w:pStyle w:val="Heading3"/>
      </w:pPr>
      <w:r>
        <w:rPr>
          <w:rFonts w:ascii="Aptos Display" w:hAnsi="Aptos Display" w:eastAsia="Aptos Display"/>
        </w:rPr>
        <w:t xml:space="preserve">6.2 Вопросы менеджера / чек-лист квалификации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Что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1. Тип груза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Охлаждённый, замороженный, деликатный, горячий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2. Требуемый 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Нужный диапазон температур / цвет АКХ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3. Тип упаковки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Термопакет, термосумка, термокороб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4. Объём упаковки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Литраж / размер упаковки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5. Длительность перевозки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2 ч, 2–6 ч, 6–12 ч, 12–24 ч, 24+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6. Сезон / температура среды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зима, межсезонье, лето, жара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7. Состояние груза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уже охлаждён или комнатной температуры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8. Брендирование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нужно ли СТМ: наклейка / лого в пластике / цвет пластика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9.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нужны ли сертификаты, протокол, ISO, отказное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10. Публичное использование референсов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нужны ли кейсы / логотипы клиентов и есть ли на это подтверждённое право</w:t>
            </w:r>
          </w:p>
        </w:tc>
      </w:tr>
    </w:tbl>
    <w:bookmarkEnd w:id="139"/>
    <w:bookmarkStart w:id="140" w:name="частые-спорные-места"/>
    <w:p>
      <w:pPr>
        <w:pStyle w:val="Heading3"/>
      </w:pPr>
      <w:r>
        <w:rPr>
          <w:rFonts w:ascii="Aptos Display" w:hAnsi="Aptos Display" w:eastAsia="Aptos Display"/>
        </w:rPr>
        <w:t xml:space="preserve">6.3 Частые спорные места</w:t>
      </w:r>
    </w:p>
    <w:p>
      <w:pPr>
        <w:pStyle w:val="Compact"/>
        <w:numPr>
          <w:ilvl w:val="0"/>
          <w:numId w:val="1011"/>
        </w:numPr>
      </w:pPr>
      <w:r>
        <w:t xml:space="preserve">медицинский сегмент и регуляторика</w:t>
      </w:r>
    </w:p>
    <w:p>
      <w:pPr>
        <w:pStyle w:val="Compact"/>
        <w:numPr>
          <w:ilvl w:val="0"/>
          <w:numId w:val="1011"/>
        </w:numPr>
      </w:pPr>
      <w:r>
        <w:t xml:space="preserve">лабораторно подтверждённое хладовоздействие по SKU</w:t>
      </w:r>
    </w:p>
    <w:p>
      <w:pPr>
        <w:pStyle w:val="Compact"/>
        <w:numPr>
          <w:ilvl w:val="0"/>
          <w:numId w:val="1011"/>
        </w:numPr>
      </w:pPr>
      <w:r>
        <w:t xml:space="preserve">статус аккумуляторов тепла</w:t>
      </w:r>
    </w:p>
    <w:p>
      <w:pPr>
        <w:pStyle w:val="Compact"/>
        <w:numPr>
          <w:ilvl w:val="0"/>
          <w:numId w:val="1011"/>
        </w:numPr>
      </w:pPr>
      <w:r>
        <w:t xml:space="preserve">точные сроки и цветность шелкографии</w:t>
      </w:r>
    </w:p>
    <w:p>
      <w:pPr>
        <w:pStyle w:val="Compact"/>
        <w:numPr>
          <w:ilvl w:val="0"/>
          <w:numId w:val="1011"/>
        </w:numPr>
      </w:pPr>
      <w:r>
        <w:t xml:space="preserve">часть нагрузочных параметров LinerBox®</w:t>
      </w:r>
    </w:p>
    <w:p>
      <w:pPr>
        <w:pStyle w:val="Compact"/>
        <w:numPr>
          <w:ilvl w:val="0"/>
          <w:numId w:val="1011"/>
        </w:numPr>
      </w:pPr>
      <w:r>
        <w:t xml:space="preserve">объём доказательной базы по клиентским кейсам</w:t>
      </w:r>
    </w:p>
    <w:p>
      <w:pPr>
        <w:pStyle w:val="Compact"/>
        <w:numPr>
          <w:ilvl w:val="0"/>
          <w:numId w:val="1011"/>
        </w:numPr>
      </w:pPr>
      <w:r>
        <w:t xml:space="preserve">право на публичное использование логотипов и референсов клиентов</w:t>
      </w:r>
    </w:p>
    <w:bookmarkEnd w:id="140"/>
    <w:bookmarkStart w:id="141" w:name="что-отвечать-осторожно"/>
    <w:p>
      <w:pPr>
        <w:pStyle w:val="Heading3"/>
      </w:pPr>
      <w:r>
        <w:rPr>
          <w:rFonts w:ascii="Aptos Display" w:hAnsi="Aptos Display" w:eastAsia="Aptos Display"/>
        </w:rPr>
        <w:t xml:space="preserve">6.4 Что отвечать осторожно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Как отвечать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обещать наличие. Статус: Missing / Requires Clarification.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 / медконтакт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обещать наличие. Статус: Missing / Requires Clarification.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Аккумуляторы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обещать как серийный продукт без ручной проверки: статус расходится.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сроки и макс. число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Давать как диапазон и уточнять у производства: 2–4 или 3–5 недель; 5 или до 7 цветов.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LinerBox: часть нагрузочных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Уточнять по конкретному SKU; в source files есть пометка о расхождении.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Клиентские референсы и логотипы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Использовать только как internal sales reference list до подтверждения права на публичное использование.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8" w:name="конфликты-пробелы-что-требует-уточнения"/>
    <w:p>
      <w:pPr>
        <w:pStyle w:val="Heading2"/>
      </w:pPr>
      <w:r>
        <w:rPr>
          <w:rFonts w:ascii="Aptos Display" w:hAnsi="Aptos Display" w:eastAsia="Aptos Display"/>
        </w:rPr>
        <w:t xml:space="preserve">7. Конфликты / пробелы / что требует уточнения</w:t>
      </w:r>
    </w:p>
    <w:bookmarkStart w:id="143" w:name="конфликтующие-сведения"/>
    <w:p>
      <w:pPr>
        <w:pStyle w:val="Heading3"/>
      </w:pPr>
      <w:r>
        <w:rPr>
          <w:rFonts w:ascii="Aptos Display" w:hAnsi="Aptos Display" w:eastAsia="Aptos Display"/>
        </w:rPr>
        <w:t xml:space="preserve">7.1 Конфликтующие сведения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Текущее решение в master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Юридический адрес / индекс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108814 (файл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108826 (файл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до ручной сверки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число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макс. до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Термошопперы: 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тепла: 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разработке; 65°C; спецификации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размеры доступны; нагрев до 70°C / кипячёная вода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 24 л / 40 л: часть нагрузочных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Нормализованные значения 20 / 25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corpus зафиксировано 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/ requires manual check</w:t>
            </w:r>
          </w:p>
        </w:tc>
      </w:tr>
    </w:tbl>
    <w:bookmarkEnd w:id="143"/>
    <w:bookmarkStart w:id="144" w:name="missing-data"/>
    <w:p>
      <w:pPr>
        <w:pStyle w:val="Heading3"/>
      </w:pPr>
      <w:r>
        <w:rPr>
          <w:rFonts w:ascii="Aptos Display" w:hAnsi="Aptos Display" w:eastAsia="Aptos Display"/>
        </w:rPr>
        <w:t xml:space="preserve">7.2 Missing data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/ 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Полные спецификации аккумуляторов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Вес единицы по всем 12 SKU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Размеры 1000 мл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Полная лабораторная таблица хладовоздействия по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совместимости АКХ → модели термопакетов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 / медицинский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Декларация ТР ТС 005/2011 (файл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 (скан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Отказное письмо на обязательную сертификацию (подтверждающий файл)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Палитра ПВД / конкретные 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Артикулы и EAN для БаблПак / термошопперов / LinerBox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Спецификации термоконвертов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Точный срок варианта «только наклейка»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для изменения цвета пластика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Кейсы «задача — решение — результат» по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Право на публичное использование логотипов / референсов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144"/>
    <w:bookmarkStart w:id="145" w:name="Xb545160d454a9946fc6d792cf7c5e3c7106b59a"/>
    <w:p>
      <w:pPr>
        <w:pStyle w:val="Heading3"/>
      </w:pPr>
      <w:r>
        <w:rPr>
          <w:rFonts w:ascii="Aptos Display" w:hAnsi="Aptos Display" w:eastAsia="Aptos Display"/>
        </w:rPr>
        <w:t xml:space="preserve">7.3 Что нельзя считать окончательно подтверждённым</w:t>
      </w:r>
    </w:p>
    <w:p>
      <w:pPr>
        <w:pStyle w:val="Compact"/>
        <w:numPr>
          <w:ilvl w:val="0"/>
          <w:numId w:val="1012"/>
        </w:numPr>
      </w:pPr>
      <w:r>
        <w:t xml:space="preserve">все производственные цифры без отдельного первичного документа</w:t>
      </w:r>
    </w:p>
    <w:p>
      <w:pPr>
        <w:pStyle w:val="Compact"/>
        <w:numPr>
          <w:ilvl w:val="0"/>
          <w:numId w:val="1012"/>
        </w:numPr>
      </w:pPr>
      <w:r>
        <w:t xml:space="preserve">юридический адрес в части индекса</w:t>
      </w:r>
    </w:p>
    <w:p>
      <w:pPr>
        <w:pStyle w:val="Compact"/>
        <w:numPr>
          <w:ilvl w:val="0"/>
          <w:numId w:val="1012"/>
        </w:numPr>
      </w:pPr>
      <w:r>
        <w:t xml:space="preserve">часть прав на ТЗ / патенты и связанные правообладатели</w:t>
      </w:r>
    </w:p>
    <w:p>
      <w:pPr>
        <w:pStyle w:val="Compact"/>
        <w:numPr>
          <w:ilvl w:val="0"/>
          <w:numId w:val="1012"/>
        </w:numPr>
      </w:pPr>
      <w:r>
        <w:t xml:space="preserve">ISO 9001 без скана / номера</w:t>
      </w:r>
    </w:p>
    <w:p>
      <w:pPr>
        <w:pStyle w:val="Compact"/>
        <w:numPr>
          <w:ilvl w:val="0"/>
          <w:numId w:val="1012"/>
        </w:numPr>
      </w:pPr>
      <w:r>
        <w:t xml:space="preserve">отказное письмо без подтверждающего файла</w:t>
      </w:r>
    </w:p>
    <w:p>
      <w:pPr>
        <w:pStyle w:val="Compact"/>
        <w:numPr>
          <w:ilvl w:val="0"/>
          <w:numId w:val="1012"/>
        </w:numPr>
      </w:pPr>
      <w:r>
        <w:t xml:space="preserve">любые заявления о медицинском применении как документально закрытом сегменте</w:t>
      </w:r>
    </w:p>
    <w:p>
      <w:pPr>
        <w:pStyle w:val="Compact"/>
        <w:numPr>
          <w:ilvl w:val="0"/>
          <w:numId w:val="1012"/>
        </w:numPr>
      </w:pPr>
      <w:r>
        <w:t xml:space="preserve">серийная доступность АКХ тепла</w:t>
      </w:r>
    </w:p>
    <w:bookmarkEnd w:id="145"/>
    <w:bookmarkStart w:id="147" w:name="что-нужно-проверить-отдельно"/>
    <w:p>
      <w:pPr>
        <w:pStyle w:val="Heading3"/>
      </w:pPr>
      <w:r>
        <w:rPr>
          <w:rFonts w:ascii="Aptos Display" w:hAnsi="Aptos Display" w:eastAsia="Aptos Display"/>
        </w:rPr>
        <w:t xml:space="preserve">7.4 Что нужно проверить отдельно</w:t>
      </w:r>
    </w:p>
    <w:bookmarkStart w:id="146" w:name="приоритетный-план-действий"/>
    <w:p>
      <w:pPr>
        <w:pStyle w:val="Heading4"/>
      </w:pPr>
      <w:r>
        <w:rPr>
          <w:rFonts w:ascii="Aptos Display" w:hAnsi="Aptos Display" w:eastAsia="Aptos Display"/>
        </w:rPr>
        <w:t xml:space="preserve">Приоритетный план действий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Влияние на сайт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Лабораторные испытания хладовоздействия при +25°С и +43°С по всем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Блок хладовоздействия, калькулятор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Получить ЕАЭС-экспертное заключение на пищевой контакт (корпус)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Фарма-сегмент, раздел документов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Зафиксировать вес единицы (г) по всем 12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Карточки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Зафиксировать размеры (мм) для группы 1000 мл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Карточки SKU 1000 мл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Рассчитать норму количества АКХ на 1 л объёма термопакетов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Калькулятор, страница «Как выбрать»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Подготовить 3–5 кейсов клиентов (Ozon Fresh, Гемотест, Ашан)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 клиентов, блок в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Визуальный гайд цветовой кодировки Termy SHOCK® (для сайта и КП)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Навигатор по режимам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совместимости: SKU Termy SHOCK® → термопакет Termy → 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Калькулятор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Уточнить точный срок для варианта «наклейка»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 кастомизации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Публично задекларировать гарантийный срок и срок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Блок доверия, карточки SKU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5" w:name="приложения-справочные-блоки"/>
    <w:p>
      <w:pPr>
        <w:pStyle w:val="Heading2"/>
      </w:pPr>
      <w:r>
        <w:rPr>
          <w:rFonts w:ascii="Aptos Display" w:hAnsi="Aptos Display" w:eastAsia="Aptos Display"/>
        </w:rPr>
        <w:t xml:space="preserve">8. Приложения / справочные блоки</w:t>
      </w:r>
    </w:p>
    <w:bookmarkStart w:id="149" w:name="термины"/>
    <w:p>
      <w:pPr>
        <w:pStyle w:val="Heading3"/>
      </w:pPr>
      <w:r>
        <w:rPr>
          <w:rFonts w:ascii="Aptos Display" w:hAnsi="Aptos Display" w:eastAsia="Aptos Display"/>
        </w:rPr>
        <w:t xml:space="preserve">8.1 Термины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EAN-13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Международный штрихкод для маркировки товаров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Термокороб: гофрокартон + термовкладыш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Бюджетная серия термопакетов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Minimum Order Quantity — минимальная партия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Профессиональная серия: Мет/ВПП/Мет, максимальная термоизоляция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Standart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Стандартная серия: 3 слоя Мет/ВПЭ, ручка-защёлка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Бренд аккумуляторов температуры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БОПП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Биаксиально-ориентированная полипропиленовая плёнка (материал термошопперов)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Воздушно-пузырьковая плёнка — средний слой в серии PRO и БаблПак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ВПЭ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Вспененный полиэтилен — средний слой термопакетов (теплоизоляция)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Государственный стандарт — федеральный нормативный 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Металлизированная плёнка (лавсан) — внешний и/или внутренний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ПВД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Полиэтилен высокого давления — внутренний слой (прозрачный, контактный)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Собственная торговая марка (private 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ТР ТС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Технический регламент Таможенного союза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Технические условия — стандарт предприятия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Флексография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Ротационная печать с помощью гибких форм (ФЛФ)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Трафаретная печать: каждый цвет наносится отдельным трафаретом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Pantone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Стандартизованная система цветов для полиграфии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ФЛФ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Флексографская печатная форма из силикона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АКТ (аккумулятор тепла)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аккумулятора температуры для сохранения тепла; в source corpus статус направления расходится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Водно-солевой раствор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Наполнитель для голубого и зелёного режимов Termy SHOCK®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Гель (КМЦ)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Гелевый наполнитель для фиолетового режима ~0°C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Хладовоздействие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Заявленное время удержания холода для конкретного SKU и условий применения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Цветовая кодировка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Система визуального различения режимов Termy SHOCK® по цвету корпуса / наполнителя</w:t>
            </w:r>
          </w:p>
        </w:tc>
      </w:tr>
    </w:tbl>
    <w:bookmarkEnd w:id="149"/>
    <w:bookmarkStart w:id="150" w:name="X1ef0388021f08929e3d8bf2d59b80bebd1fde0a"/>
    <w:p>
      <w:pPr>
        <w:pStyle w:val="Heading3"/>
      </w:pPr>
      <w:r>
        <w:rPr>
          <w:rFonts w:ascii="Aptos Display" w:hAnsi="Aptos Display" w:eastAsia="Aptos Display"/>
        </w:rPr>
        <w:t xml:space="preserve">8.2 Как использовать master KB для сайта / AI / КП / продаж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Раздел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Для чего использовать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2. Продуктовая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Карточки SKU, таблицы характеристик на сайте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Проверять missing-поля перед публикацией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3. Система подбора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 «Как выбрать», калькулятор, скрипт менеджера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Калькулятор и полная таблица хладовоздействия пока не закрыты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4. Сценарии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Отраслевые страницы сайта, КП под сегмент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Кейсы и публичные клиентские референсы не закрыты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5. Кастомизация / СТМ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 брендирования, блок в КП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Визуальные примеры с клиентскими логотипами — только после отдельного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6. Доказательная 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Раздел «Документы», блок доверия в КП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 и отказное письмо — provisional до подтверждающего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7. Коммерческая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Внутренние расчёты и коммерческие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Ценовые и конкурентные тезисы обновлять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8. Аргументация и продажи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Скрипты менеджеров, ответы на возражения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9. Конкурентный анализ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Позиционирование, подготовка к переговорам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10. Структура сайта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Техзадание для разработки и контента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 переносить internal-only блоки в публичный слой</w:t>
            </w:r>
          </w:p>
        </w:tc>
      </w:tr>
    </w:tbl>
    <w:p/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Ключевой контент из базы знаний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Главная страница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Навигатор по T°-режиму (3 цвета), обзор линейки,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Core content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Карточка каждого SKU (×12)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характеристик из раздела 2, фото, цена, кнопка заказа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Partially ready — без части размеров / хладовоздействия для 1000 мл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Страница «Как выбрать»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Шаги подбора из раздела 3, таблица сезонов, норма расчёта, калькулятор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Partially ready — калькулятор: 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Применение по отраслям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сценариев из раздела 4 — 6 отраслей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Partially ready — кейсы: 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Кастомизация / СТМ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Варианты, MOQ, сроки, пошаговый процесс из раздела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Partially ready — часть сроков и визуальный гайд требуют уточнения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Протокол, сертификат соответствия, 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Partially ready — ISO 9001 и отказное письмо: Provisional; ЕАЭС и РУ отсутствуют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Клиенты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Кейсы и референсы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Internal only / Missing / Requires Clarification for public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10–15 вопросов: как готовить, сколько нужно, чем отличается,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Можно собирать из раздела 6 после удаления internal-only тезисов</w:t>
            </w:r>
          </w:p>
        </w:tc>
      </w:tr>
    </w:tbl>
    <w:bookmarkEnd w:id="150"/>
    <w:bookmarkStart w:id="152" w:name="X850ce593169907fbfac45a0c55b9bbd452d3157"/>
    <w:p>
      <w:pPr>
        <w:pStyle w:val="Heading3"/>
      </w:pPr>
      <w:r>
        <w:rPr>
          <w:rFonts w:ascii="Aptos Display" w:hAnsi="Aptos Display" w:eastAsia="Aptos Display"/>
        </w:rPr>
        <w:t xml:space="preserve">8.3 Аргументация и работа с возражениями по АКХ Termy SHOCK®</w:t>
      </w:r>
    </w:p>
    <w:p>
      <w:pPr>
        <w:pStyle w:val="FirstParagraph"/>
      </w:pPr>
      <w:r>
        <w:rPr>
          <w:b/>
          <w:bCs/>
        </w:rPr>
        <w:t xml:space="preserve">Internal only.</w:t>
      </w:r>
      <w:r>
        <w:t xml:space="preserve"> </w:t>
      </w:r>
      <w:r>
        <w:t xml:space="preserve">Этот раздел использовать только для внутренних продаж, обучения менеджеров и подготовки КП. Не переносить формулировки ниже на сайт, в AI-ассистента или в публичные материалы без отдельной ручной редакции и проверки документов.</w:t>
      </w:r>
    </w:p>
    <w:p>
      <w:pPr>
        <w:pStyle w:val="BodyText"/>
      </w:pPr>
      <w:r>
        <w:t xml:space="preserve">Рабочий sales-layer из source corpus:</w:t>
      </w:r>
      <w:r>
        <w:t xml:space="preserve"> </w:t>
      </w:r>
      <w:r>
        <w:t xml:space="preserve">- цветовая кодировка как отличительная особенность</w:t>
      </w:r>
      <w:r>
        <w:t xml:space="preserve"> </w:t>
      </w:r>
      <w:r>
        <w:t xml:space="preserve">- твёрдый пищевой пластик и герметичная пробка-заглушка</w:t>
      </w:r>
      <w:r>
        <w:t xml:space="preserve"> </w:t>
      </w:r>
      <w:r>
        <w:t xml:space="preserve">- стойкость к горячей воде 73°C</w:t>
      </w:r>
      <w:r>
        <w:t xml:space="preserve"> </w:t>
      </w:r>
      <w:r>
        <w:t xml:space="preserve">- миграция ПВХ в 10 раз ниже нормы</w:t>
      </w:r>
      <w:r>
        <w:t xml:space="preserve"> </w:t>
      </w:r>
      <w:r>
        <w:t xml:space="preserve">- MOQ от 1 коробки</w:t>
      </w:r>
      <w:r>
        <w:t xml:space="preserve"> </w:t>
      </w:r>
      <w:r>
        <w:t xml:space="preserve">- срок 2–5 дней</w:t>
      </w:r>
      <w:r>
        <w:t xml:space="preserve"> </w:t>
      </w:r>
      <w:r>
        <w:t xml:space="preserve">- брендирование под СТМ</w:t>
      </w:r>
    </w:p>
    <w:bookmarkStart w:id="151" w:name="таблица-типовых-возражений"/>
    <w:p>
      <w:pPr>
        <w:pStyle w:val="Heading4"/>
      </w:pPr>
      <w:r>
        <w:rPr>
          <w:rFonts w:ascii="Aptos Display" w:hAnsi="Aptos Display" w:eastAsia="Aptos Display"/>
        </w:rPr>
        <w:t xml:space="preserve">Таблица типовых возражений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Возражение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Ответ Termy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У конкурента дешевле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Привести к единому НДС и сверить актуальные документы / MOQ. Использовать только как internal sales argument после ручной проверки актуальных прайсов.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документов для медицины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Честно: РУ нет. Медицинский сегмент документально не закрыт. Для пищевого сегмента можно опираться на сертификат ГОСТ и протокол; ISO 9001 и отказное письмо не подавать как безусловно подтверждённые документы.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Почему твёрдый пластик, а не мягкий пакет?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Твёрдый корпус долговечнее, не рвётся, равномернее аккумулирует холод. При разгерметизации гель не растекается. Пробка-заглушка с рёбрами и пазами снижает риск протечки при давлении.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Вы новый, нет доверия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files заявлен список клиентских референсов и возможность отгрузки от 1 коробки. Использовать референсы только в личной продаже и только после проверки права на публичное / письменное упоминание.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ЕАЭС для пищевого контакта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Пока нет, работаем над получением. Не обещать наличие документа до получения.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таблицы хладовоздействия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Полной лабораторной таблицы по часам нет. Заявленные диапазоны по объёму использовать только как ориентир, а не как жёсткое обещание результата.</w:t>
            </w:r>
          </w:p>
        </w:tc>
      </w:tr>
    </w:tbl>
    <w:bookmarkEnd w:id="151"/>
    <w:bookmarkEnd w:id="152"/>
    <w:bookmarkStart w:id="154" w:name="дополнительные-примечания"/>
    <w:p>
      <w:pPr>
        <w:pStyle w:val="Heading3"/>
      </w:pPr>
      <w:r>
        <w:rPr>
          <w:rFonts w:ascii="Aptos Display" w:hAnsi="Aptos Display" w:eastAsia="Aptos Display"/>
        </w:rPr>
        <w:t xml:space="preserve">8.4 Дополнительные примечания</w:t>
      </w:r>
    </w:p>
    <w:bookmarkStart w:id="153" w:name="конкурентная-reference-таблица"/>
    <w:p>
      <w:pPr>
        <w:pStyle w:val="Heading4"/>
      </w:pPr>
      <w:r>
        <w:rPr>
          <w:rFonts w:ascii="Aptos Display" w:hAnsi="Aptos Display" w:eastAsia="Aptos Display"/>
        </w:rPr>
        <w:t xml:space="preserve">8.4.1 Конкурентная reference-таблица</w:t>
      </w:r>
    </w:p>
    <w:p>
      <w:pPr>
        <w:pStyle w:val="FirstParagraph"/>
      </w:pPr>
      <w:r>
        <w:rPr>
          <w:b/>
          <w:bCs/>
        </w:rPr>
        <w:t xml:space="preserve">Internal only.</w:t>
      </w:r>
      <w:r>
        <w:t xml:space="preserve"> </w:t>
      </w:r>
      <w:r>
        <w:t xml:space="preserve">Использовать как внутренний рабочий материал для менеджеров, маркетинга и позиционирования. Не публиковать как «сравнительный обзор рынка» и не вставлять в сайт или AI-слой без отдельной верификации.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Игрок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Тип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Ценовой сегмент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Сильная сторона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Слабая сторона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Termy SHOCK®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Твёрдый пластик, мягкая B2B линейка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Цветовая кодировка, ISO 9001, MOQ от 1 короба, СТМ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ЕАЭС, нет РУ Росздравнадзора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Термо-Конт МК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Жёсткий (МХД-серия)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хладовоздействия, ЕАЭС, инструкции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брендирования, жёсткий 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ТХЦ / ХолодОк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Жёсткий + мягкий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Ниже среднего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Онлайн-корзина, кДж в характеристиках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цветовой кодировки, слабый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Фарм-Сиб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Жёсткий ФХЭ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Самая низкая цена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Мин. 25 000 руб, только самовывоз 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BIOCARD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PCM, медицинские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Росздравнадзора, гарантия T° в договоре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Очень дорогой, только медицина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ТермоПро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Мягкий гелевый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Низкий–средний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Паспорт изделия, гарантия 5 лет, норма 100г/л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Нет цветовой кодировки, слабый ассортимент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ХимБиоТехПласт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Мягкий широкий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Широкий диапазон T°: −30…+80°С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Слабый менеджмент, нет кодировки, нет СТМ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КТС-Сервис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Мягкий медицинский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Только СПб, нет брендирования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0" w:name="source-integration-summary"/>
    <w:p>
      <w:pPr>
        <w:pStyle w:val="Heading2"/>
      </w:pPr>
      <w:r>
        <w:rPr>
          <w:rFonts w:ascii="Aptos Display" w:hAnsi="Aptos Display" w:eastAsia="Aptos Display"/>
        </w:rPr>
        <w:t xml:space="preserve">Source Integration Summary</w:t>
      </w:r>
    </w:p>
    <w:bookmarkStart w:id="156" w:name="X6c5a6840c555a2973ee0f55af37f2d07faaa3d9"/>
    <w:p>
      <w:pPr>
        <w:pStyle w:val="Heading3"/>
      </w:pPr>
      <w:r>
        <w:rPr>
          <w:rFonts w:ascii="Aptos Display" w:hAnsi="Aptos Display" w:eastAsia="Aptos Display"/>
        </w:rPr>
        <w:t xml:space="preserve">Что было объединено из файла A (</w:t>
      </w:r>
      <w:r>
        <w:rPr>
          <w:rStyle w:val="VerbatimChar"/>
          <w:rFonts w:ascii="Aptos Display" w:hAnsi="Aptos Display" w:eastAsia="Aptos Display"/>
        </w:rPr>
        <w:t xml:space="preserve">База_знаний_Termy_v1.3.docx</w:t>
      </w:r>
      <w:r>
        <w:rPr>
          <w:rFonts w:ascii="Aptos Display" w:hAnsi="Aptos Display" w:eastAsia="Aptos Display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чистая базовая структура master KB;</w:t>
      </w:r>
    </w:p>
    <w:p>
      <w:pPr>
        <w:pStyle w:val="Compact"/>
        <w:numPr>
          <w:ilvl w:val="0"/>
          <w:numId w:val="1013"/>
        </w:numPr>
      </w:pPr>
      <w:r>
        <w:t xml:space="preserve">основная продуктовая система и SKU по упаковке;</w:t>
      </w:r>
    </w:p>
    <w:p>
      <w:pPr>
        <w:pStyle w:val="Compact"/>
        <w:numPr>
          <w:ilvl w:val="0"/>
          <w:numId w:val="1013"/>
        </w:numPr>
      </w:pPr>
      <w:r>
        <w:t xml:space="preserve">палитра шелкографии;</w:t>
      </w:r>
    </w:p>
    <w:p>
      <w:pPr>
        <w:pStyle w:val="Compact"/>
        <w:numPr>
          <w:ilvl w:val="0"/>
          <w:numId w:val="1013"/>
        </w:numPr>
      </w:pPr>
      <w:r>
        <w:t xml:space="preserve">компактный блок сертификатов и деклараций;</w:t>
      </w:r>
    </w:p>
    <w:p>
      <w:pPr>
        <w:pStyle w:val="Compact"/>
        <w:numPr>
          <w:ilvl w:val="0"/>
          <w:numId w:val="1013"/>
        </w:numPr>
      </w:pPr>
      <w:r>
        <w:t xml:space="preserve">6-шаговая система подбора АКХ;</w:t>
      </w:r>
    </w:p>
    <w:p>
      <w:pPr>
        <w:pStyle w:val="Compact"/>
        <w:numPr>
          <w:ilvl w:val="0"/>
          <w:numId w:val="1013"/>
        </w:numPr>
      </w:pPr>
      <w:r>
        <w:t xml:space="preserve">прайс и коммерческие условия по AKH;</w:t>
      </w:r>
    </w:p>
    <w:p>
      <w:pPr>
        <w:pStyle w:val="Compact"/>
        <w:numPr>
          <w:ilvl w:val="0"/>
          <w:numId w:val="1013"/>
        </w:numPr>
      </w:pPr>
      <w:r>
        <w:t xml:space="preserve">базовый блок кастомизации;</w:t>
      </w:r>
    </w:p>
    <w:p>
      <w:pPr>
        <w:pStyle w:val="Compact"/>
        <w:numPr>
          <w:ilvl w:val="0"/>
          <w:numId w:val="1013"/>
        </w:numPr>
      </w:pPr>
      <w:r>
        <w:t xml:space="preserve">глоссарий.</w:t>
      </w:r>
    </w:p>
    <w:bookmarkEnd w:id="156"/>
    <w:bookmarkStart w:id="157" w:name="X8427f21a25f782a9c69617ece213ff8ba14059d"/>
    <w:p>
      <w:pPr>
        <w:pStyle w:val="Heading3"/>
      </w:pPr>
      <w:r>
        <w:rPr>
          <w:rFonts w:ascii="Aptos Display" w:hAnsi="Aptos Display" w:eastAsia="Aptos Display"/>
        </w:rPr>
        <w:t xml:space="preserve">Что было объединено из файла B (</w:t>
      </w:r>
      <w:r>
        <w:rPr>
          <w:rStyle w:val="VerbatimChar"/>
          <w:rFonts w:ascii="Aptos Display" w:hAnsi="Aptos Display" w:eastAsia="Aptos Display"/>
        </w:rPr>
        <w:t xml:space="preserve">База знаний конец.docx</w:t>
      </w:r>
      <w:r>
        <w:rPr>
          <w:rFonts w:ascii="Aptos Display" w:hAnsi="Aptos Display" w:eastAsia="Aptos Display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расширенный специализированный слой по AKH Termy SHOCK®;</w:t>
      </w:r>
    </w:p>
    <w:p>
      <w:pPr>
        <w:pStyle w:val="Compact"/>
        <w:numPr>
          <w:ilvl w:val="0"/>
          <w:numId w:val="1014"/>
        </w:numPr>
      </w:pPr>
      <w:r>
        <w:t xml:space="preserve">полный каталог AKH с размерами, штрихкодами и прайсом;</w:t>
      </w:r>
    </w:p>
    <w:p>
      <w:pPr>
        <w:pStyle w:val="Compact"/>
        <w:numPr>
          <w:ilvl w:val="0"/>
          <w:numId w:val="1014"/>
        </w:numPr>
      </w:pPr>
      <w:r>
        <w:t xml:space="preserve">сценарии применения и sales-layer;</w:t>
      </w:r>
    </w:p>
    <w:p>
      <w:pPr>
        <w:pStyle w:val="Compact"/>
        <w:numPr>
          <w:ilvl w:val="0"/>
          <w:numId w:val="1014"/>
        </w:numPr>
      </w:pPr>
      <w:r>
        <w:t xml:space="preserve">доказательная база и missing-блоки;</w:t>
      </w:r>
    </w:p>
    <w:p>
      <w:pPr>
        <w:pStyle w:val="Compact"/>
        <w:numPr>
          <w:ilvl w:val="0"/>
          <w:numId w:val="1014"/>
        </w:numPr>
      </w:pPr>
      <w:r>
        <w:t xml:space="preserve">конфликт-регистр и список открытых задач;</w:t>
      </w:r>
    </w:p>
    <w:p>
      <w:pPr>
        <w:pStyle w:val="Compact"/>
        <w:numPr>
          <w:ilvl w:val="0"/>
          <w:numId w:val="1014"/>
        </w:numPr>
      </w:pPr>
      <w:r>
        <w:t xml:space="preserve">таблицы использования для сайта / AI / КП / продаж;</w:t>
      </w:r>
    </w:p>
    <w:p>
      <w:pPr>
        <w:pStyle w:val="Compact"/>
        <w:numPr>
          <w:ilvl w:val="0"/>
          <w:numId w:val="1014"/>
        </w:numPr>
      </w:pPr>
      <w:r>
        <w:t xml:space="preserve">возражения и внутренний конкурентный reference-layer.</w:t>
      </w:r>
    </w:p>
    <w:bookmarkEnd w:id="157"/>
    <w:bookmarkStart w:id="158" w:name="какие-конфликты-остались"/>
    <w:p>
      <w:pPr>
        <w:pStyle w:val="Heading3"/>
      </w:pPr>
      <w:r>
        <w:rPr>
          <w:rFonts w:ascii="Aptos Display" w:hAnsi="Aptos Display" w:eastAsia="Aptos Display"/>
        </w:rPr>
        <w:t xml:space="preserve">Какие конфликты остались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Текущее решение в master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Юридический адрес / индекс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108814 (файл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108826 (файл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до ручной сверки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число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макс. до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Термошопперы: 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тепла: 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разработке; 65°C; спецификации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размеры доступны; нагрев до 70°C / кипячёная вода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 24 л / 40 л: часть нагрузочных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Нормализованные значения 20 / 25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corpus зафиксировано 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/ requires manual check</w:t>
            </w:r>
          </w:p>
        </w:tc>
      </w:tr>
    </w:tbl>
    <w:bookmarkEnd w:id="158"/>
    <w:bookmarkStart w:id="159" w:name="какие-данные-всё-ещё-нужно-уточнить"/>
    <w:p>
      <w:pPr>
        <w:pStyle w:val="Heading3"/>
      </w:pPr>
      <w:r>
        <w:rPr>
          <w:rFonts w:ascii="Aptos Display" w:hAnsi="Aptos Display" w:eastAsia="Aptos Display"/>
        </w:rPr>
        <w:t xml:space="preserve">Какие данные всё ещё нужно уточнить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/ 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Полные спецификации аккумуляторов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Вес единицы по всем 12 SKU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Размеры 1000 мл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Полная лабораторная таблица хладовоздействия по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совместимости АКХ → модели термопакетов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 / медицинский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Декларация ТР ТС 005/2011 (файл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 (скан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Отказное письмо на обязательную сертификацию (подтверждающий файл)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Палитра ПВД / конкретные 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Артикулы и EAN для БаблПак / термошопперов / LinerBox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Спецификации термоконвертов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Точный срок варианта «только наклейка»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для изменения цвета пластика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Кейсы «задача — решение — результат» по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Право на публичное использование логотипов / референсов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159"/>
    <w:bookmarkEnd w:id="160"/>
    <w:bookmarkStart w:id="161" w:name="merge-notes"/>
    <w:p>
      <w:pPr>
        <w:pStyle w:val="Heading2"/>
      </w:pPr>
      <w:r>
        <w:rPr>
          <w:rFonts w:ascii="Aptos Display" w:hAnsi="Aptos Display" w:eastAsia="Aptos Display"/>
        </w:rPr>
        <w:t xml:space="preserve">Merge Notes</w:t>
      </w:r>
    </w:p>
    <w:p>
      <w:pPr>
        <w:pStyle w:val="Compact"/>
        <w:numPr>
          <w:ilvl w:val="0"/>
          <w:numId w:val="1015"/>
        </w:numPr>
      </w:pPr>
      <w:r>
        <w:t xml:space="preserve">Основа master structure взята из файла A: он чище, масштабируемее и редакторски стабильнее.</w:t>
      </w:r>
    </w:p>
    <w:p>
      <w:pPr>
        <w:pStyle w:val="Compact"/>
        <w:numPr>
          <w:ilvl w:val="0"/>
          <w:numId w:val="1015"/>
        </w:numPr>
      </w:pPr>
      <w:r>
        <w:t xml:space="preserve">Расширенный специализированный слой по AKH, сценариям, sales-аргументации, conflict/missing registers и usage для сайта/AI встроен из файла B.</w:t>
      </w:r>
    </w:p>
    <w:p>
      <w:pPr>
        <w:pStyle w:val="Compact"/>
        <w:numPr>
          <w:ilvl w:val="0"/>
          <w:numId w:val="1015"/>
        </w:numPr>
      </w:pPr>
      <w:r>
        <w:t xml:space="preserve">Повторы удалялись по правилу: оставлять более сильную структурную версию и интегрировать в неё недостающие детали.</w:t>
      </w:r>
    </w:p>
    <w:p>
      <w:pPr>
        <w:pStyle w:val="Compact"/>
        <w:numPr>
          <w:ilvl w:val="0"/>
          <w:numId w:val="1015"/>
        </w:numPr>
      </w:pPr>
      <w:r>
        <w:t xml:space="preserve">Дубли между базовым и специализированным AKH-слоем были сведены в единый раздел 3.</w:t>
      </w:r>
    </w:p>
    <w:p>
      <w:pPr>
        <w:pStyle w:val="Compact"/>
        <w:numPr>
          <w:ilvl w:val="0"/>
          <w:numId w:val="1015"/>
        </w:numPr>
      </w:pPr>
      <w:r>
        <w:t xml:space="preserve">Палитра, нормативка и коммерческие условия были нормализованы без потери исходной детализации.</w:t>
      </w:r>
    </w:p>
    <w:p>
      <w:pPr>
        <w:pStyle w:val="Compact"/>
        <w:numPr>
          <w:ilvl w:val="0"/>
          <w:numId w:val="1015"/>
        </w:numPr>
      </w:pPr>
      <w:r>
        <w:t xml:space="preserve">Конфликты по юридическому адресу, шелкографии, термошопперам, LinerBox и АКХ тепла сохранены явно, без скрытого выбора версии.</w:t>
      </w:r>
    </w:p>
    <w:bookmarkEnd w:id="161"/>
    <w:bookmarkStart w:id="162" w:name="conflict-register"/>
    <w:p>
      <w:pPr>
        <w:pStyle w:val="Heading2"/>
      </w:pPr>
      <w:r>
        <w:rPr>
          <w:rFonts w:ascii="Aptos Display" w:hAnsi="Aptos Display" w:eastAsia="Aptos Display"/>
        </w:rPr>
        <w:t xml:space="preserve">Conflict Register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Версия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Текущее решение в master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Юридический адрес / индекс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108814 (файл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108826 (файл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до ручной сверки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2–4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3–5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Шелкография: число цветов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до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макс. до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Термошопперы: кратность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АКХ тепла: 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разработке; 65°C; спецификации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Все размеры доступны; нагрев до 70°C / кипячёная вода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LinerBox 24 л / 40 л: часть нагрузочных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Нормализованные значения 20 / 25 кг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 source corpus зафиксировано 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Сохранено как Conflicting / requires manual check</w:t>
            </w:r>
          </w:p>
        </w:tc>
      </w:tr>
    </w:tbl>
    <w:bookmarkEnd w:id="162"/>
    <w:bookmarkStart w:id="163" w:name="missing-clarification-register"/>
    <w:p>
      <w:pPr>
        <w:pStyle w:val="Heading2"/>
      </w:pPr>
      <w:r>
        <w:rPr>
          <w:rFonts w:ascii="Aptos Display" w:hAnsi="Aptos Display" w:eastAsia="Aptos Display"/>
        </w:rPr>
        <w:t xml:space="preserve">Missing / Clarification Register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Статус / 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Полные спецификации аккумуляторов тепла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Вес единицы по всем 12 SKU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Размеры 1000 мл АКХ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Полная лабораторная таблица хладовоздействия по 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Таблица совместимости АКХ → модели термопакетов TERMY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ЕАЭС-документ на пищевой / медицинский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РУ Росздравнадзора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Декларация ТР ТС 005/2011 (файл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ISO 9001 (скан / номер)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Отказное письмо на обязательную сертификацию (подтверждающий файл)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Палитра ПВД / конкретные цвета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Артикулы и EAN для БаблПак / термошопперов / LinerBox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Спецификации термоконвертов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Точный срок варианта «только наклейка»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MOQ для изменения цвета пластика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Кейсы «задача — решение — результат» по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sz w:val="18"/>
              </w:rPr>
              <w:t xml:space="preserve">Missing / Requires Clarification</w:t>
            </w:r>
          </w:p>
        </w:tc>
      </w:tr>
    </w:tbl>
    <w:bookmarkEnd w:id="163"/>
    <w:bookmarkStart w:id="164" w:name="patch-notes-v1.1"/>
    <w:p>
      <w:pPr>
        <w:pStyle w:val="Heading2"/>
      </w:pPr>
      <w:r>
        <w:rPr>
          <w:rFonts w:ascii="Aptos Display" w:hAnsi="Aptos Display" w:eastAsia="Aptos Display"/>
        </w:rPr>
        <w:t xml:space="preserve">Patch Notes v1.1</w:t>
      </w:r>
    </w:p>
    <w:p>
      <w:pPr>
        <w:pStyle w:val="Compact"/>
        <w:numPr>
          <w:ilvl w:val="0"/>
          <w:numId w:val="1016"/>
        </w:numPr>
      </w:pPr>
      <w:r>
        <w:t xml:space="preserve">Исправлены статусные противоречия по ISO 9001: везде downgraded до</w:t>
      </w:r>
      <w:r>
        <w:t xml:space="preserve"> </w:t>
      </w:r>
      <w:r>
        <w:rPr>
          <w:b/>
          <w:bCs/>
        </w:rPr>
        <w:t xml:space="preserve">Provisional</w:t>
      </w:r>
      <w:r>
        <w:t xml:space="preserve">, так как source files заявляют наличие сертификата на производстве, но номер / скан не приложены.</w:t>
      </w:r>
    </w:p>
    <w:p>
      <w:pPr>
        <w:pStyle w:val="Compact"/>
        <w:numPr>
          <w:ilvl w:val="0"/>
          <w:numId w:val="1016"/>
        </w:numPr>
      </w:pPr>
      <w:r>
        <w:t xml:space="preserve">Исправлены статусные противоречия по отказному письму на обязательную сертификацию: везде downgraded до</w:t>
      </w:r>
      <w:r>
        <w:t xml:space="preserve"> </w:t>
      </w:r>
      <w:r>
        <w:rPr>
          <w:b/>
          <w:bCs/>
        </w:rPr>
        <w:t xml:space="preserve">Provisional</w:t>
      </w:r>
      <w:r>
        <w:t xml:space="preserve">, так как документ заявлен, но подтверждающий файл / версия не приложены.</w:t>
      </w:r>
    </w:p>
    <w:p>
      <w:pPr>
        <w:pStyle w:val="Compact"/>
        <w:numPr>
          <w:ilvl w:val="0"/>
          <w:numId w:val="1016"/>
        </w:numPr>
      </w:pPr>
      <w:r>
        <w:t xml:space="preserve">Клиентские референсы и логотипы клиентов downgraded до</w:t>
      </w:r>
      <w:r>
        <w:t xml:space="preserve"> </w:t>
      </w:r>
      <w:r>
        <w:rPr>
          <w:b/>
          <w:bCs/>
        </w:rPr>
        <w:t xml:space="preserve">Provisional / Internal only</w:t>
      </w:r>
      <w:r>
        <w:t xml:space="preserve"> </w:t>
      </w:r>
      <w:r>
        <w:t xml:space="preserve">для публичного использования; добавлен отдельный пробел по праву на публикацию.</w:t>
      </w:r>
    </w:p>
    <w:p>
      <w:pPr>
        <w:pStyle w:val="Compact"/>
        <w:numPr>
          <w:ilvl w:val="0"/>
          <w:numId w:val="1016"/>
        </w:numPr>
      </w:pPr>
      <w:r>
        <w:t xml:space="preserve">Разведены</w:t>
      </w:r>
      <w:r>
        <w:t xml:space="preserve"> </w:t>
      </w:r>
      <w:r>
        <w:rPr>
          <w:b/>
          <w:bCs/>
        </w:rPr>
        <w:t xml:space="preserve">public use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internal only</w:t>
      </w:r>
      <w:r>
        <w:t xml:space="preserve"> </w:t>
      </w:r>
      <w:r>
        <w:t xml:space="preserve">в разделах 5.4, 5.5, 6.1, 6.4, 8.2, 8.3 и 8.4.1.</w:t>
      </w:r>
    </w:p>
    <w:p>
      <w:pPr>
        <w:pStyle w:val="Compact"/>
        <w:numPr>
          <w:ilvl w:val="0"/>
          <w:numId w:val="1016"/>
        </w:numPr>
      </w:pPr>
      <w:r>
        <w:t xml:space="preserve">Очищены merge-артефакты: удалены</w:t>
      </w:r>
      <w:r>
        <w:t xml:space="preserve"> </w:t>
      </w:r>
      <w:r>
        <w:rPr>
          <w:rStyle w:val="VerbatimChar"/>
        </w:rPr>
        <w:t xml:space="preserve">ПРОБЕЛ</w:t>
      </w:r>
      <w:r>
        <w:t xml:space="preserve">,</w:t>
      </w:r>
      <w:r>
        <w:t xml:space="preserve"> </w:t>
      </w:r>
      <w:r>
        <w:rPr>
          <w:rStyle w:val="VerbatimChar"/>
        </w:rPr>
        <w:t xml:space="preserve">possible 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предположительно</w:t>
      </w:r>
      <w:r>
        <w:t xml:space="preserve">, исправлены склейки в блоке товарных знаков и патентов, нормализованы сырые статусы</w:t>
      </w:r>
      <w:r>
        <w:t xml:space="preserve"> </w:t>
      </w:r>
      <w:r>
        <w:rPr>
          <w:rStyle w:val="VerbatimChar"/>
        </w:rPr>
        <w:t xml:space="preserve">ФАКТ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ОТСУТСТВУЕТ — ПРОБЕЛ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Доработан правовой / патентный блок 5.2: повтор по промышленному образцу снят, полезная модель 228420 сохранена как</w:t>
      </w:r>
      <w:r>
        <w:t xml:space="preserve"> </w:t>
      </w:r>
      <w:r>
        <w:rPr>
          <w:b/>
          <w:bCs/>
        </w:rPr>
        <w:t xml:space="preserve">Provisional</w:t>
      </w:r>
      <w:r>
        <w:t xml:space="preserve">, лицензирование оставлено как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до отдельного файла.</w:t>
      </w:r>
    </w:p>
    <w:p>
      <w:pPr>
        <w:pStyle w:val="Compact"/>
        <w:numPr>
          <w:ilvl w:val="0"/>
          <w:numId w:val="1016"/>
        </w:numPr>
      </w:pPr>
      <w:r>
        <w:t xml:space="preserve">Статусы по документам и сайту downgraded там, где master file раньше создавал ложное ощущение полной готовности: документы, клиентские логотипы, кейсы, калькулятор и часть SKU 1000 мл.</w:t>
      </w:r>
    </w:p>
    <w:bookmarkEnd w:id="164"/>
    <w:bookmarkEnd w:id="165"/>
    <w:sectPr>
      <w:pgSz w:orient="landscape"/>
      <w:pgMar w:left="792" w:right="792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 w:eastAsia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jpg"/><Relationship Id="rId71" Type="http://schemas.openxmlformats.org/officeDocument/2006/relationships/image" Target="media/rId71.jpg"/><Relationship Id="rId109" Type="http://schemas.openxmlformats.org/officeDocument/2006/relationships/image" Target="media/rId109.jpg"/><Relationship Id="rId112" Type="http://schemas.openxmlformats.org/officeDocument/2006/relationships/image" Target="media/rId112.jpg"/><Relationship Id="rId115" Type="http://schemas.openxmlformats.org/officeDocument/2006/relationships/image" Target="media/rId115.jpg"/><Relationship Id="rId119" Type="http://schemas.openxmlformats.org/officeDocument/2006/relationships/image" Target="media/rId119.jpg"/><Relationship Id="rId122" Type="http://schemas.openxmlformats.org/officeDocument/2006/relationships/image" Target="media/rId122.jpg"/><Relationship Id="rId125" Type="http://schemas.openxmlformats.org/officeDocument/2006/relationships/image" Target="media/rId125.jpg"/><Relationship Id="rId128" Type="http://schemas.openxmlformats.org/officeDocument/2006/relationships/image" Target="media/rId128.jpg"/><Relationship Id="rId131" Type="http://schemas.openxmlformats.org/officeDocument/2006/relationships/image" Target="media/rId131.jpg"/><Relationship Id="rId31" Type="http://schemas.openxmlformats.org/officeDocument/2006/relationships/image" Target="media/rId31.jpg"/><Relationship Id="rId34" Type="http://schemas.openxmlformats.org/officeDocument/2006/relationships/image" Target="media/rId34.jp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67" Type="http://schemas.openxmlformats.org/officeDocument/2006/relationships/image" Target="media/rId67.jpg"/><Relationship Id="rId55" Type="http://schemas.openxmlformats.org/officeDocument/2006/relationships/image" Target="media/rId55.png"/><Relationship Id="rId99" Type="http://schemas.openxmlformats.org/officeDocument/2006/relationships/image" Target="media/rId99.jpg"/><Relationship Id="rId102" Type="http://schemas.openxmlformats.org/officeDocument/2006/relationships/image" Target="media/rId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2026-04-07T11:47:15Z</dcterms:created>
  <dcterms:modified xsi:type="dcterms:W3CDTF">2026-04-07T11:47:15Z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