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数据库题目导出测试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 xml:space="preserve">原点在 </w:t>
      </w:r>
      <m:oMath xmlns:mml="http://www.w3.org/1998/Math/MathML"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轴上从原点 </w:t>
      </w:r>
      <m:oMath xmlns:mml="http://www.w3.org/1998/Math/MathML"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出发向右运动，每次平移一个单位或两个单位，且移动一个单位的概率为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，移动2个单位的概率为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，设质点运动到点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>。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(1) 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和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>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用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表示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，并证明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是等比数列；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(3) 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.</m:t>
            </m:r>
          </m:e>
        </m:box>
      </m:oMath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>足球运动被誉为"世界第一运动".为推广足球运动，某学校成立了足球社团由于报名人数较多，需对报名者进行"点球测试"来决定是否录取，规则如下：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011680" cy="500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0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(1) 下表是某同学6次的训练数据，以这150个点球中的进球频率代表其单次点球踢进的概率。为加入足球社团，该同学进行了"点球测试"，每次点球是否踢进相互独立，将他在测试中所踢的点球次数记为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，求 </w:t>
      </w:r>
      <m:oMath xmlns:mml="http://www.w3.org/1998/Math/MathML"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>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点球数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30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30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25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25</w:t>
            </w:r>
          </w:p>
        </w:tc>
      </w:tr>
      <w:tr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进球数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17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16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13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14</w:t>
            </w:r>
          </w:p>
        </w:tc>
      </w:tr>
    </w:tbl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社团中的甲、乙、丙三名成员将进行传球训练，从甲开始随机地将球传给其他两人中的任意一人，接球者再随机地将球传给其他两人中的任意一人，如此不停地传下去，且假定每次传球都能被接到。记开始传球的人为第1次触球者，接到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次传球的人即为第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𝐍</m:t>
                </m:r>
              </m:e>
              <m:sup>
                <m:box>
                  <m:e>
                    <m:r>
                      <m:rPr>
                        <m:sty m:val="p"/>
                      </m:rPr>
                      <m:t>+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次触球者是甲的概率记为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。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（i）求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（直接写出结果即可）；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（ii）证明：数列 </w:t>
      </w:r>
      <m:oMath xmlns:mml="http://www.w3.org/1998/Math/MathML">
        <m:box>
          <m:e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为等比数列.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 xml:space="preserve">直线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宋体"/>
          <w:sz w:val="22"/>
        </w:rPr>
        <w:t xml:space="preserve">与圆 </w:t>
      </w:r>
      <m:oMath xmlns:mml="http://www.w3.org/1998/Math/MathML">
        <m:box>
          <m:e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sz w:val="22"/>
        </w:rPr>
        <w:t xml:space="preserve">相交于 A，B两点，则 </w:t>
      </w:r>
      <m:oMath xmlns:mml="http://www.w3.org/1998/Math/MathML"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w:r>
        <w:rPr>
          <w:rFonts w:ascii="Times New Roman" w:hAnsi="Times New Roman" w:eastAsia="宋体"/>
          <w:sz w:val="22"/>
          <w:u w:val="single"/>
        </w:rPr>
        <w:t xml:space="preserve"> ________ </w:t>
      </w:r>
      <w:r>
        <w:rPr>
          <w:rFonts w:ascii="Times New Roman" w:hAnsi="Times New Roman" w:eastAsia="宋体"/>
          <w:sz w:val="22"/>
        </w:rPr>
        <w:t>。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sz w:val="22"/>
        </w:rPr>
        <w:t>已知在锐角三角形 ABC中，角 A，B，C所对的边分别为 a，b，c，若 a=c-2acosB. 则角 A的取值范围是 （    )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sz w:val="22"/>
        </w:rPr>
        <w:t>已知在锐角三角形 ABC中，角 A，B，C所对的边分别为 a，b，c，若 a=c-2acosB. 则角 A的取值范围是 （    )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/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参考答案</w:t>
      </w:r>
    </w:p>
    <w:p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 xml:space="preserve">解析（1）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i"/>
              </m:rPr>
              <m:t>·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（2） 由题意可知，质点到达点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，可分两种情形，由点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右移1个单位或由点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右移2个单位，故由条件可知：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上式可变形为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故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是以 </w:t>
      </w:r>
      <m:oMath xmlns:mml="http://www.w3.org/1998/Math/MathML"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为公比的等比数列.为首项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（3） 由(2)知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sz w:val="22"/>
        </w:rPr>
        <w:t xml:space="preserve"> （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）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所以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m:oMath xmlns:mml="http://www.w3.org/1998/Math/MathML">
        <m:box>
          <m:e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sSup>
                          <m:e>
                            <m:box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</m:e>
                                </m:d>
                              </m:e>
                            </m:box>
                          </m:e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box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</m:e>
                                </m:d>
                              </m:e>
                            </m:box>
                          </m:e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p>
                                  <m:e>
                                    <m:box>
                                      <m:e>
                                        <m:d>
                                          <m:dPr>
                                            <m:begChr m:val="("/>
                                            <m:endChr m:val=")"/>
                                          </m:dPr>
                                          <m:e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−</m:t>
                                                </m:r>
                                                <m:f>
                                                  <m:num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1</m:t>
                                                        </m:r>
                                                      </m:e>
                                                    </m:box>
                                                  </m:num>
                                                  <m:den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3</m:t>
                                                        </m:r>
                                                      </m:e>
                                                    </m:box>
                                                  </m:den>
                                                </m:f>
                                              </m:e>
                                            </m:box>
                                          </m:e>
                                        </m:d>
                                      </m:e>
                                    </m:box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f>
                                  <m:num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den>
                                </m:f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p>
          </m:e>
        </m:box>
      </m:oMath>
    </w:p>
    <w:p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 xml:space="preserve">解析 (1)这150个点球中的进球频率为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17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16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150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，则该同学踢一次点球命中的概率 </w:t>
      </w:r>
      <m:oMath xmlns:mml="http://www.w3.org/1998/Math/MathML"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，由题意，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可能取1，2，3，则 </w:t>
      </w:r>
      <m:oMath xmlns:mml="http://www.w3.org/1998/Math/MathML"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0.4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0.24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0.4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0.16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则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的期望 </w:t>
      </w:r>
      <m:oMath xmlns:mml="http://www.w3.org/1998/Math/MathML"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0.24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0.16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1.56</m:t>
            </m:r>
          </m:e>
        </m:box>
      </m:oMath>
      <w:r>
        <w:rPr>
          <w:rFonts w:ascii="Times New Roman" w:hAnsi="Times New Roman" w:eastAsia="宋体"/>
          <w:sz w:val="22"/>
        </w:rPr>
        <w:t>.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（i）因为从甲开始随机地将球传给其他两人中的任意一人，所以第1次触球者是甲的概率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，显然第2次触球者是甲的概率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，第2次传球有两种可能，所以第3次触球者是甲的概率概率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（ii）因为第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，所以当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时，第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第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次触球者不是甲的概率为 </w:t>
      </w:r>
      <m:oMath xmlns:mml="http://www.w3.org/1998/Math/MathML"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从而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，又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>，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所以 </w:t>
      </w:r>
      <m:oMath xmlns:mml="http://www.w3.org/1998/Math/MathML">
        <m:box>
          <m:e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是以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为首项，公比为 </w:t>
      </w:r>
      <m:oMath xmlns:mml="http://www.w3.org/1998/Math/MathML"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的等比数列.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>随机游走是马尔可夫链中一个很重要的模型，且现今已经推广到了二维模式！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伯努利过程也被称为二项马可夫链(BinomialMarkovchain)，其建立过程如下：给定一系列相互独立的"标识"，每个标识都是二项的，按概率 </w:t>
      </w:r>
      <m:oMath xmlns:mml="http://www.w3.org/1998/Math/MathML"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取正和负。令正随机过程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i"/>
              </m:rPr>
              <m:t>: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表示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个标识中有</w:t>
      </w:r>
      <m:oMath xmlns:mml="http://www.w3.org/1998/Math/MathML"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个正标识的概率，则其是一个伯努利过程，其中的随机变量服从二项分布</w:t>
      </w:r>
    </w:p>
    <w:p>
      <w:pPr>
        <w:spacing w:before="40" w:after="40" w:line="400" w:lineRule="exact"/>
      </w:pPr>
      <m:oMath xmlns:mml="http://www.w3.org/1998/Math/MathML">
        <m:box>
          <m:e>
            <m:r>
              <m:rPr>
                <m:sty m:val="i"/>
              </m:rPr>
              <m:t>p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i"/>
                          </m:rPr>
                          <m:t>k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sSubSup>
              <m:e>
                <m:box>
                  <m:e>
                    <m:r>
                      <m:rPr>
                        <m:sty m:val="p"/>
                      </m:rPr>
                      <m:t>C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bSup>
            <m:sSup>
              <m:e>
                <m:r>
                  <m:rPr>
                    <m:sty m:val="i"/>
                  </m:rPr>
                  <m:t>r</m:t>
                </m:r>
              </m:e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n</m:t>
            </m:r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>由建立过程可知，增加的新标识中正标识的概率与先前正标识的数量无关，具有马尔可夫性质，因此伯努利过程是一个马尔可夫链.</w:t>
      </w:r>
    </w:p>
    <w:p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>2</w:t>
      </w:r>
    </w:p>
    <w:p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sz w:val="22"/>
        </w:rPr>
        <w:t>2</w:t>
      </w:r>
    </w:p>
    <w:p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sz w:val="22"/>
        </w:rPr>
        <w:t>&lt;answer version="1"&gt;</w:t>
        <w:br/>
        <w:t>&lt;p&gt;解析 若 $ a=c-2 a \cos B $ ，则 $ \sin A=\sin C-2 \sin A \cos B=\sin (A+B)-2 \sin A \cos B=\sin A \cos B+\sin B \cos A- $ $ 2 \sin A \cos B=\sin (B-A) $ ，因为 A，B为锐角，所以 $ -\frac{\pi}{2} &lt; B-A &lt; \frac{\pi}{2} $ ，所以 B=2A，C= $ \pi-3 A $ ，所以 $ \left\{ \begin{array}{l l} 0 &lt; A &lt; \frac{\pi}{2} \\ 0 &lt; 2 A &lt; \frac{\pi}{2} \\ 0 &lt; \pi-3 A &lt; \frac{\pi}{2} \end{array} \right. $ ，解得 $ \frac{\pi}{6} &lt; A &lt; \frac{\pi}{4} $ 。故选C。&lt;/p&gt;</w:t>
        <w:br/>
        <w:t>&lt;/answer&gt;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