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2">
      <w:pPr>
        <w:shd w:val="clear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hAnsi="Arial" w:eastAsia="Arial" w:cs="Arial"/>
          <w:b/>
          <w:bCs/>
          <w:sz w:val="24"/>
          <w:szCs w:val="24"/>
          <w:rtl w:val="0"/>
        </w:rPr>
        <w:t>Внимание!</w:t>
      </w:r>
      <w:r>
        <w:rPr>
          <w:rFonts w:ascii="Arial" w:hAnsi="Arial" w:eastAsia="Arial" w:cs="Arial"/>
          <w:sz w:val="24"/>
          <w:szCs w:val="24"/>
          <w:rtl w:val="0"/>
        </w:rPr>
        <w:t> Для выполнения тестовых заданий скачайте и откройте массив данных по ссылке: </w:t>
      </w:r>
    </w:p>
    <w:p w14:paraId="00000003">
      <w:pPr>
        <w:rPr>
          <w:rFonts w:ascii="Arial" w:hAnsi="Arial" w:eastAsia="Arial" w:cs="Arial"/>
          <w:sz w:val="24"/>
          <w:szCs w:val="24"/>
        </w:rPr>
      </w:pPr>
      <w:r>
        <w:fldChar w:fldCharType="begin"/>
      </w:r>
      <w:r>
        <w:instrText xml:space="preserve"> HYPERLINK "https://docs.google.com/spreadsheets/d/1EOEmGcBpokRfYbiNBDQs5XnWG9QGmOSwYKpKiOkhQR4/edit?usp=sharing" \h </w:instrText>
      </w:r>
      <w:r>
        <w:fldChar w:fldCharType="separate"/>
      </w:r>
      <w:r>
        <w:rPr>
          <w:rFonts w:ascii="Arial" w:hAnsi="Arial" w:eastAsia="Arial" w:cs="Arial"/>
          <w:color w:val="0563C1"/>
          <w:sz w:val="24"/>
          <w:szCs w:val="24"/>
          <w:u w:val="single"/>
          <w:rtl w:val="0"/>
        </w:rPr>
        <w:t>https://docs.google.com/spreadsheets/d/1EOEmGcBpokRfYbiNBDQs5XnWG9QGmOSwYKpKiOkhQR4/edit?usp=sharing</w:t>
      </w:r>
      <w:r>
        <w:rPr>
          <w:rFonts w:ascii="Arial" w:hAnsi="Arial" w:eastAsia="Arial" w:cs="Arial"/>
          <w:color w:val="0563C1"/>
          <w:sz w:val="24"/>
          <w:szCs w:val="24"/>
          <w:u w:val="single"/>
          <w:rtl w:val="0"/>
        </w:rPr>
        <w:fldChar w:fldCharType="end"/>
      </w:r>
    </w:p>
    <w:p w14:paraId="0000000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0000000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FF3C3B"/>
          <w:sz w:val="24"/>
          <w:szCs w:val="24"/>
          <w:rtl w:val="0"/>
        </w:rPr>
        <w:t>*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>MAU (Monthly Active Users)</w:t>
      </w:r>
      <w:r>
        <w:rPr>
          <w:rFonts w:ascii="Arial" w:hAnsi="Arial" w:eastAsia="Arial" w:cs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00000006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2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7639</w:t>
      </w:r>
      <w:r>
        <w:rPr>
          <w:rFonts w:ascii="Arial" w:hAnsi="Arial" w:eastAsia="Arial" w:cs="Arial"/>
          <w:sz w:val="20"/>
          <w:szCs w:val="20"/>
        </w:rPr>
        <w:pict>
          <v:shape id="_x0000_i102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16814</w:t>
      </w:r>
      <w:r>
        <w:rPr>
          <w:rFonts w:ascii="Arial" w:hAnsi="Arial" w:eastAsia="Arial" w:cs="Arial"/>
          <w:sz w:val="20"/>
          <w:szCs w:val="20"/>
        </w:rPr>
        <w:pict>
          <v:shape id="_x0000_i102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10482</w:t>
      </w:r>
      <w:r>
        <w:rPr>
          <w:rFonts w:ascii="Arial" w:hAnsi="Arial" w:eastAsia="Arial" w:cs="Arial"/>
          <w:sz w:val="20"/>
          <w:szCs w:val="20"/>
        </w:rPr>
        <w:pict>
          <v:shape id="_x0000_i102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16529</w:t>
      </w:r>
    </w:p>
    <w:p w14:paraId="0000000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</w:p>
    <w:p w14:paraId="00000008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2. Используя вкладку "Данные об аудитории", посчитайте, чему будет равен DAU </w:t>
      </w:r>
    </w:p>
    <w:p w14:paraId="00000009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FF3C3B"/>
          <w:sz w:val="24"/>
          <w:szCs w:val="24"/>
          <w:rtl w:val="0"/>
        </w:rPr>
        <w:t>*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>DAU (Daily Active Users)</w:t>
      </w:r>
      <w:r>
        <w:rPr>
          <w:rFonts w:ascii="Arial" w:hAnsi="Arial" w:eastAsia="Arial" w:cs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000000A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2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255</w:t>
      </w:r>
      <w:r>
        <w:rPr>
          <w:rFonts w:ascii="Arial" w:hAnsi="Arial" w:eastAsia="Arial" w:cs="Arial"/>
          <w:sz w:val="20"/>
          <w:szCs w:val="20"/>
        </w:rPr>
        <w:pict>
          <v:shape id="_x0000_i103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490</w:t>
      </w:r>
      <w:r>
        <w:rPr>
          <w:rFonts w:ascii="Arial" w:hAnsi="Arial" w:eastAsia="Arial" w:cs="Arial"/>
          <w:sz w:val="20"/>
          <w:szCs w:val="20"/>
        </w:rPr>
        <w:pict>
          <v:shape id="_x0000_i103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560</w:t>
      </w:r>
      <w:r>
        <w:rPr>
          <w:rFonts w:ascii="Arial" w:hAnsi="Arial" w:eastAsia="Arial" w:cs="Arial"/>
          <w:sz w:val="20"/>
          <w:szCs w:val="20"/>
        </w:rPr>
        <w:pict>
          <v:shape id="_x0000_i103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483</w:t>
      </w:r>
    </w:p>
    <w:p w14:paraId="0000000B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</w:p>
    <w:p w14:paraId="0000000C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0000000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FF3C3B"/>
          <w:sz w:val="24"/>
          <w:szCs w:val="24"/>
          <w:rtl w:val="0"/>
        </w:rPr>
        <w:t>*</w:t>
      </w:r>
      <w:r>
        <w:rPr>
          <w:rFonts w:ascii="Arial" w:hAnsi="Arial" w:eastAsia="Arial" w:cs="Arial"/>
          <w:sz w:val="20"/>
          <w:szCs w:val="20"/>
          <w:rtl w:val="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0000000E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3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28,3%</w:t>
      </w:r>
      <w:r>
        <w:rPr>
          <w:rFonts w:ascii="Arial" w:hAnsi="Arial" w:eastAsia="Arial" w:cs="Arial"/>
          <w:sz w:val="20"/>
          <w:szCs w:val="20"/>
        </w:rPr>
        <w:pict>
          <v:shape id="_x0000_i103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26,6%</w:t>
      </w:r>
      <w:r>
        <w:rPr>
          <w:rFonts w:ascii="Arial" w:hAnsi="Arial" w:eastAsia="Arial" w:cs="Arial"/>
          <w:sz w:val="20"/>
          <w:szCs w:val="20"/>
        </w:rPr>
        <w:pict>
          <v:shape id="_x0000_i103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38,5%</w:t>
      </w:r>
      <w:r>
        <w:rPr>
          <w:rFonts w:ascii="Arial" w:hAnsi="Arial" w:eastAsia="Arial" w:cs="Arial"/>
          <w:sz w:val="20"/>
          <w:szCs w:val="20"/>
        </w:rPr>
        <w:pict>
          <v:shape id="_x0000_i103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32,7%</w:t>
      </w:r>
    </w:p>
    <w:p w14:paraId="0000000F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</w:p>
    <w:p w14:paraId="0000001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4. На графике изображены retention кривые 2 продуктов. Какие выводы можно сделать, глядя на них? </w:t>
      </w:r>
    </w:p>
    <w:p w14:paraId="00000011"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5680075" cy="2908935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pacing w:after="0" w:line="240" w:lineRule="auto"/>
        <w:rPr>
          <w:rFonts w:hint="default" w:ascii="Arial" w:hAnsi="Arial" w:eastAsia="Arial" w:cs="Arial"/>
          <w:color w:val="FF0000"/>
          <w:sz w:val="24"/>
          <w:szCs w:val="24"/>
          <w:lang w:val="en-US"/>
        </w:rPr>
      </w:pPr>
      <w:r>
        <w:rPr>
          <w:rFonts w:ascii="Arial" w:hAnsi="Arial" w:eastAsia="Arial" w:cs="Arial"/>
          <w:color w:val="FF0000"/>
          <w:sz w:val="24"/>
          <w:szCs w:val="24"/>
          <w:rtl w:val="0"/>
        </w:rPr>
        <w:t>Ваш ответ:</w:t>
      </w:r>
      <w:r>
        <w:rPr>
          <w:rFonts w:hint="default" w:ascii="Arial" w:hAnsi="Arial" w:eastAsia="Arial" w:cs="Arial"/>
          <w:color w:val="FF0000"/>
          <w:sz w:val="24"/>
          <w:szCs w:val="24"/>
          <w:rtl w:val="0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Продукт 1 значительно лучше удерживает пользователей после 2-го дня. У продукта 2 retention быстро снижается и достигает 0% примерно к 5-му дню.</w:t>
      </w:r>
    </w:p>
    <w:p w14:paraId="00000013"/>
    <w:p w14:paraId="0000001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00000015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FF3C3B"/>
          <w:sz w:val="20"/>
          <w:szCs w:val="20"/>
          <w:rtl w:val="0"/>
        </w:rPr>
        <w:t>*</w:t>
      </w:r>
      <w:r>
        <w:rPr>
          <w:rFonts w:ascii="Arial" w:hAnsi="Arial" w:eastAsia="Arial" w:cs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00000016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3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41,8%</w:t>
      </w:r>
      <w:r>
        <w:rPr>
          <w:rFonts w:ascii="Arial" w:hAnsi="Arial" w:eastAsia="Arial" w:cs="Arial"/>
          <w:sz w:val="20"/>
          <w:szCs w:val="20"/>
        </w:rPr>
        <w:pict>
          <v:shape id="_x0000_i103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54,7%</w:t>
      </w:r>
      <w:r>
        <w:rPr>
          <w:rFonts w:ascii="Arial" w:hAnsi="Arial" w:eastAsia="Arial" w:cs="Arial"/>
          <w:sz w:val="20"/>
          <w:szCs w:val="20"/>
        </w:rPr>
        <w:pict>
          <v:shape id="_x0000_i103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46,3%</w:t>
      </w:r>
      <w:r>
        <w:rPr>
          <w:rFonts w:ascii="Arial" w:hAnsi="Arial" w:eastAsia="Arial" w:cs="Arial"/>
          <w:sz w:val="20"/>
          <w:szCs w:val="20"/>
        </w:rPr>
        <w:pict>
          <v:shape id="_x0000_i104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39%</w:t>
      </w:r>
    </w:p>
    <w:p w14:paraId="0000001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</w:p>
    <w:p w14:paraId="00000018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00000019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4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4,9</w:t>
      </w:r>
      <w:r>
        <w:rPr>
          <w:rFonts w:ascii="Arial" w:hAnsi="Arial" w:eastAsia="Arial" w:cs="Arial"/>
          <w:sz w:val="20"/>
          <w:szCs w:val="20"/>
        </w:rPr>
        <w:pict>
          <v:shape id="_x0000_i104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6,2</w:t>
      </w:r>
      <w:r>
        <w:rPr>
          <w:rFonts w:ascii="Arial" w:hAnsi="Arial" w:eastAsia="Arial" w:cs="Arial"/>
          <w:sz w:val="20"/>
          <w:szCs w:val="20"/>
        </w:rPr>
        <w:pict>
          <v:shape id="_x0000_i104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5,3</w:t>
      </w:r>
      <w:r>
        <w:rPr>
          <w:rFonts w:ascii="Arial" w:hAnsi="Arial" w:eastAsia="Arial" w:cs="Arial"/>
          <w:sz w:val="20"/>
          <w:szCs w:val="20"/>
        </w:rPr>
        <w:pict>
          <v:shape id="_x0000_i104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2,9</w:t>
      </w:r>
    </w:p>
    <w:p w14:paraId="0000001A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</w:p>
    <w:p w14:paraId="0000001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0000001C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FF3C3B"/>
          <w:sz w:val="20"/>
          <w:szCs w:val="20"/>
          <w:rtl w:val="0"/>
        </w:rPr>
        <w:t>*</w:t>
      </w:r>
      <w:r>
        <w:rPr>
          <w:rFonts w:ascii="Arial" w:hAnsi="Arial" w:eastAsia="Arial" w:cs="Arial"/>
          <w:b/>
          <w:bCs/>
          <w:sz w:val="20"/>
          <w:szCs w:val="20"/>
          <w:rtl w:val="0"/>
        </w:rPr>
        <w:t xml:space="preserve"> </w:t>
      </w:r>
      <w:r>
        <w:rPr>
          <w:rFonts w:ascii="Arial" w:hAnsi="Arial" w:eastAsia="Arial" w:cs="Arial"/>
          <w:sz w:val="20"/>
          <w:szCs w:val="20"/>
          <w:rtl w:val="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000001D">
      <w:pPr>
        <w:shd w:val="clear" w:fill="FFFFFF"/>
        <w:spacing w:after="150" w:line="2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Arial" w:hAnsi="Arial" w:eastAsia="Arial" w:cs="Arial"/>
          <w:sz w:val="20"/>
          <w:szCs w:val="20"/>
        </w:rPr>
        <w:pict>
          <v:shape id="_x0000_i104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30%</w:t>
      </w:r>
      <w:r>
        <w:rPr>
          <w:rFonts w:ascii="Arial" w:hAnsi="Arial" w:eastAsia="Arial" w:cs="Arial"/>
          <w:sz w:val="20"/>
          <w:szCs w:val="20"/>
        </w:rPr>
        <w:pict>
          <v:shape id="_x0000_i104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43%</w:t>
      </w:r>
      <w:r>
        <w:rPr>
          <w:rFonts w:ascii="Arial" w:hAnsi="Arial" w:eastAsia="Arial" w:cs="Arial"/>
          <w:sz w:val="20"/>
          <w:szCs w:val="20"/>
        </w:rPr>
        <w:pict>
          <v:shape id="_x0000_i104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40%</w:t>
      </w:r>
      <w:r>
        <w:rPr>
          <w:rFonts w:ascii="Arial" w:hAnsi="Arial" w:eastAsia="Arial" w:cs="Arial"/>
          <w:sz w:val="20"/>
          <w:szCs w:val="20"/>
        </w:rPr>
        <w:pict>
          <v:shape id="_x0000_i104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35%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14:paraId="0000001E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 xml:space="preserve">Подготовьте выводы и рекомендации. 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>experiment_num - номер эксперимента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>experiment_group - группа, в которую попал пользователь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>user_id - id пользователя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>revenue - выручка, которую сгенерировал пользователь, купив платную услугу продвижения</w:t>
      </w:r>
    </w:p>
    <w:p w14:paraId="050B92F9">
      <w:pPr>
        <w:spacing w:after="0" w:line="240" w:lineRule="auto"/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</w:pPr>
      <w:r>
        <w:rPr>
          <w:rFonts w:ascii="Arial" w:hAnsi="Arial" w:eastAsia="Arial" w:cs="Arial"/>
          <w:color w:val="FF0000"/>
          <w:sz w:val="24"/>
          <w:szCs w:val="24"/>
          <w:rtl w:val="0"/>
        </w:rPr>
        <w:t>Ваш ответ:</w:t>
      </w:r>
      <w:r>
        <w:rPr>
          <w:rFonts w:hint="default" w:ascii="Arial" w:hAnsi="Arial" w:eastAsia="Arial" w:cs="Arial"/>
          <w:color w:val="FF0000"/>
          <w:sz w:val="24"/>
          <w:szCs w:val="24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  <w:t>Эксперимент 1: p ≈ 0.689 — значимых различий нет.</w:t>
      </w:r>
    </w:p>
    <w:p w14:paraId="16E5C429">
      <w:pPr>
        <w:spacing w:after="0" w:line="240" w:lineRule="auto"/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</w:pPr>
      <w:r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  <w:t>Эксперимент 2: p ≈ 0.001 — различие значимо, тестовая группа хуже по ARPU; вариант B отклонить.</w:t>
      </w:r>
    </w:p>
    <w:p w14:paraId="0000001F">
      <w:pPr>
        <w:spacing w:after="0" w:line="240" w:lineRule="auto"/>
        <w:rPr>
          <w:rFonts w:hint="default" w:ascii="Arial" w:hAnsi="Arial" w:eastAsia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  <w:t>Эксперимент 3: p ≈ 0.060 — при α=0.05 значимого различия нет, поэтому внедрять тестовый вариант пока рано.</w:t>
      </w:r>
    </w:p>
    <w:p w14:paraId="00000020"/>
    <w:p w14:paraId="00000021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398DCF"/>
          <w:sz w:val="27"/>
          <w:szCs w:val="27"/>
        </w:rPr>
      </w:pPr>
    </w:p>
    <w:p w14:paraId="00000022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9. По датасету с листерами посчитайте средний доход на пользователя </w:t>
      </w:r>
    </w:p>
    <w:p w14:paraId="00000023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4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121.2</w:t>
      </w:r>
      <w:r>
        <w:rPr>
          <w:rFonts w:ascii="Arial" w:hAnsi="Arial" w:eastAsia="Arial" w:cs="Arial"/>
          <w:sz w:val="20"/>
          <w:szCs w:val="20"/>
        </w:rPr>
        <w:pict>
          <v:shape id="_x0000_i105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156.4</w:t>
      </w:r>
      <w:r>
        <w:rPr>
          <w:rFonts w:ascii="Arial" w:hAnsi="Arial" w:eastAsia="Arial" w:cs="Arial"/>
          <w:sz w:val="20"/>
          <w:szCs w:val="20"/>
        </w:rPr>
        <w:pict>
          <v:shape id="_x0000_i105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70.9</w:t>
      </w:r>
      <w:r>
        <w:rPr>
          <w:rFonts w:ascii="Arial" w:hAnsi="Arial" w:eastAsia="Arial" w:cs="Arial"/>
          <w:sz w:val="20"/>
          <w:szCs w:val="20"/>
        </w:rPr>
        <w:pict>
          <v:shape id="_x0000_i105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30.7</w:t>
      </w:r>
      <w:r>
        <w:rPr>
          <w:rFonts w:ascii="Arial" w:hAnsi="Arial" w:eastAsia="Arial" w:cs="Arial"/>
          <w:sz w:val="20"/>
          <w:szCs w:val="20"/>
        </w:rPr>
        <w:pict>
          <v:shape id="_x0000_i105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средняя здесь не применима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14:paraId="00000024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14:paraId="0000002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10. По датасету с листерами посчитайте медиану возраста пользователя </w:t>
      </w:r>
    </w:p>
    <w:p w14:paraId="0000002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0"/>
        </w:rPr>
        <w:pict>
          <v:shape id="_x0000_i105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27,42</w:t>
      </w:r>
      <w:r>
        <w:rPr>
          <w:rFonts w:ascii="Arial" w:hAnsi="Arial" w:eastAsia="Arial" w:cs="Arial"/>
          <w:sz w:val="20"/>
          <w:szCs w:val="20"/>
        </w:rPr>
        <w:pict>
          <v:shape id="_x0000_i105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28</w:t>
      </w:r>
      <w:r>
        <w:rPr>
          <w:rFonts w:ascii="Arial" w:hAnsi="Arial" w:eastAsia="Arial" w:cs="Arial"/>
          <w:sz w:val="20"/>
          <w:szCs w:val="20"/>
        </w:rPr>
        <w:pict>
          <v:shape id="_x0000_i105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27,93</w:t>
      </w:r>
      <w:r>
        <w:rPr>
          <w:rFonts w:ascii="Arial" w:hAnsi="Arial" w:eastAsia="Arial" w:cs="Arial"/>
          <w:sz w:val="20"/>
          <w:szCs w:val="20"/>
        </w:rPr>
        <w:pict>
          <v:shape id="_x0000_i105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27</w:t>
      </w:r>
      <w:r>
        <w:rPr>
          <w:rFonts w:ascii="Arial" w:hAnsi="Arial" w:eastAsia="Arial" w:cs="Arial"/>
          <w:sz w:val="20"/>
          <w:szCs w:val="20"/>
        </w:rPr>
        <w:pict>
          <v:shape id="_x0000_i105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медиана здесь не применима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14:paraId="0000002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00000028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0"/>
          <w:szCs w:val="20"/>
          <w:rtl w:val="0"/>
        </w:rPr>
        <w:t>*возможно несколько вариантов ответа </w:t>
      </w:r>
    </w:p>
    <w:p w14:paraId="00000029">
      <w:pPr>
        <w:spacing w:after="0" w:line="240" w:lineRule="auto"/>
        <w:rPr>
          <w:rFonts w:ascii="Arial" w:hAnsi="Arial" w:eastAsia="Arial" w:cs="Arial"/>
          <w:sz w:val="20"/>
          <w:szCs w:val="20"/>
          <w:highlight w:val="yellow"/>
        </w:rPr>
      </w:pPr>
      <w:r>
        <w:rPr>
          <w:rFonts w:ascii="Arial" w:hAnsi="Arial" w:eastAsia="Arial" w:cs="Arial"/>
          <w:sz w:val="20"/>
          <w:szCs w:val="20"/>
        </w:rPr>
        <w:pict>
          <v:shape id="_x0000_i105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Линейный график</w:t>
      </w:r>
      <w:r>
        <w:rPr>
          <w:rFonts w:ascii="Arial" w:hAnsi="Arial" w:eastAsia="Arial" w:cs="Arial"/>
          <w:sz w:val="20"/>
          <w:szCs w:val="20"/>
        </w:rPr>
        <w:pict>
          <v:shape id="_x0000_i106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Круговая диаграмма</w:t>
      </w:r>
      <w:r>
        <w:rPr>
          <w:rFonts w:ascii="Arial" w:hAnsi="Arial" w:eastAsia="Arial" w:cs="Arial"/>
          <w:sz w:val="20"/>
          <w:szCs w:val="20"/>
        </w:rPr>
        <w:pict>
          <v:shape id="_x0000_i106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Ящик с усами (box plot)</w:t>
      </w:r>
    </w:p>
    <w:p w14:paraId="0000002A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6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Гистограмма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14:paraId="0000002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0000002C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14:paraId="0000002D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№1</w:t>
      </w:r>
      <w:r>
        <w:rPr>
          <w:rFonts w:ascii="Arial" w:hAnsi="Arial" w:eastAsia="Arial" w:cs="Arial"/>
          <w:sz w:val="24"/>
          <w:szCs w:val="24"/>
        </w:rPr>
        <w:drawing>
          <wp:inline distT="0" distB="0" distL="0" distR="0">
            <wp:extent cx="2988310" cy="2239010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5.png"/>
                    <pic:cNvPicPr preferRelativeResize="0"/>
                  </pic:nvPicPr>
                  <pic:blipFill>
                    <a:blip r:embed="rId9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№2</w:t>
      </w:r>
      <w:r>
        <w:rPr>
          <w:rFonts w:ascii="Arial" w:hAnsi="Arial" w:eastAsia="Arial" w:cs="Arial"/>
          <w:sz w:val="24"/>
          <w:szCs w:val="24"/>
        </w:rPr>
        <w:drawing>
          <wp:inline distT="0" distB="0" distL="0" distR="0">
            <wp:extent cx="2971165" cy="2081530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4.png"/>
                    <pic:cNvPicPr preferRelativeResize="0"/>
                  </pic:nvPicPr>
                  <pic:blipFill>
                    <a:blip r:embed="rId10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highlight w:val="yellow"/>
          <w:rtl w:val="0"/>
        </w:rPr>
        <w:t>№3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2979420" cy="1946910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8.png"/>
                    <pic:cNvPicPr preferRelativeResize="0"/>
                  </pic:nvPicPr>
                  <pic:blipFill>
                    <a:blip r:embed="rId11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№4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571240" cy="1948815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5.png"/>
                    <pic:cNvPicPr preferRelativeResize="0"/>
                  </pic:nvPicPr>
                  <pic:blipFill>
                    <a:blip r:embed="rId12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32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0000033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0000003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0000003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№1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60395" cy="1986915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№2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36900" cy="2056765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6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highlight w:val="yellow"/>
          <w:rtl w:val="0"/>
        </w:rPr>
        <w:t>№3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02610" cy="2032000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7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№4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25470" cy="2038350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3A">
      <w:pPr>
        <w:numPr>
          <w:ilvl w:val="0"/>
          <w:numId w:val="1"/>
        </w:numPr>
        <w:spacing w:after="0" w:line="240" w:lineRule="auto"/>
        <w:rPr>
          <w:rFonts w:ascii="Arial" w:hAnsi="Arial" w:eastAsia="Arial" w:cs="Arial"/>
          <w:sz w:val="20"/>
          <w:szCs w:val="20"/>
          <w:rtl w:val="0"/>
        </w:rPr>
      </w:pPr>
      <w:r>
        <w:rPr>
          <w:rFonts w:ascii="Arial" w:hAnsi="Arial" w:eastAsia="Arial" w:cs="Arial"/>
          <w:sz w:val="24"/>
          <w:szCs w:val="24"/>
          <w:rtl w:val="0"/>
        </w:rPr>
        <w:t>На каком графике можно посчитать коррелцияю?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0"/>
          <w:szCs w:val="20"/>
          <w:rtl w:val="0"/>
        </w:rPr>
        <w:t>*возможно несколько вариантов ответа </w:t>
      </w:r>
    </w:p>
    <w:p w14:paraId="54A58BEC">
      <w:pPr>
        <w:numPr>
          <w:numId w:val="0"/>
        </w:numPr>
        <w:spacing w:after="0" w:line="240" w:lineRule="auto"/>
        <w:rPr>
          <w:rFonts w:hint="default" w:ascii="Arial" w:hAnsi="Arial" w:eastAsia="Arial" w:cs="Arial"/>
          <w:sz w:val="20"/>
          <w:szCs w:val="20"/>
          <w:rtl w:val="0"/>
          <w:lang w:val="ru-RU"/>
        </w:rPr>
      </w:pPr>
      <w:r>
        <w:rPr>
          <w:rFonts w:hint="default" w:ascii="Arial" w:hAnsi="Arial" w:eastAsia="Arial" w:cs="Arial"/>
          <w:color w:val="C00000"/>
          <w:sz w:val="20"/>
          <w:szCs w:val="20"/>
          <w:rtl w:val="0"/>
          <w:lang w:val="ru-RU"/>
        </w:rPr>
        <w:t xml:space="preserve">Ответ: </w:t>
      </w:r>
      <w:r>
        <w:rPr>
          <w:rFonts w:hint="default" w:ascii="Arial" w:hAnsi="Arial" w:eastAsia="Arial" w:cs="Arial"/>
          <w:sz w:val="20"/>
          <w:szCs w:val="20"/>
          <w:rtl w:val="0"/>
          <w:lang w:val="ru-RU"/>
        </w:rPr>
        <w:t>№1 и №3</w:t>
      </w:r>
    </w:p>
    <w:p w14:paraId="0000003B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7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217545" cy="2708910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7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96590" cy="2616200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7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68650" cy="2740025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>
          <v:shape id="_x0000_i107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430905" cy="2753995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4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15. Что значит, если при проверке гипотез мы получили p-value = 0.05? </w:t>
      </w:r>
    </w:p>
    <w:p w14:paraId="00000041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7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Это означает, что нет никакой статистически значимой разницы между группами</w:t>
      </w:r>
    </w:p>
    <w:p w14:paraId="00000042">
      <w:pPr>
        <w:spacing w:after="0" w:line="240" w:lineRule="auto"/>
        <w:rPr>
          <w:rFonts w:ascii="Arial" w:hAnsi="Arial" w:eastAsia="Arial" w:cs="Arial"/>
          <w:sz w:val="20"/>
          <w:szCs w:val="20"/>
          <w:highlight w:val="yellow"/>
        </w:rPr>
      </w:pPr>
      <w:r>
        <w:rPr>
          <w:rFonts w:ascii="Arial" w:hAnsi="Arial" w:eastAsia="Arial" w:cs="Arial"/>
          <w:sz w:val="20"/>
          <w:szCs w:val="20"/>
        </w:rPr>
        <w:pict>
          <v:shape id="_x0000_i107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0000043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77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Это означает, что результаты эксперимента на 95% точны</w:t>
      </w:r>
    </w:p>
    <w:p w14:paraId="00000044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78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Это говорит о том, что альтернативная гипотеза верна с вероятностью 95%</w:t>
      </w:r>
    </w:p>
    <w:p w14:paraId="0000004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br w:type="textWrapping"/>
      </w:r>
    </w:p>
    <w:p w14:paraId="0000004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0000004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79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t-тест</w:t>
      </w:r>
      <w:r>
        <w:rPr>
          <w:rFonts w:ascii="Arial" w:hAnsi="Arial" w:eastAsia="Arial" w:cs="Arial"/>
          <w:sz w:val="20"/>
          <w:szCs w:val="20"/>
        </w:rPr>
        <w:pict>
          <v:shape id="_x0000_i1080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Хи-квадрат тест</w:t>
      </w:r>
      <w:r>
        <w:rPr>
          <w:rFonts w:ascii="Arial" w:hAnsi="Arial" w:eastAsia="Arial" w:cs="Arial"/>
          <w:sz w:val="20"/>
          <w:szCs w:val="20"/>
        </w:rPr>
        <w:pict>
          <v:shape id="_x0000_i1081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Анализ дисперсии (ANOVA)</w:t>
      </w:r>
      <w:r>
        <w:rPr>
          <w:rFonts w:ascii="Arial" w:hAnsi="Arial" w:eastAsia="Arial" w:cs="Arial"/>
          <w:sz w:val="20"/>
          <w:szCs w:val="20"/>
        </w:rPr>
        <w:pict>
          <v:shape id="_x0000_i1082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Корреляция Пирсона</w:t>
      </w:r>
    </w:p>
    <w:p w14:paraId="00000048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br w:type="textWrapping"/>
      </w:r>
    </w:p>
    <w:p w14:paraId="00000049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17. Как интерпретировать квартили в распределении доходов пользователей? </w:t>
      </w:r>
    </w:p>
    <w:p w14:paraId="0000004A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83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Показывают максимальный и минимальный доход</w:t>
      </w:r>
    </w:p>
    <w:p w14:paraId="0000004B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84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highlight w:val="yellow"/>
          <w:rtl w:val="0"/>
        </w:rPr>
        <w:t>Делят данные на четыре равные части</w:t>
      </w:r>
    </w:p>
    <w:p w14:paraId="0000004C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85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Указывают на наиболее часто встречающийся доход</w:t>
      </w:r>
    </w:p>
    <w:p w14:paraId="0000004D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>
          <v:shape id="_x0000_i1086" o:spt="75" type="#_x0000_t75" style="height:0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Arial" w:hAnsi="Arial" w:eastAsia="Arial" w:cs="Arial"/>
          <w:sz w:val="20"/>
          <w:szCs w:val="20"/>
          <w:rtl w:val="0"/>
        </w:rPr>
        <w:t>График плотности распределения вещества во вселенной</w:t>
      </w:r>
    </w:p>
    <w:p w14:paraId="0000004E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14:paraId="0000004F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0000050">
      <w:pPr>
        <w:keepNext w:val="0"/>
        <w:keepLines w:val="0"/>
        <w:pageBreakBefore w:val="0"/>
        <w:widowControl/>
        <w:numPr>
          <w:ilvl w:val="3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84" w:right="0" w:hanging="284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Вариант A (контрольная группа) — 100 047 501 посетитель, 1003 платежа.</w:t>
      </w:r>
    </w:p>
    <w:p w14:paraId="00000051">
      <w:pPr>
        <w:keepNext w:val="0"/>
        <w:keepLines w:val="0"/>
        <w:pageBreakBefore w:val="0"/>
        <w:widowControl/>
        <w:numPr>
          <w:ilvl w:val="3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84" w:right="0" w:hanging="284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Вариант B (тестовая группа) — 100 001 055 посетителей, 1099 платежей.</w:t>
      </w:r>
    </w:p>
    <w:p w14:paraId="00000052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Какие рекомендации вы бы дали, основываясь на этих данных?</w:t>
      </w:r>
    </w:p>
    <w:p w14:paraId="00000053">
      <w:pPr>
        <w:spacing w:after="0" w:line="240" w:lineRule="auto"/>
        <w:rPr>
          <w:rFonts w:hint="default" w:ascii="Arial" w:hAnsi="Arial" w:eastAsia="Arial" w:cs="Arial"/>
          <w:color w:val="FF0000"/>
          <w:sz w:val="24"/>
          <w:szCs w:val="24"/>
          <w:lang w:val="ru-RU"/>
        </w:rPr>
      </w:pPr>
      <w:r>
        <w:rPr>
          <w:rFonts w:ascii="Arial" w:hAnsi="Arial" w:eastAsia="Arial" w:cs="Arial"/>
          <w:color w:val="FF0000"/>
          <w:sz w:val="24"/>
          <w:szCs w:val="24"/>
          <w:rtl w:val="0"/>
        </w:rPr>
        <w:t>Ваш ответ:</w:t>
      </w:r>
      <w:r>
        <w:rPr>
          <w:rFonts w:hint="default" w:ascii="Arial" w:hAnsi="Arial" w:eastAsia="Arial" w:cs="Arial"/>
          <w:color w:val="FF0000"/>
          <w:sz w:val="24"/>
          <w:szCs w:val="24"/>
          <w:rtl w:val="0"/>
          <w:lang w:val="ru-RU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p-value ≈ 0.035 &lt; 0.05, поэтому различие конверсий статистически значимо. Вариант B показывает примерно +9.6% относительного прироста конверсии. Его можно рекомендовать к внедрению при отсутствии дополнительных бизнес-рисков и затрат, но абсолютный прирост очень небольшой, поэтому стоит оценить экономический эффект.</w:t>
      </w:r>
      <w:bookmarkStart w:id="1" w:name="_GoBack"/>
      <w:bookmarkEnd w:id="1"/>
    </w:p>
    <w:p w14:paraId="00000054">
      <w:pPr>
        <w:spacing w:after="0" w:line="240" w:lineRule="auto"/>
        <w:rPr>
          <w:rFonts w:ascii="Arial" w:hAnsi="Arial" w:eastAsia="Arial" w:cs="Arial"/>
          <w:color w:val="FF0000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613071D-1DBF-4CA8-BA4D-9CF575DD1A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2" w:fontKey="{F59BBA84-0281-4228-9208-2B2FE128721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3" w:fontKey="{33F84EF3-514C-408E-A576-9D323B8C1655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CC168C3F-A379-4A7C-BE7D-82BB46C0049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F87A62FA-E030-4DAB-B68A-37CC5A8760E2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6" w:fontKey="{B8BB0AFB-DA50-4E87-BCE5-EE54036F7964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CC6E439E-9C03-4346-960E-56DF22BCBE0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8" w:fontKey="{DC323052-1E0B-4471-8CF0-C3066CE61FD1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FC273107-D7AC-4B22-905A-F589CCF28D5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ADF0B2EC-2C79-4A17-BFE5-4B067A0457EC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D079B3FD-92CA-45AA-AEAC-90197EC8176B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2" w:fontKey="{F1569CDE-F17E-4009-A1C3-20DFE9F3BDF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bullet"/>
      <w:lvlText w:val="▪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♦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5" w:tentative="0">
      <w:start w:val="1"/>
      <w:numFmt w:val="bullet"/>
      <w:lvlText w:val="⮚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8" w:tentative="0">
      <w:start w:val="1"/>
      <w:numFmt w:val="bullet"/>
      <w:lvlText w:val="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20C429B"/>
    <w:multiLevelType w:val="singleLevel"/>
    <w:tmpl w:val="020C429B"/>
    <w:lvl w:ilvl="0" w:tentative="0">
      <w:start w:val="1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6AB15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15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Unresolved Mention"/>
    <w:basedOn w:val="12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HTML Top of Form"/>
    <w:basedOn w:val="1"/>
    <w:next w:val="1"/>
    <w:link w:val="18"/>
    <w:semiHidden/>
    <w:unhideWhenUsed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18">
    <w:name w:val="z-Top of Form Char"/>
    <w:basedOn w:val="12"/>
    <w:link w:val="17"/>
    <w:semiHidden/>
    <w:uiPriority w:val="99"/>
    <w:rPr>
      <w:rFonts w:ascii="Arial" w:hAnsi="Arial" w:cs="Arial"/>
      <w:vanish/>
      <w:sz w:val="16"/>
      <w:szCs w:val="16"/>
    </w:rPr>
  </w:style>
  <w:style w:type="paragraph" w:customStyle="1" w:styleId="19">
    <w:name w:val="HTML Bottom of Form"/>
    <w:basedOn w:val="1"/>
    <w:next w:val="1"/>
    <w:link w:val="20"/>
    <w:semiHidden/>
    <w:unhideWhenUsed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20">
    <w:name w:val="z-Bottom of Form Char"/>
    <w:basedOn w:val="12"/>
    <w:link w:val="19"/>
    <w:semiHidden/>
    <w:uiPriority w:val="99"/>
    <w:rPr>
      <w:rFonts w:ascii="Arial" w:hAnsi="Arial" w:cs="Arial"/>
      <w:vanish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678</Words>
  <Characters>4378</Characters>
  <TotalTime>7</TotalTime>
  <ScaleCrop>false</ScaleCrop>
  <LinksUpToDate>false</LinksUpToDate>
  <CharactersWithSpaces>4978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  <cp:lastModifiedBy>KAMILLA</cp:lastModifiedBy>
  <dcterms:modified xsi:type="dcterms:W3CDTF">2026-09-10T11:19:58Z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eyJoZGlkIjoiMGJmNDUzY2M5NTI1YWQ2YjY1NjhiMDBhZjRiMWMzNzgiLCJ1c2VySWQiOiIxNjM2NTUwOTcyIn0=</vt:lpwstr>
  </property>
  <property fmtid="{D5CDD505-2E9C-101B-9397-08002B2CF9AE}" pid="3" name="KSOProductBuildVer">
    <vt:lpwstr>2052-12.1.0.28505</vt:lpwstr>
  </property>
  <property fmtid="{D5CDD505-2E9C-101B-9397-08002B2CF9AE}" pid="4" name="ICV">
    <vt:lpwstr>6B8657E9B5BA4C1F854C28472B019AF5_12</vt:lpwstr>
  </property>
</Properties>
</file>