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40B64" w14:textId="77777777" w:rsidR="00FC19F2" w:rsidRDefault="00FC19F2" w:rsidP="00FC19F2">
      <w:pPr>
        <w:spacing w:after="390" w:line="259" w:lineRule="auto"/>
        <w:ind w:left="2741"/>
        <w:rPr>
          <w:sz w:val="48"/>
        </w:rPr>
      </w:pPr>
      <w:bookmarkStart w:id="0" w:name="_top"/>
      <w:bookmarkEnd w:id="0"/>
    </w:p>
    <w:p w14:paraId="7DB797C3" w14:textId="77777777" w:rsidR="00FC19F2" w:rsidRDefault="00FC19F2" w:rsidP="00FC19F2">
      <w:pPr>
        <w:spacing w:after="390" w:line="259" w:lineRule="auto"/>
        <w:ind w:left="2741"/>
        <w:rPr>
          <w:sz w:val="48"/>
        </w:rPr>
      </w:pPr>
    </w:p>
    <w:p w14:paraId="25004CD1" w14:textId="77777777" w:rsidR="00FC19F2" w:rsidRDefault="00FC19F2" w:rsidP="00FC19F2">
      <w:pPr>
        <w:spacing w:after="390" w:line="259" w:lineRule="auto"/>
        <w:ind w:left="2741"/>
        <w:rPr>
          <w:sz w:val="48"/>
        </w:rPr>
      </w:pPr>
    </w:p>
    <w:p w14:paraId="7E3246F0" w14:textId="77777777" w:rsidR="00FC19F2" w:rsidRDefault="00FC19F2" w:rsidP="00FC19F2">
      <w:pPr>
        <w:spacing w:after="390" w:line="259" w:lineRule="auto"/>
        <w:ind w:left="2741"/>
        <w:rPr>
          <w:sz w:val="48"/>
        </w:rPr>
      </w:pPr>
    </w:p>
    <w:p w14:paraId="2C54EEE9" w14:textId="77777777" w:rsidR="00FC19F2" w:rsidRDefault="00FC19F2" w:rsidP="00FC19F2">
      <w:pPr>
        <w:spacing w:after="390" w:line="259" w:lineRule="auto"/>
        <w:ind w:left="2741"/>
        <w:rPr>
          <w:sz w:val="48"/>
        </w:rPr>
      </w:pPr>
    </w:p>
    <w:p w14:paraId="225ECD9D" w14:textId="77777777" w:rsidR="00FC19F2" w:rsidRDefault="00FC19F2" w:rsidP="00FC19F2">
      <w:pPr>
        <w:spacing w:after="390" w:line="259" w:lineRule="auto"/>
        <w:ind w:left="2741"/>
        <w:rPr>
          <w:sz w:val="48"/>
        </w:rPr>
      </w:pPr>
    </w:p>
    <w:p w14:paraId="307FC9E6" w14:textId="1E40D74D" w:rsidR="00FC19F2" w:rsidRPr="00DF39C4" w:rsidRDefault="00FC19F2" w:rsidP="00FC19F2">
      <w:pPr>
        <w:spacing w:after="158" w:line="259" w:lineRule="auto"/>
        <w:ind w:right="36"/>
        <w:jc w:val="center"/>
        <w:rPr>
          <w:b/>
          <w:bCs/>
          <w:sz w:val="48"/>
        </w:rPr>
      </w:pPr>
      <w:r w:rsidRPr="00DF39C4">
        <w:rPr>
          <w:b/>
          <w:bCs/>
          <w:sz w:val="48"/>
        </w:rPr>
        <w:t>KALKULATOR DLA ELEKTRONIKÓW/INFORMATYKÓW</w:t>
      </w:r>
    </w:p>
    <w:p w14:paraId="085692CB" w14:textId="77777777" w:rsidR="00FC19F2" w:rsidRDefault="00FC19F2" w:rsidP="00FC19F2">
      <w:pPr>
        <w:spacing w:after="158" w:line="259" w:lineRule="auto"/>
        <w:ind w:right="36"/>
        <w:jc w:val="center"/>
        <w:rPr>
          <w:sz w:val="48"/>
        </w:rPr>
      </w:pPr>
    </w:p>
    <w:p w14:paraId="469784CC" w14:textId="77777777" w:rsidR="00FC19F2" w:rsidRDefault="00FC19F2" w:rsidP="00FC19F2">
      <w:pPr>
        <w:spacing w:after="158" w:line="259" w:lineRule="auto"/>
        <w:ind w:right="36"/>
        <w:jc w:val="center"/>
        <w:rPr>
          <w:sz w:val="48"/>
        </w:rPr>
      </w:pPr>
    </w:p>
    <w:p w14:paraId="32B3AE66" w14:textId="77777777" w:rsidR="00FC19F2" w:rsidRDefault="00FC19F2" w:rsidP="00FC19F2">
      <w:pPr>
        <w:spacing w:after="158" w:line="259" w:lineRule="auto"/>
        <w:ind w:right="36"/>
        <w:jc w:val="center"/>
        <w:rPr>
          <w:sz w:val="48"/>
        </w:rPr>
      </w:pPr>
    </w:p>
    <w:p w14:paraId="659C0D4C" w14:textId="1F1B4263" w:rsidR="00FC19F2" w:rsidRPr="00FC19F2" w:rsidRDefault="00FC19F2" w:rsidP="00FC19F2">
      <w:pPr>
        <w:spacing w:after="158" w:line="259" w:lineRule="auto"/>
        <w:ind w:right="36"/>
        <w:jc w:val="center"/>
        <w:rPr>
          <w:sz w:val="32"/>
          <w:szCs w:val="32"/>
        </w:rPr>
      </w:pPr>
      <w:r w:rsidRPr="00FC19F2">
        <w:rPr>
          <w:sz w:val="32"/>
          <w:szCs w:val="32"/>
        </w:rPr>
        <w:t>Autor: Kamil Musiałkowski</w:t>
      </w:r>
    </w:p>
    <w:p w14:paraId="554D4F72" w14:textId="77777777" w:rsidR="00FC19F2" w:rsidRDefault="00FC19F2" w:rsidP="00FC19F2">
      <w:pPr>
        <w:spacing w:after="158" w:line="259" w:lineRule="auto"/>
        <w:ind w:right="36"/>
        <w:jc w:val="center"/>
      </w:pPr>
    </w:p>
    <w:p w14:paraId="5D715AA1" w14:textId="77777777" w:rsidR="00FC19F2" w:rsidRDefault="00FC19F2" w:rsidP="00FC19F2">
      <w:pPr>
        <w:spacing w:after="158" w:line="259" w:lineRule="auto"/>
        <w:ind w:right="36"/>
        <w:jc w:val="center"/>
      </w:pPr>
    </w:p>
    <w:p w14:paraId="29DC0FC1" w14:textId="77777777" w:rsidR="00FC19F2" w:rsidRDefault="00FC19F2" w:rsidP="00FC19F2">
      <w:pPr>
        <w:spacing w:after="158" w:line="259" w:lineRule="auto"/>
        <w:ind w:right="36"/>
        <w:jc w:val="center"/>
      </w:pPr>
    </w:p>
    <w:p w14:paraId="328DB947" w14:textId="5F7B673C" w:rsidR="00FC19F2" w:rsidRPr="00FC19F2" w:rsidRDefault="00FC19F2" w:rsidP="00FC19F2">
      <w:pPr>
        <w:spacing w:after="158" w:line="259" w:lineRule="auto"/>
        <w:ind w:right="36"/>
        <w:jc w:val="center"/>
        <w:rPr>
          <w:sz w:val="22"/>
          <w:szCs w:val="22"/>
        </w:rPr>
      </w:pPr>
      <w:r>
        <w:rPr>
          <w:szCs w:val="22"/>
        </w:rPr>
        <w:t>Kraków 2025</w:t>
      </w:r>
    </w:p>
    <w:p w14:paraId="1583FB1B" w14:textId="77777777" w:rsidR="00FC19F2" w:rsidRDefault="00FC19F2" w:rsidP="00FC19F2">
      <w:pPr>
        <w:spacing w:after="158" w:line="259" w:lineRule="auto"/>
        <w:ind w:right="36"/>
        <w:jc w:val="center"/>
        <w:rPr>
          <w:sz w:val="48"/>
        </w:rPr>
      </w:pPr>
    </w:p>
    <w:p w14:paraId="08BADE12" w14:textId="77777777" w:rsidR="00FC19F2" w:rsidRDefault="00FC19F2" w:rsidP="00FC19F2">
      <w:pPr>
        <w:spacing w:after="158" w:line="259" w:lineRule="auto"/>
        <w:ind w:right="36"/>
        <w:jc w:val="center"/>
        <w:rPr>
          <w:sz w:val="48"/>
        </w:rPr>
      </w:pPr>
    </w:p>
    <w:p w14:paraId="64E124BC" w14:textId="77777777" w:rsidR="00063D25" w:rsidRDefault="00063D25" w:rsidP="00FC19F2">
      <w:pPr>
        <w:spacing w:after="158" w:line="259" w:lineRule="auto"/>
        <w:ind w:right="36"/>
        <w:jc w:val="center"/>
        <w:rPr>
          <w:sz w:val="48"/>
        </w:rPr>
      </w:pPr>
    </w:p>
    <w:p w14:paraId="20C458EB" w14:textId="5D756FB6" w:rsidR="00FC19F2" w:rsidRPr="00684B08" w:rsidRDefault="00684B08" w:rsidP="00FC19F2">
      <w:pPr>
        <w:pBdr>
          <w:bottom w:val="single" w:sz="4" w:space="4" w:color="000000"/>
        </w:pBdr>
        <w:spacing w:line="257" w:lineRule="auto"/>
        <w:rPr>
          <w:b/>
          <w:bCs/>
          <w:sz w:val="28"/>
          <w:szCs w:val="28"/>
        </w:rPr>
      </w:pPr>
      <w:r w:rsidRPr="00684B08">
        <w:rPr>
          <w:b/>
          <w:bCs/>
          <w:sz w:val="28"/>
          <w:szCs w:val="28"/>
        </w:rPr>
        <w:lastRenderedPageBreak/>
        <w:t>SPIS TREŚCI</w:t>
      </w:r>
    </w:p>
    <w:p w14:paraId="0522851B" w14:textId="77777777" w:rsidR="00684B08" w:rsidRDefault="00684B08" w:rsidP="00684B08">
      <w:pPr>
        <w:tabs>
          <w:tab w:val="left" w:pos="1160"/>
        </w:tabs>
        <w:spacing w:after="158" w:line="259" w:lineRule="auto"/>
        <w:ind w:right="36"/>
      </w:pPr>
    </w:p>
    <w:p w14:paraId="752B13EA" w14:textId="01582DB7" w:rsidR="00684B08" w:rsidRDefault="00684B08" w:rsidP="00684B08">
      <w:pPr>
        <w:pStyle w:val="Akapitzlist"/>
        <w:numPr>
          <w:ilvl w:val="0"/>
          <w:numId w:val="3"/>
        </w:numPr>
        <w:tabs>
          <w:tab w:val="left" w:pos="1160"/>
        </w:tabs>
        <w:spacing w:after="158" w:line="360" w:lineRule="auto"/>
        <w:ind w:right="36"/>
      </w:pPr>
      <w:r>
        <w:t>Wstęp                                                                                                                              3</w:t>
      </w:r>
    </w:p>
    <w:p w14:paraId="738BA5D3" w14:textId="160EFA8A" w:rsidR="00684B08" w:rsidRDefault="00684B08" w:rsidP="00684B08">
      <w:pPr>
        <w:pStyle w:val="Akapitzlist"/>
        <w:numPr>
          <w:ilvl w:val="0"/>
          <w:numId w:val="3"/>
        </w:numPr>
        <w:tabs>
          <w:tab w:val="left" w:pos="1160"/>
        </w:tabs>
        <w:spacing w:after="158" w:line="360" w:lineRule="auto"/>
        <w:ind w:right="36"/>
      </w:pPr>
      <w:r>
        <w:t xml:space="preserve">Wymagania systemowe                                                                       </w:t>
      </w:r>
      <w:r w:rsidR="00C72351">
        <w:t xml:space="preserve">                       </w:t>
      </w:r>
      <w:r w:rsidR="00063D25">
        <w:t xml:space="preserve">    </w:t>
      </w:r>
      <w:r w:rsidR="00C72351">
        <w:t>4</w:t>
      </w:r>
    </w:p>
    <w:p w14:paraId="579FD1F8" w14:textId="6E993523" w:rsidR="00684B08" w:rsidRDefault="00684B08" w:rsidP="00684B08">
      <w:pPr>
        <w:pStyle w:val="Akapitzlist"/>
        <w:numPr>
          <w:ilvl w:val="0"/>
          <w:numId w:val="3"/>
        </w:numPr>
        <w:tabs>
          <w:tab w:val="left" w:pos="1160"/>
        </w:tabs>
        <w:spacing w:after="158" w:line="360" w:lineRule="auto"/>
        <w:ind w:right="36"/>
      </w:pPr>
      <w:r>
        <w:t>Analiza problemu</w:t>
      </w:r>
      <w:r w:rsidR="00C72351">
        <w:t xml:space="preserve">                                                                                                           </w:t>
      </w:r>
      <w:r w:rsidR="00825789">
        <w:t>6</w:t>
      </w:r>
    </w:p>
    <w:p w14:paraId="02C82844" w14:textId="4A6F9976" w:rsidR="00684B08" w:rsidRDefault="00684B08" w:rsidP="00684B08">
      <w:pPr>
        <w:pStyle w:val="Akapitzlist"/>
        <w:numPr>
          <w:ilvl w:val="0"/>
          <w:numId w:val="3"/>
        </w:numPr>
        <w:tabs>
          <w:tab w:val="left" w:pos="1160"/>
        </w:tabs>
        <w:spacing w:after="158" w:line="360" w:lineRule="auto"/>
        <w:ind w:right="36"/>
      </w:pPr>
      <w:r>
        <w:t>Funkcjonalność</w:t>
      </w:r>
    </w:p>
    <w:p w14:paraId="79316EEC" w14:textId="73C566CB" w:rsidR="00684B08" w:rsidRDefault="00684B08" w:rsidP="00684B08">
      <w:pPr>
        <w:pStyle w:val="Akapitzlist"/>
        <w:numPr>
          <w:ilvl w:val="0"/>
          <w:numId w:val="3"/>
        </w:numPr>
        <w:tabs>
          <w:tab w:val="left" w:pos="1160"/>
        </w:tabs>
        <w:spacing w:after="158" w:line="360" w:lineRule="auto"/>
        <w:ind w:right="36"/>
      </w:pPr>
      <w:r>
        <w:t>Projekt techniczny</w:t>
      </w:r>
    </w:p>
    <w:p w14:paraId="246147D0" w14:textId="53F29960" w:rsidR="00684B08" w:rsidRDefault="00684B08" w:rsidP="00684B08">
      <w:pPr>
        <w:pStyle w:val="Akapitzlist"/>
        <w:numPr>
          <w:ilvl w:val="0"/>
          <w:numId w:val="3"/>
        </w:numPr>
        <w:tabs>
          <w:tab w:val="left" w:pos="1160"/>
        </w:tabs>
        <w:spacing w:after="158" w:line="360" w:lineRule="auto"/>
        <w:ind w:right="36"/>
      </w:pPr>
      <w:r>
        <w:t>Opis realizacji</w:t>
      </w:r>
    </w:p>
    <w:p w14:paraId="2B9A9D30" w14:textId="01FB171F" w:rsidR="00684B08" w:rsidRDefault="00684B08" w:rsidP="00684B08">
      <w:pPr>
        <w:pStyle w:val="Akapitzlist"/>
        <w:numPr>
          <w:ilvl w:val="0"/>
          <w:numId w:val="3"/>
        </w:numPr>
        <w:tabs>
          <w:tab w:val="left" w:pos="1160"/>
        </w:tabs>
        <w:spacing w:after="158" w:line="360" w:lineRule="auto"/>
        <w:ind w:right="36"/>
      </w:pPr>
      <w:r>
        <w:t>Opis wykonanych testów</w:t>
      </w:r>
    </w:p>
    <w:p w14:paraId="17C08CB4" w14:textId="548BFD5E" w:rsidR="00684B08" w:rsidRDefault="00684B08" w:rsidP="00684B08">
      <w:pPr>
        <w:pStyle w:val="Akapitzlist"/>
        <w:numPr>
          <w:ilvl w:val="0"/>
          <w:numId w:val="3"/>
        </w:numPr>
        <w:tabs>
          <w:tab w:val="left" w:pos="1160"/>
        </w:tabs>
        <w:spacing w:after="158" w:line="360" w:lineRule="auto"/>
        <w:ind w:right="36"/>
      </w:pPr>
      <w:r>
        <w:t>Bibliografia</w:t>
      </w:r>
    </w:p>
    <w:p w14:paraId="31713A5F" w14:textId="77777777" w:rsidR="00FC19F2" w:rsidRDefault="00FC19F2" w:rsidP="00FC19F2">
      <w:pPr>
        <w:spacing w:after="160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5FD922BB" w14:textId="77777777" w:rsidR="00FC19F2" w:rsidRDefault="00FC19F2" w:rsidP="00FC19F2">
      <w:pPr>
        <w:spacing w:after="158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28164012" w14:textId="77777777" w:rsidR="00FC19F2" w:rsidRDefault="00FC19F2" w:rsidP="00FC19F2">
      <w:pPr>
        <w:spacing w:after="158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78A4A7BC" w14:textId="77777777" w:rsidR="00FC19F2" w:rsidRDefault="00FC19F2" w:rsidP="00FC19F2">
      <w:pPr>
        <w:spacing w:after="160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5FC3D626" w14:textId="77777777" w:rsidR="00FC19F2" w:rsidRDefault="00FC19F2" w:rsidP="00FC19F2">
      <w:pPr>
        <w:spacing w:after="158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76FB5D92" w14:textId="77777777" w:rsidR="00FC19F2" w:rsidRDefault="00FC19F2" w:rsidP="00FC19F2">
      <w:pPr>
        <w:spacing w:after="160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2441AE37" w14:textId="77777777" w:rsidR="00FC19F2" w:rsidRDefault="00FC19F2" w:rsidP="00FC19F2">
      <w:pPr>
        <w:spacing w:after="158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06C53758" w14:textId="77777777" w:rsidR="00FC19F2" w:rsidRDefault="00FC19F2" w:rsidP="00FC19F2">
      <w:pPr>
        <w:spacing w:after="161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56E8E9C2" w14:textId="77777777" w:rsidR="00FC19F2" w:rsidRDefault="00FC19F2" w:rsidP="00FC19F2">
      <w:pPr>
        <w:spacing w:after="158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405C998F" w14:textId="77777777" w:rsidR="00FC19F2" w:rsidRDefault="00FC19F2" w:rsidP="00FC19F2">
      <w:pPr>
        <w:spacing w:after="158" w:line="259" w:lineRule="auto"/>
        <w:ind w:right="36"/>
        <w:jc w:val="center"/>
      </w:pPr>
      <w:r>
        <w:rPr>
          <w:rFonts w:cs="Calibri"/>
        </w:rPr>
        <w:t xml:space="preserve"> </w:t>
      </w:r>
    </w:p>
    <w:p w14:paraId="3B7BD3DF" w14:textId="77777777" w:rsidR="00FC19F2" w:rsidRDefault="00FC19F2" w:rsidP="00FC19F2">
      <w:pPr>
        <w:spacing w:after="160" w:line="259" w:lineRule="auto"/>
      </w:pPr>
      <w:r>
        <w:rPr>
          <w:rFonts w:cs="Calibri"/>
        </w:rPr>
        <w:t xml:space="preserve"> </w:t>
      </w:r>
    </w:p>
    <w:p w14:paraId="3E463D86" w14:textId="77777777" w:rsidR="00FC19F2" w:rsidRDefault="00FC19F2" w:rsidP="00FC19F2">
      <w:pPr>
        <w:spacing w:after="158" w:line="259" w:lineRule="auto"/>
        <w:ind w:left="-5"/>
        <w:rPr>
          <w:rFonts w:cs="Calibri"/>
          <w:b/>
        </w:rPr>
      </w:pPr>
    </w:p>
    <w:p w14:paraId="1A1637F6" w14:textId="77777777" w:rsidR="00FC19F2" w:rsidRDefault="00FC19F2" w:rsidP="00FC19F2">
      <w:pPr>
        <w:spacing w:after="158" w:line="259" w:lineRule="auto"/>
        <w:ind w:left="-5"/>
        <w:rPr>
          <w:rFonts w:cs="Calibri"/>
          <w:b/>
        </w:rPr>
      </w:pPr>
    </w:p>
    <w:p w14:paraId="42E56BC7" w14:textId="77777777" w:rsidR="00FC19F2" w:rsidRDefault="00FC19F2" w:rsidP="00FC19F2">
      <w:pPr>
        <w:spacing w:after="158" w:line="259" w:lineRule="auto"/>
        <w:ind w:left="-5"/>
        <w:rPr>
          <w:rFonts w:cs="Calibri"/>
          <w:b/>
        </w:rPr>
      </w:pPr>
    </w:p>
    <w:p w14:paraId="0B59DC18" w14:textId="77777777" w:rsidR="00FC19F2" w:rsidRDefault="00FC19F2" w:rsidP="00FC19F2">
      <w:pPr>
        <w:spacing w:after="158" w:line="259" w:lineRule="auto"/>
        <w:ind w:left="-5"/>
        <w:rPr>
          <w:rFonts w:cs="Calibri"/>
          <w:b/>
        </w:rPr>
      </w:pPr>
    </w:p>
    <w:p w14:paraId="41ABD78B" w14:textId="77777777" w:rsidR="00FC19F2" w:rsidRDefault="00FC19F2" w:rsidP="00FC19F2">
      <w:pPr>
        <w:spacing w:after="158" w:line="259" w:lineRule="auto"/>
        <w:ind w:left="-5"/>
        <w:rPr>
          <w:rFonts w:cs="Calibri"/>
          <w:b/>
        </w:rPr>
      </w:pPr>
    </w:p>
    <w:p w14:paraId="49ABDE20" w14:textId="77777777" w:rsidR="00FC19F2" w:rsidRDefault="00FC19F2" w:rsidP="00FC19F2">
      <w:pPr>
        <w:spacing w:after="158" w:line="259" w:lineRule="auto"/>
        <w:ind w:left="-5"/>
        <w:rPr>
          <w:rFonts w:cs="Calibri"/>
          <w:b/>
        </w:rPr>
      </w:pPr>
    </w:p>
    <w:p w14:paraId="6C3EA181" w14:textId="77777777" w:rsidR="00FC19F2" w:rsidRDefault="00FC19F2" w:rsidP="00FC19F2">
      <w:pPr>
        <w:spacing w:after="158" w:line="259" w:lineRule="auto"/>
        <w:ind w:left="-5"/>
        <w:rPr>
          <w:rFonts w:cs="Calibri"/>
          <w:b/>
        </w:rPr>
      </w:pPr>
    </w:p>
    <w:p w14:paraId="2705B8D4" w14:textId="77777777" w:rsidR="00063D25" w:rsidRDefault="00063D25" w:rsidP="00FC19F2">
      <w:pPr>
        <w:spacing w:after="158" w:line="259" w:lineRule="auto"/>
        <w:ind w:left="-5"/>
        <w:rPr>
          <w:rFonts w:cs="Calibri"/>
          <w:b/>
        </w:rPr>
      </w:pPr>
    </w:p>
    <w:p w14:paraId="7DD5BE19" w14:textId="77777777" w:rsidR="00FC19F2" w:rsidRDefault="00FC19F2" w:rsidP="0062448A">
      <w:pPr>
        <w:spacing w:after="158" w:line="259" w:lineRule="auto"/>
        <w:rPr>
          <w:rFonts w:cs="Calibri"/>
          <w:b/>
        </w:rPr>
      </w:pPr>
    </w:p>
    <w:p w14:paraId="3CDD2011" w14:textId="77777777" w:rsidR="0062448A" w:rsidRDefault="0062448A" w:rsidP="0062448A">
      <w:pPr>
        <w:spacing w:after="158" w:line="259" w:lineRule="auto"/>
        <w:rPr>
          <w:rFonts w:cs="Calibri"/>
          <w:b/>
        </w:rPr>
      </w:pPr>
    </w:p>
    <w:p w14:paraId="15948C66" w14:textId="2391BD7D" w:rsidR="00C72351" w:rsidRPr="00825789" w:rsidRDefault="00C72351" w:rsidP="00825789">
      <w:pPr>
        <w:pStyle w:val="Akapitzlist"/>
        <w:numPr>
          <w:ilvl w:val="0"/>
          <w:numId w:val="18"/>
        </w:numPr>
        <w:pBdr>
          <w:bottom w:val="single" w:sz="4" w:space="4" w:color="000000"/>
        </w:pBdr>
        <w:spacing w:line="257" w:lineRule="auto"/>
        <w:rPr>
          <w:b/>
          <w:bCs/>
          <w:sz w:val="28"/>
          <w:szCs w:val="28"/>
        </w:rPr>
      </w:pPr>
      <w:r w:rsidRPr="00825789">
        <w:rPr>
          <w:b/>
          <w:bCs/>
          <w:sz w:val="28"/>
          <w:szCs w:val="28"/>
        </w:rPr>
        <w:lastRenderedPageBreak/>
        <w:t>Wstęp</w:t>
      </w:r>
    </w:p>
    <w:p w14:paraId="03BA10EE" w14:textId="67E962F3" w:rsidR="00800B6E" w:rsidRDefault="00800B6E" w:rsidP="00800B6E">
      <w:pPr>
        <w:pStyle w:val="NormalnyWeb"/>
        <w:rPr>
          <w:color w:val="000000"/>
        </w:rPr>
      </w:pPr>
      <w:r>
        <w:rPr>
          <w:color w:val="000000"/>
        </w:rPr>
        <w:t xml:space="preserve">Celem projektu jest stworzenie aplikacji typu kalkulator, która umożliwia wykonywanie podstawowych operacji matematycznych oraz konwersji liczbowych pomiędzy różnymi systemami liczbowymi (binarnym, ósemkowym, dziesiętnym i szesnastkowym). Program będzie obsługiwał liczby całkowite, co pozwala na dokładne obliczenia i konwersje w kontekście obliczeń wykorzystywanych przez elektroników i informatyków. Kalkulator będzie również obsługiwał nawiasy, umożliwiając wykonywanie działań z zachowaniem priorytetów operatorów, co zapewni poprawność wyników w bardziej złożonych wyrażeniach matematycznych. </w:t>
      </w:r>
    </w:p>
    <w:p w14:paraId="14281ECE" w14:textId="77777777" w:rsidR="00800B6E" w:rsidRDefault="00800B6E" w:rsidP="00800B6E">
      <w:pPr>
        <w:pStyle w:val="NormalnyWeb"/>
        <w:rPr>
          <w:color w:val="000000"/>
        </w:rPr>
      </w:pPr>
      <w:r>
        <w:rPr>
          <w:color w:val="000000"/>
        </w:rPr>
        <w:t>Aplikacja składa się z dwóch głównych modułów:</w:t>
      </w:r>
    </w:p>
    <w:p w14:paraId="62327BFB" w14:textId="77777777" w:rsidR="00800B6E" w:rsidRPr="00941BDC" w:rsidRDefault="00800B6E" w:rsidP="00800B6E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941BDC">
        <w:rPr>
          <w:rStyle w:val="Pogrubienie"/>
          <w:rFonts w:eastAsiaTheme="majorEastAsia"/>
          <w:b w:val="0"/>
          <w:bCs w:val="0"/>
          <w:color w:val="000000"/>
        </w:rPr>
        <w:t>Moduł logiki (systemu klas)</w:t>
      </w:r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color w:val="000000"/>
        </w:rPr>
        <w:t>– odpowiedzialny za implementację funkcjonalności kalkulatora, takich jak operacje arytmetyczne (dodawanie, odejmowanie, mnożenie, dzielenie) oraz konwersje pomiędzy systemami liczbowymi. Moduł ten będzie zaprojektowany w sposób modułowy i zorientowany obiektowo, co zapewni łatwość rozbudowy oraz niezależność od interfejsu użytkownika.</w:t>
      </w:r>
    </w:p>
    <w:p w14:paraId="45CB4066" w14:textId="77777777" w:rsidR="00800B6E" w:rsidRPr="00941BDC" w:rsidRDefault="00800B6E" w:rsidP="00800B6E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941BDC">
        <w:rPr>
          <w:rStyle w:val="Pogrubienie"/>
          <w:rFonts w:eastAsiaTheme="majorEastAsia"/>
          <w:b w:val="0"/>
          <w:bCs w:val="0"/>
          <w:color w:val="000000"/>
        </w:rPr>
        <w:t>Moduł interfejsu użytkownika</w:t>
      </w:r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color w:val="000000"/>
        </w:rPr>
        <w:t>– zapewniający komunikację z użytkownikiem poprzez prosty, tekstowy interfejs dialogowy. Dzięki temu użytkownik będzie mógł intuicyjnie korzystać z dostępnych funkcji kalkulatora, takich jak operacje na liczbach całkowitych oraz konwersje między systemami liczbowymi, a także wykonywanie obliczeń z uwzględnieniem nawiasów.</w:t>
      </w:r>
    </w:p>
    <w:p w14:paraId="21725855" w14:textId="5158AC05" w:rsidR="00800B6E" w:rsidRPr="00941BDC" w:rsidRDefault="00800B6E" w:rsidP="00800B6E">
      <w:pPr>
        <w:pStyle w:val="NormalnyWeb"/>
        <w:rPr>
          <w:color w:val="000000"/>
        </w:rPr>
      </w:pPr>
      <w:r w:rsidRPr="00941BDC">
        <w:rPr>
          <w:color w:val="000000"/>
        </w:rPr>
        <w:t>Program będzie obsługiwał podstawowe operacje matematyczne, takie jak</w:t>
      </w:r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rStyle w:val="Pogrubienie"/>
          <w:rFonts w:eastAsiaTheme="majorEastAsia"/>
          <w:b w:val="0"/>
          <w:bCs w:val="0"/>
          <w:color w:val="000000"/>
        </w:rPr>
        <w:t>dodawanie, odejmowanie, mnożenie i dzielenie</w:t>
      </w:r>
      <w:r w:rsidRPr="00941BDC">
        <w:rPr>
          <w:color w:val="000000"/>
        </w:rPr>
        <w:t>, a także</w:t>
      </w:r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rStyle w:val="Pogrubienie"/>
          <w:rFonts w:eastAsiaTheme="majorEastAsia"/>
          <w:b w:val="0"/>
          <w:bCs w:val="0"/>
          <w:color w:val="000000"/>
        </w:rPr>
        <w:t>nawiasy</w:t>
      </w:r>
      <w:r w:rsidRPr="00941BDC">
        <w:rPr>
          <w:color w:val="000000"/>
        </w:rPr>
        <w:t>, umożliwiające zachowanie odpowiedniej kolejności wykonywania działań. Kalkulator będzie obsługiwał liczby całkowite w różnych systemach liczbowych</w:t>
      </w:r>
      <w:r w:rsidR="00B50D4C" w:rsidRPr="00941BDC">
        <w:rPr>
          <w:color w:val="000000"/>
        </w:rPr>
        <w:t>.</w:t>
      </w:r>
    </w:p>
    <w:p w14:paraId="3AB36F19" w14:textId="263E9F7C" w:rsidR="00800B6E" w:rsidRPr="00941BDC" w:rsidRDefault="00800B6E" w:rsidP="00800B6E">
      <w:pPr>
        <w:pStyle w:val="NormalnyWeb"/>
        <w:rPr>
          <w:color w:val="000000"/>
        </w:rPr>
      </w:pPr>
      <w:r w:rsidRPr="00941BDC">
        <w:rPr>
          <w:color w:val="000000"/>
        </w:rPr>
        <w:t>Projekt będzie realizowany w środowisku</w:t>
      </w:r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rStyle w:val="Pogrubienie"/>
          <w:rFonts w:eastAsiaTheme="majorEastAsia"/>
          <w:b w:val="0"/>
          <w:bCs w:val="0"/>
          <w:color w:val="000000"/>
        </w:rPr>
        <w:t>Visual Studio 2022</w:t>
      </w:r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color w:val="000000"/>
        </w:rPr>
        <w:t>z wykorzystaniem języka programowania</w:t>
      </w:r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rStyle w:val="Pogrubienie"/>
          <w:rFonts w:eastAsiaTheme="majorEastAsia"/>
          <w:b w:val="0"/>
          <w:bCs w:val="0"/>
          <w:color w:val="000000"/>
        </w:rPr>
        <w:t>C++</w:t>
      </w:r>
      <w:r w:rsidRPr="00941BDC">
        <w:rPr>
          <w:color w:val="000000"/>
        </w:rPr>
        <w:t>. Do zarządzania strukturą projektu oraz jego kompilacją zastosowany zostanie</w:t>
      </w:r>
      <w:r w:rsidRPr="00941BDC">
        <w:rPr>
          <w:rStyle w:val="apple-converted-space"/>
          <w:rFonts w:eastAsiaTheme="majorEastAsia"/>
          <w:color w:val="000000"/>
        </w:rPr>
        <w:t> </w:t>
      </w:r>
      <w:proofErr w:type="spellStart"/>
      <w:r w:rsidRPr="00941BDC">
        <w:rPr>
          <w:rStyle w:val="Pogrubienie"/>
          <w:rFonts w:eastAsiaTheme="majorEastAsia"/>
          <w:b w:val="0"/>
          <w:bCs w:val="0"/>
          <w:color w:val="000000"/>
        </w:rPr>
        <w:t>CMake</w:t>
      </w:r>
      <w:proofErr w:type="spellEnd"/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color w:val="000000"/>
        </w:rPr>
        <w:t>– narzędzie umożliwiające definiowanie procesu budowania aplikacji w sposób przenośny i niezależny od konkretnego środowiska.</w:t>
      </w:r>
    </w:p>
    <w:p w14:paraId="4862E57C" w14:textId="77777777" w:rsidR="00800B6E" w:rsidRPr="00941BDC" w:rsidRDefault="00800B6E" w:rsidP="00800B6E">
      <w:pPr>
        <w:pStyle w:val="NormalnyWeb"/>
        <w:rPr>
          <w:color w:val="000000"/>
        </w:rPr>
      </w:pPr>
      <w:r w:rsidRPr="00941BDC">
        <w:rPr>
          <w:color w:val="000000"/>
        </w:rPr>
        <w:t>Kod źródłowy aplikacji zostanie podzielony na osobne pliki, co jest zgodne z dobrymi praktykami programowania w C++. Logika aplikacji zostanie zaimplementowana w plikach</w:t>
      </w:r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rStyle w:val="Pogrubienie"/>
          <w:rFonts w:eastAsiaTheme="majorEastAsia"/>
          <w:b w:val="0"/>
          <w:bCs w:val="0"/>
          <w:color w:val="000000"/>
        </w:rPr>
        <w:t>.</w:t>
      </w:r>
      <w:proofErr w:type="spellStart"/>
      <w:r w:rsidRPr="00941BDC">
        <w:rPr>
          <w:rStyle w:val="Pogrubienie"/>
          <w:rFonts w:eastAsiaTheme="majorEastAsia"/>
          <w:b w:val="0"/>
          <w:bCs w:val="0"/>
          <w:color w:val="000000"/>
        </w:rPr>
        <w:t>cpp</w:t>
      </w:r>
      <w:proofErr w:type="spellEnd"/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color w:val="000000"/>
        </w:rPr>
        <w:t xml:space="preserve">(zawierających definicje funkcji i klas), a interfejsy oraz deklaracje klas zostaną umieszczone w </w:t>
      </w:r>
      <w:proofErr w:type="gramStart"/>
      <w:r w:rsidRPr="00941BDC">
        <w:rPr>
          <w:color w:val="000000"/>
        </w:rPr>
        <w:t>plikach</w:t>
      </w:r>
      <w:r w:rsidRPr="00941BDC">
        <w:rPr>
          <w:rStyle w:val="apple-converted-space"/>
          <w:rFonts w:eastAsiaTheme="majorEastAsia"/>
          <w:color w:val="000000"/>
        </w:rPr>
        <w:t> </w:t>
      </w:r>
      <w:r w:rsidRPr="00941BDC">
        <w:rPr>
          <w:rStyle w:val="Pogrubienie"/>
          <w:rFonts w:eastAsiaTheme="majorEastAsia"/>
          <w:b w:val="0"/>
          <w:bCs w:val="0"/>
          <w:color w:val="000000"/>
        </w:rPr>
        <w:t>.</w:t>
      </w:r>
      <w:proofErr w:type="gramEnd"/>
      <w:r w:rsidRPr="00941BDC">
        <w:rPr>
          <w:rStyle w:val="Pogrubienie"/>
          <w:rFonts w:eastAsiaTheme="majorEastAsia"/>
          <w:b w:val="0"/>
          <w:bCs w:val="0"/>
          <w:color w:val="000000"/>
        </w:rPr>
        <w:t>h</w:t>
      </w:r>
      <w:r w:rsidRPr="00941BDC">
        <w:rPr>
          <w:color w:val="000000"/>
        </w:rPr>
        <w:t>. Takie podejście zapewnia przejrzystość i modularność kodu, ułatwiając zarówno jego rozwój, jak i późniejszą konserwację.</w:t>
      </w:r>
    </w:p>
    <w:p w14:paraId="3ABB1047" w14:textId="30CA9CAD" w:rsidR="0062448A" w:rsidRPr="00941BDC" w:rsidRDefault="00800B6E" w:rsidP="00B50D4C">
      <w:pPr>
        <w:pStyle w:val="NormalnyWeb"/>
        <w:rPr>
          <w:color w:val="000000"/>
        </w:rPr>
      </w:pPr>
      <w:r w:rsidRPr="00941BDC">
        <w:rPr>
          <w:color w:val="000000"/>
        </w:rPr>
        <w:t>Dzięki zastosowaniu opisanej struktury oraz narzędzi projekt będzie elastyczny, łatwy w rozbudowie i dostosowany do potrzeb użytkowników oraz wymagań współczesnego oprogramowania.</w:t>
      </w:r>
    </w:p>
    <w:p w14:paraId="7EFDD6DD" w14:textId="77777777" w:rsidR="00941BDC" w:rsidRDefault="00941BDC" w:rsidP="00B50D4C">
      <w:pPr>
        <w:pStyle w:val="NormalnyWeb"/>
        <w:rPr>
          <w:color w:val="000000"/>
        </w:rPr>
      </w:pPr>
    </w:p>
    <w:p w14:paraId="19603C01" w14:textId="77777777" w:rsidR="00941BDC" w:rsidRDefault="00941BDC" w:rsidP="00B50D4C">
      <w:pPr>
        <w:pStyle w:val="NormalnyWeb"/>
        <w:rPr>
          <w:color w:val="000000"/>
        </w:rPr>
      </w:pPr>
    </w:p>
    <w:p w14:paraId="16FC9758" w14:textId="77777777" w:rsidR="00941BDC" w:rsidRPr="00B50D4C" w:rsidRDefault="00941BDC" w:rsidP="00B50D4C">
      <w:pPr>
        <w:pStyle w:val="NormalnyWeb"/>
        <w:rPr>
          <w:color w:val="000000"/>
        </w:rPr>
      </w:pPr>
    </w:p>
    <w:p w14:paraId="65B7DD4D" w14:textId="0CA53611" w:rsidR="0062448A" w:rsidRPr="00825789" w:rsidRDefault="0062448A" w:rsidP="00825789">
      <w:pPr>
        <w:pStyle w:val="Akapitzlist"/>
        <w:numPr>
          <w:ilvl w:val="0"/>
          <w:numId w:val="18"/>
        </w:numPr>
        <w:pBdr>
          <w:bottom w:val="single" w:sz="4" w:space="4" w:color="000000"/>
        </w:pBdr>
        <w:spacing w:line="257" w:lineRule="auto"/>
        <w:rPr>
          <w:b/>
          <w:bCs/>
          <w:sz w:val="28"/>
          <w:szCs w:val="28"/>
        </w:rPr>
      </w:pPr>
      <w:r w:rsidRPr="00825789">
        <w:rPr>
          <w:b/>
          <w:bCs/>
          <w:sz w:val="28"/>
          <w:szCs w:val="28"/>
        </w:rPr>
        <w:lastRenderedPageBreak/>
        <w:t xml:space="preserve">Wymagania systemowe </w:t>
      </w:r>
    </w:p>
    <w:p w14:paraId="03CDFC2C" w14:textId="77777777" w:rsidR="00825789" w:rsidRPr="00825789" w:rsidRDefault="00825789" w:rsidP="00825789">
      <w:pPr>
        <w:pStyle w:val="Nagwek3"/>
        <w:rPr>
          <w:color w:val="000000"/>
          <w:sz w:val="24"/>
          <w:szCs w:val="24"/>
        </w:rPr>
      </w:pPr>
      <w:r w:rsidRPr="00825789">
        <w:rPr>
          <w:color w:val="000000"/>
          <w:sz w:val="24"/>
          <w:szCs w:val="24"/>
        </w:rPr>
        <w:t>Podstawowe założenia projektu:</w:t>
      </w:r>
    </w:p>
    <w:p w14:paraId="104FDDC2" w14:textId="77777777" w:rsidR="00825789" w:rsidRDefault="00825789" w:rsidP="00825789">
      <w:pPr>
        <w:pStyle w:val="NormalnyWeb"/>
        <w:numPr>
          <w:ilvl w:val="0"/>
          <w:numId w:val="13"/>
        </w:numPr>
        <w:rPr>
          <w:color w:val="000000"/>
        </w:rPr>
      </w:pPr>
      <w:r>
        <w:rPr>
          <w:rStyle w:val="Pogrubienie"/>
          <w:rFonts w:eastAsiaTheme="majorEastAsia"/>
          <w:color w:val="000000"/>
        </w:rPr>
        <w:t>Obsługa liczb całkowitych</w:t>
      </w:r>
    </w:p>
    <w:p w14:paraId="62FB10AD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Kalkulator będzie operował wyłącznie na liczbach całkowitych, co zapewni precyzyjne obliczenia i ułatwi konwersje między różnymi systemami liczbowymi.</w:t>
      </w:r>
    </w:p>
    <w:p w14:paraId="54BB9556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Wyniki operacji będą zaokrąglane w dół do najbliższej liczby całkowitej w przypadku dzielenia.</w:t>
      </w:r>
    </w:p>
    <w:p w14:paraId="3B5CF1F0" w14:textId="77777777" w:rsidR="00825789" w:rsidRDefault="00825789" w:rsidP="00825789">
      <w:pPr>
        <w:pStyle w:val="NormalnyWeb"/>
        <w:numPr>
          <w:ilvl w:val="0"/>
          <w:numId w:val="13"/>
        </w:numPr>
        <w:rPr>
          <w:color w:val="000000"/>
        </w:rPr>
      </w:pPr>
      <w:r>
        <w:rPr>
          <w:rStyle w:val="Pogrubienie"/>
          <w:rFonts w:eastAsiaTheme="majorEastAsia"/>
          <w:color w:val="000000"/>
        </w:rPr>
        <w:t>Obsługa nawiasów</w:t>
      </w:r>
    </w:p>
    <w:p w14:paraId="77BA5B07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Program musi umożliwiać użycie nawiasów w wyrażeniach matematycznych, co pozwala na modyfikowanie domyślnej kolejności wykonywania działań.</w:t>
      </w:r>
    </w:p>
    <w:p w14:paraId="43430963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Kalkulator powinien rozpoznawać poprawnie zagnieżdżone nawiasy oraz sygnalizować błędy w ich zastosowaniu.</w:t>
      </w:r>
    </w:p>
    <w:p w14:paraId="7DCBFFBD" w14:textId="77777777" w:rsidR="00825789" w:rsidRDefault="00825789" w:rsidP="00825789">
      <w:pPr>
        <w:pStyle w:val="NormalnyWeb"/>
        <w:numPr>
          <w:ilvl w:val="0"/>
          <w:numId w:val="13"/>
        </w:numPr>
        <w:rPr>
          <w:color w:val="000000"/>
        </w:rPr>
      </w:pPr>
      <w:r>
        <w:rPr>
          <w:rStyle w:val="Pogrubienie"/>
          <w:rFonts w:eastAsiaTheme="majorEastAsia"/>
          <w:color w:val="000000"/>
        </w:rPr>
        <w:t>Obsługa różnych systemów liczbowych</w:t>
      </w:r>
    </w:p>
    <w:p w14:paraId="161F01A1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Kalkulator będzie umożliwiał konwersje pomiędzy systemami binarnym, ósemkowym, dziesiętnym i szesnastkowym.</w:t>
      </w:r>
    </w:p>
    <w:p w14:paraId="3E8E3CA7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Operacje arytmetyczne (dodawanie, odejmowanie, mnożenie, dzielenie) będą mogły być wykonywane w wybranym systemie liczbowym.</w:t>
      </w:r>
    </w:p>
    <w:p w14:paraId="765EDC2F" w14:textId="77777777" w:rsidR="00825789" w:rsidRDefault="00825789" w:rsidP="00825789">
      <w:pPr>
        <w:pStyle w:val="NormalnyWeb"/>
        <w:numPr>
          <w:ilvl w:val="0"/>
          <w:numId w:val="13"/>
        </w:numPr>
        <w:rPr>
          <w:color w:val="000000"/>
        </w:rPr>
      </w:pPr>
      <w:r>
        <w:rPr>
          <w:rStyle w:val="Pogrubienie"/>
          <w:rFonts w:eastAsiaTheme="majorEastAsia"/>
          <w:color w:val="000000"/>
        </w:rPr>
        <w:t>Priorytety operatorów</w:t>
      </w:r>
    </w:p>
    <w:p w14:paraId="3031F900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Kalkulator będzie przestrzegał matematycznych zasad priorytetu działań:</w:t>
      </w:r>
    </w:p>
    <w:p w14:paraId="082A4D7E" w14:textId="77777777" w:rsidR="00825789" w:rsidRDefault="00825789" w:rsidP="00825789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Mnożenie i dzielenie mają wyższy priorytet niż dodawanie i odejmowanie.</w:t>
      </w:r>
    </w:p>
    <w:p w14:paraId="59EBA21B" w14:textId="77777777" w:rsidR="00825789" w:rsidRDefault="00825789" w:rsidP="00825789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Nawiasy mają najwyższy priorytet i pozwalają na modyfikowanie kolejności działań.</w:t>
      </w:r>
    </w:p>
    <w:p w14:paraId="7E629946" w14:textId="77777777" w:rsidR="00825789" w:rsidRDefault="00825789" w:rsidP="00825789">
      <w:pPr>
        <w:pStyle w:val="NormalnyWeb"/>
        <w:numPr>
          <w:ilvl w:val="0"/>
          <w:numId w:val="13"/>
        </w:numPr>
        <w:rPr>
          <w:color w:val="000000"/>
        </w:rPr>
      </w:pPr>
      <w:r>
        <w:rPr>
          <w:rStyle w:val="Pogrubienie"/>
          <w:rFonts w:eastAsiaTheme="majorEastAsia"/>
          <w:color w:val="000000"/>
        </w:rPr>
        <w:t>Obsługa błędów</w:t>
      </w:r>
    </w:p>
    <w:p w14:paraId="279F1B1A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Program powinien obsługiwać typowe błędy, takie jak:</w:t>
      </w:r>
    </w:p>
    <w:p w14:paraId="1DDF73E9" w14:textId="77777777" w:rsidR="00825789" w:rsidRDefault="00825789" w:rsidP="00825789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Nieprawidłowe dane wejściowe (np. litery w liczbie binarnej).</w:t>
      </w:r>
    </w:p>
    <w:p w14:paraId="206E85B7" w14:textId="77777777" w:rsidR="00825789" w:rsidRDefault="00825789" w:rsidP="00825789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Dzielenie przez zero.</w:t>
      </w:r>
    </w:p>
    <w:p w14:paraId="4B0C8FAD" w14:textId="77777777" w:rsidR="00825789" w:rsidRDefault="00825789" w:rsidP="00825789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Błędne nawiasy w wyrażeniu matematycznym.</w:t>
      </w:r>
    </w:p>
    <w:p w14:paraId="3BF0C3A7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 przypadku wykrycia błędu aplikacja powinna generować odpowiedni komunikat dla użytkownika.</w:t>
      </w:r>
    </w:p>
    <w:p w14:paraId="71B9B13A" w14:textId="77777777" w:rsidR="00825789" w:rsidRDefault="00825789" w:rsidP="00825789">
      <w:pPr>
        <w:pStyle w:val="NormalnyWeb"/>
        <w:numPr>
          <w:ilvl w:val="0"/>
          <w:numId w:val="13"/>
        </w:numPr>
        <w:rPr>
          <w:color w:val="000000"/>
        </w:rPr>
      </w:pPr>
      <w:r>
        <w:rPr>
          <w:rStyle w:val="Pogrubienie"/>
          <w:rFonts w:eastAsiaTheme="majorEastAsia"/>
          <w:color w:val="000000"/>
        </w:rPr>
        <w:t>Prostota interfejsu</w:t>
      </w:r>
    </w:p>
    <w:p w14:paraId="7BD0E0BF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Interfejs użytkownika będzie w formie tekstowego menu dialogowego, zapewniając przejrzystość i intuicyjną obsługę.</w:t>
      </w:r>
    </w:p>
    <w:p w14:paraId="174B0822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Komunikaty powinny być czytelne i jednoznacznie informować użytkownika o dostępnych funkcjach oraz ewentualnych błędach.</w:t>
      </w:r>
    </w:p>
    <w:p w14:paraId="4A867F2E" w14:textId="77777777" w:rsidR="00825789" w:rsidRDefault="00825789" w:rsidP="00825789">
      <w:pPr>
        <w:pStyle w:val="NormalnyWeb"/>
        <w:numPr>
          <w:ilvl w:val="0"/>
          <w:numId w:val="13"/>
        </w:numPr>
        <w:rPr>
          <w:color w:val="000000"/>
        </w:rPr>
      </w:pPr>
      <w:r>
        <w:rPr>
          <w:rStyle w:val="Pogrubienie"/>
          <w:rFonts w:eastAsiaTheme="majorEastAsia"/>
          <w:color w:val="000000"/>
        </w:rPr>
        <w:t>Zgodność z językiem C++</w:t>
      </w:r>
    </w:p>
    <w:p w14:paraId="24C9EC44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Kod programu musi być napisany w standardzie</w:t>
      </w:r>
      <w:r>
        <w:rPr>
          <w:rStyle w:val="apple-converted-space"/>
          <w:rFonts w:eastAsiaTheme="majorEastAsia"/>
          <w:color w:val="000000"/>
        </w:rPr>
        <w:t> </w:t>
      </w:r>
      <w:r w:rsidRPr="009A7A0D">
        <w:rPr>
          <w:rStyle w:val="Pogrubienie"/>
          <w:rFonts w:eastAsiaTheme="majorEastAsia"/>
          <w:b w:val="0"/>
          <w:bCs w:val="0"/>
          <w:color w:val="000000"/>
        </w:rPr>
        <w:t>C++11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lub nowszym, co umożliwia wykorzystanie nowoczesnych funkcji języka.</w:t>
      </w:r>
    </w:p>
    <w:p w14:paraId="7179BD66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Aplikacja powinna być zgodna z zasadami dobrych praktyk programowania w C++.</w:t>
      </w:r>
    </w:p>
    <w:p w14:paraId="6663E3F2" w14:textId="77777777" w:rsidR="00825789" w:rsidRDefault="00825789" w:rsidP="00825789">
      <w:pPr>
        <w:pStyle w:val="NormalnyWeb"/>
        <w:numPr>
          <w:ilvl w:val="0"/>
          <w:numId w:val="13"/>
        </w:numPr>
        <w:rPr>
          <w:color w:val="000000"/>
        </w:rPr>
      </w:pPr>
      <w:r>
        <w:rPr>
          <w:rStyle w:val="Pogrubienie"/>
          <w:rFonts w:eastAsiaTheme="majorEastAsia"/>
          <w:color w:val="000000"/>
        </w:rPr>
        <w:t>Modularność</w:t>
      </w:r>
    </w:p>
    <w:p w14:paraId="212C985A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Struktura projektu powinna być modularna i oparta na zasadach programowania obiektowego.</w:t>
      </w:r>
    </w:p>
    <w:p w14:paraId="46DD7B94" w14:textId="77777777" w:rsidR="00825789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Oddzielenie logiki aplikacji od interfejsu użytkownika zapewni elastyczność i możliwość rozbudowy w przyszłości.</w:t>
      </w:r>
    </w:p>
    <w:p w14:paraId="0795893C" w14:textId="77777777" w:rsidR="00825789" w:rsidRDefault="00825789" w:rsidP="00825789">
      <w:pPr>
        <w:spacing w:before="100" w:beforeAutospacing="1" w:after="100" w:afterAutospacing="1"/>
        <w:rPr>
          <w:color w:val="000000"/>
        </w:rPr>
      </w:pPr>
    </w:p>
    <w:p w14:paraId="4A336682" w14:textId="77777777" w:rsidR="00825789" w:rsidRDefault="00825789" w:rsidP="009A7A0D">
      <w:pPr>
        <w:pStyle w:val="NormalnyWeb"/>
        <w:numPr>
          <w:ilvl w:val="0"/>
          <w:numId w:val="13"/>
        </w:numPr>
        <w:rPr>
          <w:color w:val="000000"/>
        </w:rPr>
      </w:pPr>
      <w:r>
        <w:rPr>
          <w:rStyle w:val="Pogrubienie"/>
          <w:rFonts w:eastAsiaTheme="majorEastAsia"/>
          <w:color w:val="000000"/>
        </w:rPr>
        <w:lastRenderedPageBreak/>
        <w:t>Środowisko programistyczne</w:t>
      </w:r>
    </w:p>
    <w:p w14:paraId="30F05C8D" w14:textId="77777777" w:rsidR="00825789" w:rsidRPr="009A7A0D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9A7A0D">
        <w:rPr>
          <w:color w:val="000000"/>
        </w:rPr>
        <w:t>Projekt będzie realizowany w środowisku</w:t>
      </w:r>
      <w:r w:rsidRPr="009A7A0D">
        <w:rPr>
          <w:rStyle w:val="apple-converted-space"/>
          <w:rFonts w:eastAsiaTheme="majorEastAsia"/>
          <w:color w:val="000000"/>
        </w:rPr>
        <w:t> </w:t>
      </w:r>
      <w:r w:rsidRPr="009A7A0D">
        <w:rPr>
          <w:rStyle w:val="Pogrubienie"/>
          <w:rFonts w:eastAsiaTheme="majorEastAsia"/>
          <w:b w:val="0"/>
          <w:bCs w:val="0"/>
          <w:color w:val="000000"/>
        </w:rPr>
        <w:t>Visual Studio 2022</w:t>
      </w:r>
      <w:r w:rsidRPr="009A7A0D">
        <w:rPr>
          <w:rStyle w:val="apple-converted-space"/>
          <w:rFonts w:eastAsiaTheme="majorEastAsia"/>
          <w:color w:val="000000"/>
        </w:rPr>
        <w:t> </w:t>
      </w:r>
      <w:r w:rsidRPr="009A7A0D">
        <w:rPr>
          <w:color w:val="000000"/>
        </w:rPr>
        <w:t>z wykorzystaniem narzędzia</w:t>
      </w:r>
      <w:r w:rsidRPr="009A7A0D">
        <w:rPr>
          <w:rStyle w:val="apple-converted-space"/>
          <w:rFonts w:eastAsiaTheme="majorEastAsia"/>
          <w:color w:val="000000"/>
        </w:rPr>
        <w:t> </w:t>
      </w:r>
      <w:proofErr w:type="spellStart"/>
      <w:r w:rsidRPr="009A7A0D">
        <w:rPr>
          <w:rStyle w:val="Pogrubienie"/>
          <w:rFonts w:eastAsiaTheme="majorEastAsia"/>
          <w:b w:val="0"/>
          <w:bCs w:val="0"/>
          <w:color w:val="000000"/>
        </w:rPr>
        <w:t>CMake</w:t>
      </w:r>
      <w:proofErr w:type="spellEnd"/>
      <w:r w:rsidRPr="009A7A0D">
        <w:rPr>
          <w:rStyle w:val="apple-converted-space"/>
          <w:rFonts w:eastAsiaTheme="majorEastAsia"/>
          <w:color w:val="000000"/>
        </w:rPr>
        <w:t> </w:t>
      </w:r>
      <w:r w:rsidRPr="009A7A0D">
        <w:rPr>
          <w:color w:val="000000"/>
        </w:rPr>
        <w:t>do zarządzania procesem budowy aplikacji.</w:t>
      </w:r>
    </w:p>
    <w:p w14:paraId="101B4E7D" w14:textId="3E5FD1DE" w:rsidR="00825789" w:rsidRPr="009A7A0D" w:rsidRDefault="00825789" w:rsidP="00825789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9A7A0D">
        <w:rPr>
          <w:color w:val="000000"/>
        </w:rPr>
        <w:t>Kod źródłowy będzie podzielony na pliki</w:t>
      </w:r>
      <w:r w:rsidRPr="009A7A0D">
        <w:rPr>
          <w:rStyle w:val="apple-converted-space"/>
          <w:rFonts w:eastAsiaTheme="majorEastAsia"/>
          <w:color w:val="000000"/>
        </w:rPr>
        <w:t> </w:t>
      </w:r>
      <w:r w:rsidRPr="009A7A0D">
        <w:rPr>
          <w:rStyle w:val="Pogrubienie"/>
          <w:rFonts w:eastAsiaTheme="majorEastAsia"/>
          <w:b w:val="0"/>
          <w:bCs w:val="0"/>
          <w:color w:val="000000"/>
        </w:rPr>
        <w:t>.</w:t>
      </w:r>
      <w:proofErr w:type="spellStart"/>
      <w:r w:rsidRPr="009A7A0D">
        <w:rPr>
          <w:rStyle w:val="Pogrubienie"/>
          <w:rFonts w:eastAsiaTheme="majorEastAsia"/>
          <w:b w:val="0"/>
          <w:bCs w:val="0"/>
          <w:color w:val="000000"/>
        </w:rPr>
        <w:t>cpp</w:t>
      </w:r>
      <w:proofErr w:type="spellEnd"/>
      <w:r w:rsidRPr="009A7A0D">
        <w:rPr>
          <w:rStyle w:val="apple-converted-space"/>
          <w:rFonts w:eastAsiaTheme="majorEastAsia"/>
          <w:color w:val="000000"/>
        </w:rPr>
        <w:t> </w:t>
      </w:r>
      <w:r w:rsidRPr="009A7A0D">
        <w:rPr>
          <w:color w:val="000000"/>
        </w:rPr>
        <w:t>(implementacje)</w:t>
      </w:r>
      <w:r w:rsidR="009A7A0D" w:rsidRPr="009A7A0D">
        <w:rPr>
          <w:color w:val="000000"/>
        </w:rPr>
        <w:t xml:space="preserve"> </w:t>
      </w:r>
      <w:r w:rsidRPr="009A7A0D">
        <w:rPr>
          <w:color w:val="000000"/>
        </w:rPr>
        <w:t>i</w:t>
      </w:r>
      <w:r w:rsidRPr="009A7A0D">
        <w:rPr>
          <w:rStyle w:val="apple-converted-space"/>
          <w:rFonts w:eastAsiaTheme="majorEastAsia"/>
          <w:color w:val="000000"/>
        </w:rPr>
        <w:t> </w:t>
      </w:r>
      <w:r w:rsidRPr="009A7A0D">
        <w:rPr>
          <w:rStyle w:val="Pogrubienie"/>
          <w:rFonts w:eastAsiaTheme="majorEastAsia"/>
          <w:b w:val="0"/>
          <w:bCs w:val="0"/>
          <w:color w:val="000000"/>
        </w:rPr>
        <w:t>.h</w:t>
      </w:r>
      <w:r w:rsidRPr="009A7A0D">
        <w:rPr>
          <w:rStyle w:val="apple-converted-space"/>
          <w:rFonts w:eastAsiaTheme="majorEastAsia"/>
          <w:color w:val="000000"/>
        </w:rPr>
        <w:t> </w:t>
      </w:r>
      <w:r w:rsidRPr="009A7A0D">
        <w:rPr>
          <w:color w:val="000000"/>
        </w:rPr>
        <w:t>(deklaracje)</w:t>
      </w:r>
      <w:r w:rsidR="009A7A0D">
        <w:rPr>
          <w:color w:val="000000"/>
        </w:rPr>
        <w:t>.</w:t>
      </w:r>
    </w:p>
    <w:p w14:paraId="62B73736" w14:textId="77777777" w:rsidR="009A7A0D" w:rsidRDefault="009A7A0D" w:rsidP="009A7A0D">
      <w:pPr>
        <w:pStyle w:val="Akapitzlist"/>
        <w:numPr>
          <w:ilvl w:val="0"/>
          <w:numId w:val="13"/>
        </w:numPr>
      </w:pPr>
      <w:r w:rsidRPr="009A7A0D">
        <w:rPr>
          <w:rStyle w:val="Pogrubienie"/>
          <w:rFonts w:eastAsiaTheme="majorEastAsia"/>
          <w:color w:val="000000"/>
        </w:rPr>
        <w:t>Testowalność</w:t>
      </w:r>
    </w:p>
    <w:p w14:paraId="29CE02B6" w14:textId="77777777" w:rsidR="009A7A0D" w:rsidRDefault="009A7A0D" w:rsidP="009A7A0D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Projekt zostanie wyposażony w zestaw testów automatycznych opartych na </w:t>
      </w:r>
      <w:proofErr w:type="spellStart"/>
      <w:r w:rsidRPr="009A7A0D">
        <w:rPr>
          <w:color w:val="000000"/>
        </w:rPr>
        <w:t>frameworku</w:t>
      </w:r>
      <w:proofErr w:type="spellEnd"/>
      <w:r w:rsidRPr="009A7A0D">
        <w:rPr>
          <w:rStyle w:val="apple-converted-space"/>
          <w:rFonts w:eastAsiaTheme="majorEastAsia"/>
          <w:color w:val="000000"/>
        </w:rPr>
        <w:t> </w:t>
      </w:r>
      <w:r w:rsidRPr="009A7A0D">
        <w:rPr>
          <w:rStyle w:val="Pogrubienie"/>
          <w:rFonts w:eastAsiaTheme="majorEastAsia"/>
          <w:b w:val="0"/>
          <w:bCs w:val="0"/>
          <w:color w:val="000000"/>
        </w:rPr>
        <w:t>Google Test (</w:t>
      </w:r>
      <w:proofErr w:type="spellStart"/>
      <w:r w:rsidRPr="009A7A0D">
        <w:rPr>
          <w:rStyle w:val="Pogrubienie"/>
          <w:rFonts w:eastAsiaTheme="majorEastAsia"/>
          <w:b w:val="0"/>
          <w:bCs w:val="0"/>
          <w:color w:val="000000"/>
        </w:rPr>
        <w:t>GTest</w:t>
      </w:r>
      <w:proofErr w:type="spellEnd"/>
      <w:r w:rsidRPr="009A7A0D">
        <w:rPr>
          <w:rStyle w:val="Pogrubienie"/>
          <w:rFonts w:eastAsiaTheme="majorEastAsia"/>
          <w:b w:val="0"/>
          <w:bCs w:val="0"/>
          <w:color w:val="000000"/>
        </w:rPr>
        <w:t>)</w:t>
      </w:r>
      <w:r w:rsidRPr="009A7A0D">
        <w:rPr>
          <w:color w:val="000000"/>
        </w:rPr>
        <w:t>, który</w:t>
      </w:r>
      <w:r>
        <w:rPr>
          <w:color w:val="000000"/>
        </w:rPr>
        <w:t xml:space="preserve"> zapewnia elastyczne i czytelne środowisko do pisania oraz wykonywania testów jednostkowych.</w:t>
      </w:r>
    </w:p>
    <w:p w14:paraId="5F4ACFC4" w14:textId="77777777" w:rsidR="009A7A0D" w:rsidRDefault="009A7A0D" w:rsidP="009A7A0D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Testy będą obejmować kluczowe funkcjonalności, takie jak obsługa operacji matematycznych, priorytetów operatorów, konwersji systemów liczbowych oraz obsługi błędów.</w:t>
      </w:r>
    </w:p>
    <w:p w14:paraId="54116F43" w14:textId="77777777" w:rsidR="009A7A0D" w:rsidRDefault="009A7A0D" w:rsidP="009A7A0D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Framework </w:t>
      </w:r>
      <w:proofErr w:type="spellStart"/>
      <w:r>
        <w:rPr>
          <w:color w:val="000000"/>
        </w:rPr>
        <w:t>GTest</w:t>
      </w:r>
      <w:proofErr w:type="spellEnd"/>
      <w:r>
        <w:rPr>
          <w:color w:val="000000"/>
        </w:rPr>
        <w:t xml:space="preserve"> pozwoli na przeprowadzanie szczegółowej analizy wyników testów, co zwiększy stabilność i poprawność działania programu w różnych scenariuszach użytkowania.</w:t>
      </w:r>
    </w:p>
    <w:p w14:paraId="2345575E" w14:textId="732899F6" w:rsidR="004A70BF" w:rsidRDefault="004A70BF"/>
    <w:p w14:paraId="77A7551F" w14:textId="77777777" w:rsidR="004A70BF" w:rsidRDefault="004A70BF">
      <w:r>
        <w:br w:type="page"/>
      </w:r>
    </w:p>
    <w:p w14:paraId="79B17323" w14:textId="787690D1" w:rsidR="004A70BF" w:rsidRPr="00825789" w:rsidRDefault="004A70BF" w:rsidP="009A7A0D">
      <w:pPr>
        <w:pStyle w:val="Akapitzlist"/>
        <w:numPr>
          <w:ilvl w:val="0"/>
          <w:numId w:val="22"/>
        </w:numPr>
        <w:pBdr>
          <w:bottom w:val="single" w:sz="4" w:space="4" w:color="000000"/>
        </w:pBdr>
        <w:spacing w:line="257" w:lineRule="auto"/>
        <w:rPr>
          <w:b/>
          <w:bCs/>
          <w:sz w:val="28"/>
          <w:szCs w:val="28"/>
        </w:rPr>
      </w:pPr>
      <w:r w:rsidRPr="00825789">
        <w:rPr>
          <w:b/>
          <w:bCs/>
          <w:sz w:val="28"/>
          <w:szCs w:val="28"/>
        </w:rPr>
        <w:lastRenderedPageBreak/>
        <w:t>Analiza problemu</w:t>
      </w:r>
    </w:p>
    <w:p w14:paraId="01033583" w14:textId="4B20F256" w:rsidR="001B7FFB" w:rsidRDefault="004A70BF" w:rsidP="00B46A10">
      <w:pPr>
        <w:jc w:val="both"/>
        <w:rPr>
          <w:color w:val="000000"/>
        </w:rPr>
      </w:pPr>
      <w:r w:rsidRPr="004A70BF">
        <w:rPr>
          <w:color w:val="000000"/>
        </w:rPr>
        <w:br/>
        <w:t>Elektronicy i informatycy często operują na liczbach w różnych systemach liczbowych, takich jak binarny, ósemkowy czy szesnastkowy. Tradycyjne kalkulatory zazwyczaj nie oferują pełnego wsparcia dla takich operacji. Ponadto, konwersje pomiędzy różnymi systemami mogą być czasochłonne i podatne na błędy, szczególnie gdy wymagają ręcznych obliczeń.</w:t>
      </w:r>
    </w:p>
    <w:p w14:paraId="45B5A705" w14:textId="77777777" w:rsidR="004A70BF" w:rsidRDefault="004A70BF">
      <w:pPr>
        <w:rPr>
          <w:color w:val="000000"/>
        </w:rPr>
      </w:pPr>
    </w:p>
    <w:tbl>
      <w:tblPr>
        <w:tblStyle w:val="Tabela-Siatka"/>
        <w:tblW w:w="10055" w:type="dxa"/>
        <w:tblLook w:val="04A0" w:firstRow="1" w:lastRow="0" w:firstColumn="1" w:lastColumn="0" w:noHBand="0" w:noVBand="1"/>
      </w:tblPr>
      <w:tblGrid>
        <w:gridCol w:w="2351"/>
        <w:gridCol w:w="4356"/>
        <w:gridCol w:w="2038"/>
        <w:gridCol w:w="1310"/>
      </w:tblGrid>
      <w:tr w:rsidR="00871CF4" w:rsidRPr="00871CF4" w14:paraId="600EF1B3" w14:textId="77777777" w:rsidTr="00871CF4">
        <w:tc>
          <w:tcPr>
            <w:tcW w:w="1695" w:type="dxa"/>
            <w:shd w:val="clear" w:color="auto" w:fill="D1D1D1" w:themeFill="background2" w:themeFillShade="E6"/>
            <w:hideMark/>
          </w:tcPr>
          <w:p w14:paraId="3CD8A37E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Nazwa</w:t>
            </w:r>
          </w:p>
        </w:tc>
        <w:tc>
          <w:tcPr>
            <w:tcW w:w="2955" w:type="dxa"/>
            <w:shd w:val="clear" w:color="auto" w:fill="D1D1D1" w:themeFill="background2" w:themeFillShade="E6"/>
            <w:hideMark/>
          </w:tcPr>
          <w:p w14:paraId="5E04E13A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Znaki występujące</w:t>
            </w:r>
          </w:p>
        </w:tc>
        <w:tc>
          <w:tcPr>
            <w:tcW w:w="1470" w:type="dxa"/>
            <w:shd w:val="clear" w:color="auto" w:fill="D1D1D1" w:themeFill="background2" w:themeFillShade="E6"/>
            <w:hideMark/>
          </w:tcPr>
          <w:p w14:paraId="7C4160B5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Nazwa naukowa</w:t>
            </w:r>
          </w:p>
        </w:tc>
        <w:tc>
          <w:tcPr>
            <w:tcW w:w="945" w:type="dxa"/>
            <w:shd w:val="clear" w:color="auto" w:fill="D1D1D1" w:themeFill="background2" w:themeFillShade="E6"/>
            <w:hideMark/>
          </w:tcPr>
          <w:p w14:paraId="7327FC82" w14:textId="025D5D1E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>
              <w:rPr>
                <w:rFonts w:ascii="inherit" w:hAnsi="inherit" w:cs="Arial"/>
                <w:color w:val="444444"/>
              </w:rPr>
              <w:t>S</w:t>
            </w:r>
            <w:r w:rsidRPr="00871CF4">
              <w:rPr>
                <w:rFonts w:ascii="inherit" w:hAnsi="inherit" w:cs="Arial"/>
                <w:color w:val="444444"/>
              </w:rPr>
              <w:t>krót</w:t>
            </w:r>
          </w:p>
        </w:tc>
      </w:tr>
      <w:tr w:rsidR="00871CF4" w:rsidRPr="00871CF4" w14:paraId="5247AA57" w14:textId="77777777" w:rsidTr="00871CF4">
        <w:tc>
          <w:tcPr>
            <w:tcW w:w="1695" w:type="dxa"/>
            <w:hideMark/>
          </w:tcPr>
          <w:p w14:paraId="385B3E37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dwójkowy</w:t>
            </w:r>
          </w:p>
        </w:tc>
        <w:tc>
          <w:tcPr>
            <w:tcW w:w="2955" w:type="dxa"/>
            <w:hideMark/>
          </w:tcPr>
          <w:p w14:paraId="1F6E83D2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0,1</w:t>
            </w:r>
          </w:p>
        </w:tc>
        <w:tc>
          <w:tcPr>
            <w:tcW w:w="1470" w:type="dxa"/>
            <w:hideMark/>
          </w:tcPr>
          <w:p w14:paraId="6DC3DFD6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Binarny</w:t>
            </w:r>
          </w:p>
        </w:tc>
        <w:tc>
          <w:tcPr>
            <w:tcW w:w="945" w:type="dxa"/>
            <w:hideMark/>
          </w:tcPr>
          <w:p w14:paraId="0E6EF8B3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bin</w:t>
            </w:r>
          </w:p>
        </w:tc>
      </w:tr>
      <w:tr w:rsidR="00871CF4" w:rsidRPr="00871CF4" w14:paraId="4DDBB9A6" w14:textId="77777777" w:rsidTr="00871CF4">
        <w:tc>
          <w:tcPr>
            <w:tcW w:w="1695" w:type="dxa"/>
            <w:hideMark/>
          </w:tcPr>
          <w:p w14:paraId="225EB81B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ósemkowy</w:t>
            </w:r>
          </w:p>
        </w:tc>
        <w:tc>
          <w:tcPr>
            <w:tcW w:w="2955" w:type="dxa"/>
            <w:hideMark/>
          </w:tcPr>
          <w:p w14:paraId="26C997E3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0,1,2,3,4,5,6,7</w:t>
            </w:r>
          </w:p>
        </w:tc>
        <w:tc>
          <w:tcPr>
            <w:tcW w:w="1470" w:type="dxa"/>
            <w:hideMark/>
          </w:tcPr>
          <w:p w14:paraId="1ED49C29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Oktalny</w:t>
            </w:r>
          </w:p>
        </w:tc>
        <w:tc>
          <w:tcPr>
            <w:tcW w:w="945" w:type="dxa"/>
            <w:hideMark/>
          </w:tcPr>
          <w:p w14:paraId="5D778950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proofErr w:type="spellStart"/>
            <w:r w:rsidRPr="00871CF4">
              <w:rPr>
                <w:rFonts w:ascii="inherit" w:hAnsi="inherit" w:cs="Arial"/>
                <w:color w:val="444444"/>
              </w:rPr>
              <w:t>oct</w:t>
            </w:r>
            <w:proofErr w:type="spellEnd"/>
          </w:p>
        </w:tc>
      </w:tr>
      <w:tr w:rsidR="00871CF4" w:rsidRPr="00871CF4" w14:paraId="1E787BEF" w14:textId="77777777" w:rsidTr="00871CF4">
        <w:tc>
          <w:tcPr>
            <w:tcW w:w="1695" w:type="dxa"/>
            <w:hideMark/>
          </w:tcPr>
          <w:p w14:paraId="016DEB40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dziesiętny</w:t>
            </w:r>
          </w:p>
        </w:tc>
        <w:tc>
          <w:tcPr>
            <w:tcW w:w="2955" w:type="dxa"/>
            <w:hideMark/>
          </w:tcPr>
          <w:p w14:paraId="70E6B6D6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0,1,2,3,4,5,6,7,8,9</w:t>
            </w:r>
          </w:p>
        </w:tc>
        <w:tc>
          <w:tcPr>
            <w:tcW w:w="1470" w:type="dxa"/>
            <w:hideMark/>
          </w:tcPr>
          <w:p w14:paraId="5E011F9C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Decymalny</w:t>
            </w:r>
          </w:p>
        </w:tc>
        <w:tc>
          <w:tcPr>
            <w:tcW w:w="945" w:type="dxa"/>
            <w:hideMark/>
          </w:tcPr>
          <w:p w14:paraId="6C26903E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proofErr w:type="spellStart"/>
            <w:r w:rsidRPr="00871CF4">
              <w:rPr>
                <w:rFonts w:ascii="inherit" w:hAnsi="inherit" w:cs="Arial"/>
                <w:color w:val="444444"/>
              </w:rPr>
              <w:t>dec</w:t>
            </w:r>
            <w:proofErr w:type="spellEnd"/>
          </w:p>
        </w:tc>
      </w:tr>
      <w:tr w:rsidR="00871CF4" w:rsidRPr="00871CF4" w14:paraId="4CE260A7" w14:textId="77777777" w:rsidTr="00871CF4">
        <w:tc>
          <w:tcPr>
            <w:tcW w:w="1695" w:type="dxa"/>
            <w:hideMark/>
          </w:tcPr>
          <w:p w14:paraId="0F373866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szesnastkowy</w:t>
            </w:r>
          </w:p>
        </w:tc>
        <w:tc>
          <w:tcPr>
            <w:tcW w:w="2955" w:type="dxa"/>
            <w:hideMark/>
          </w:tcPr>
          <w:p w14:paraId="547B59D9" w14:textId="74D49B24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r w:rsidRPr="00871CF4">
              <w:rPr>
                <w:rFonts w:ascii="inherit" w:hAnsi="inherit" w:cs="Arial"/>
                <w:color w:val="444444"/>
              </w:rPr>
              <w:t>0,1,2,3,4,5,6,7,8,</w:t>
            </w:r>
            <w:proofErr w:type="gramStart"/>
            <w:r w:rsidRPr="00871CF4">
              <w:rPr>
                <w:rFonts w:ascii="inherit" w:hAnsi="inherit" w:cs="Arial"/>
                <w:color w:val="444444"/>
              </w:rPr>
              <w:t>9,</w:t>
            </w:r>
            <w:r>
              <w:rPr>
                <w:rFonts w:ascii="inherit" w:hAnsi="inherit" w:cs="Arial"/>
                <w:color w:val="444444"/>
              </w:rPr>
              <w:t>A</w:t>
            </w:r>
            <w:proofErr w:type="gramEnd"/>
            <w:r>
              <w:rPr>
                <w:rFonts w:ascii="inherit" w:hAnsi="inherit" w:cs="Arial"/>
                <w:color w:val="444444"/>
              </w:rPr>
              <w:t>,B</w:t>
            </w:r>
            <w:r w:rsidRPr="00871CF4">
              <w:rPr>
                <w:rFonts w:ascii="inherit" w:hAnsi="inherit" w:cs="Arial"/>
                <w:color w:val="444444"/>
              </w:rPr>
              <w:t>,</w:t>
            </w:r>
            <w:r>
              <w:rPr>
                <w:rFonts w:ascii="inherit" w:hAnsi="inherit" w:cs="Arial"/>
                <w:color w:val="444444"/>
              </w:rPr>
              <w:t>C,D</w:t>
            </w:r>
            <w:r w:rsidRPr="00871CF4">
              <w:rPr>
                <w:rFonts w:ascii="inherit" w:hAnsi="inherit" w:cs="Arial"/>
                <w:color w:val="444444"/>
              </w:rPr>
              <w:t>,</w:t>
            </w:r>
            <w:r>
              <w:rPr>
                <w:rFonts w:ascii="inherit" w:hAnsi="inherit" w:cs="Arial"/>
                <w:color w:val="444444"/>
              </w:rPr>
              <w:t>E</w:t>
            </w:r>
            <w:r w:rsidRPr="00871CF4">
              <w:rPr>
                <w:rFonts w:ascii="inherit" w:hAnsi="inherit" w:cs="Arial"/>
                <w:color w:val="444444"/>
              </w:rPr>
              <w:t>,</w:t>
            </w:r>
            <w:r>
              <w:rPr>
                <w:rFonts w:ascii="inherit" w:hAnsi="inherit" w:cs="Arial"/>
                <w:color w:val="444444"/>
              </w:rPr>
              <w:t>F</w:t>
            </w:r>
          </w:p>
        </w:tc>
        <w:tc>
          <w:tcPr>
            <w:tcW w:w="1470" w:type="dxa"/>
            <w:hideMark/>
          </w:tcPr>
          <w:p w14:paraId="1B32CDE6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proofErr w:type="spellStart"/>
            <w:r w:rsidRPr="00871CF4">
              <w:rPr>
                <w:rFonts w:ascii="inherit" w:hAnsi="inherit" w:cs="Arial"/>
                <w:color w:val="444444"/>
              </w:rPr>
              <w:t>Hexalny</w:t>
            </w:r>
            <w:proofErr w:type="spellEnd"/>
          </w:p>
        </w:tc>
        <w:tc>
          <w:tcPr>
            <w:tcW w:w="945" w:type="dxa"/>
            <w:hideMark/>
          </w:tcPr>
          <w:p w14:paraId="0711B1E5" w14:textId="77777777" w:rsidR="00871CF4" w:rsidRPr="00871CF4" w:rsidRDefault="00871CF4">
            <w:pPr>
              <w:rPr>
                <w:rFonts w:ascii="inherit" w:hAnsi="inherit" w:cs="Arial"/>
                <w:color w:val="444444"/>
              </w:rPr>
            </w:pPr>
            <w:proofErr w:type="spellStart"/>
            <w:r w:rsidRPr="00871CF4">
              <w:rPr>
                <w:rFonts w:ascii="inherit" w:hAnsi="inherit" w:cs="Arial"/>
                <w:color w:val="444444"/>
              </w:rPr>
              <w:t>hex</w:t>
            </w:r>
            <w:proofErr w:type="spellEnd"/>
          </w:p>
        </w:tc>
      </w:tr>
    </w:tbl>
    <w:p w14:paraId="644797BF" w14:textId="62396748" w:rsidR="004A70BF" w:rsidRDefault="00871CF4" w:rsidP="00871CF4">
      <w:pPr>
        <w:jc w:val="center"/>
      </w:pPr>
      <w:r w:rsidRPr="00871CF4">
        <w:rPr>
          <w:b/>
          <w:bCs/>
        </w:rPr>
        <w:t>Tabela 1.</w:t>
      </w:r>
      <w:r w:rsidRPr="00871CF4">
        <w:t xml:space="preserve"> Spis systemów liczbowych</w:t>
      </w:r>
    </w:p>
    <w:p w14:paraId="20F479D7" w14:textId="77777777" w:rsidR="00871CF4" w:rsidRDefault="00871CF4" w:rsidP="00871CF4">
      <w:pPr>
        <w:jc w:val="center"/>
      </w:pPr>
    </w:p>
    <w:p w14:paraId="0C3E36FF" w14:textId="6B1F6AAF" w:rsidR="00871CF4" w:rsidRDefault="00871CF4" w:rsidP="00B46A10">
      <w:pPr>
        <w:jc w:val="both"/>
      </w:pPr>
      <w:r>
        <w:t xml:space="preserve">Przy konwersji między systemami pozycyjnymi istnieją dwa przypadki, które rozwiązujemy w następujący sposób:  </w:t>
      </w:r>
    </w:p>
    <w:p w14:paraId="49D07D8C" w14:textId="5347B46A" w:rsidR="00871CF4" w:rsidRPr="00DF39C4" w:rsidRDefault="00871CF4" w:rsidP="00B46A10">
      <w:pPr>
        <w:pStyle w:val="Akapitzlist"/>
        <w:numPr>
          <w:ilvl w:val="0"/>
          <w:numId w:val="7"/>
        </w:numPr>
        <w:jc w:val="both"/>
        <w:rPr>
          <w:b/>
          <w:bCs/>
        </w:rPr>
      </w:pPr>
      <w:r w:rsidRPr="00DF39C4">
        <w:rPr>
          <w:b/>
          <w:bCs/>
        </w:rPr>
        <w:t>Przeliczanie z systemu o mniejszej bazie na system o większej bazie</w:t>
      </w:r>
      <w:r w:rsidR="00DF39C4" w:rsidRPr="00DF39C4">
        <w:rPr>
          <w:b/>
          <w:bCs/>
        </w:rPr>
        <w:t>:</w:t>
      </w:r>
      <w:r w:rsidRPr="00DF39C4">
        <w:rPr>
          <w:b/>
          <w:bCs/>
        </w:rPr>
        <w:t xml:space="preserve"> </w:t>
      </w:r>
    </w:p>
    <w:p w14:paraId="5E6D4471" w14:textId="07442A71" w:rsidR="00871CF4" w:rsidRDefault="00871CF4" w:rsidP="00B46A10">
      <w:pPr>
        <w:ind w:left="708"/>
        <w:jc w:val="both"/>
      </w:pPr>
      <w:r>
        <w:t xml:space="preserve">W takim przypadku analizujemy kolejne pozycje liczby, zapisujemy je w postaci potęg liczby będącej podstawą systemu docelowego, a następnie sumujemy te wartości, aby uzyskać wynik.  </w:t>
      </w:r>
    </w:p>
    <w:p w14:paraId="6C755F93" w14:textId="05E51F25" w:rsidR="00871CF4" w:rsidRPr="00DF39C4" w:rsidRDefault="00871CF4" w:rsidP="00B46A10">
      <w:pPr>
        <w:pStyle w:val="Akapitzlist"/>
        <w:numPr>
          <w:ilvl w:val="0"/>
          <w:numId w:val="7"/>
        </w:numPr>
        <w:jc w:val="both"/>
        <w:rPr>
          <w:b/>
          <w:bCs/>
        </w:rPr>
      </w:pPr>
      <w:r w:rsidRPr="00DF39C4">
        <w:rPr>
          <w:b/>
          <w:bCs/>
        </w:rPr>
        <w:t>Przeliczanie z systemu o większej bazie na system o mniejszej bazie</w:t>
      </w:r>
      <w:r w:rsidR="00DF39C4" w:rsidRPr="00DF39C4">
        <w:rPr>
          <w:b/>
          <w:bCs/>
        </w:rPr>
        <w:t>:</w:t>
      </w:r>
    </w:p>
    <w:p w14:paraId="10757E7A" w14:textId="6FA9520F" w:rsidR="00871CF4" w:rsidRDefault="00871CF4" w:rsidP="00B46A10">
      <w:pPr>
        <w:ind w:left="708"/>
        <w:jc w:val="both"/>
      </w:pPr>
      <w:r>
        <w:t xml:space="preserve">W tym przypadku dzielimy liczbę z systemu o większej bazie przez podstawę systemu docelowego. Reszty z kolejnych </w:t>
      </w:r>
      <w:proofErr w:type="spellStart"/>
      <w:r>
        <w:t>dzielen</w:t>
      </w:r>
      <w:proofErr w:type="spellEnd"/>
      <w:r>
        <w:t xml:space="preserve"> zapisujemy w odwrotnej kolejności, co daje nam wynik w nowym systemie.  </w:t>
      </w:r>
    </w:p>
    <w:p w14:paraId="4CB7E21B" w14:textId="77777777" w:rsidR="00871CF4" w:rsidRDefault="00871CF4" w:rsidP="00871CF4"/>
    <w:p w14:paraId="623B665F" w14:textId="77777777" w:rsidR="00817142" w:rsidRDefault="00817142" w:rsidP="00871CF4"/>
    <w:p w14:paraId="2D500E11" w14:textId="38FECDA6" w:rsidR="00871CF4" w:rsidRDefault="00DF39C4" w:rsidP="00871CF4">
      <w:r>
        <w:t xml:space="preserve">Metody </w:t>
      </w:r>
      <w:r w:rsidR="00817142">
        <w:t>przeli</w:t>
      </w:r>
      <w:r w:rsidR="00505D8C">
        <w:t xml:space="preserve">czania </w:t>
      </w:r>
      <w:r>
        <w:t>poszczególnych konwersji:</w:t>
      </w:r>
    </w:p>
    <w:p w14:paraId="345280D0" w14:textId="6A652267" w:rsidR="00817142" w:rsidRPr="00817142" w:rsidRDefault="00817142" w:rsidP="00DD1328">
      <w:pPr>
        <w:pStyle w:val="Nagwek3"/>
        <w:numPr>
          <w:ilvl w:val="0"/>
          <w:numId w:val="7"/>
        </w:numPr>
        <w:spacing w:after="0"/>
        <w:rPr>
          <w:rFonts w:cs="Times New Roman"/>
          <w:color w:val="000000"/>
          <w:sz w:val="24"/>
          <w:szCs w:val="24"/>
        </w:rPr>
      </w:pPr>
      <w:r w:rsidRPr="00817142">
        <w:rPr>
          <w:rStyle w:val="Pogrubienie"/>
          <w:rFonts w:cs="Times New Roman"/>
          <w:color w:val="000000"/>
          <w:sz w:val="24"/>
          <w:szCs w:val="24"/>
        </w:rPr>
        <w:t>b</w:t>
      </w:r>
      <w:r w:rsidRPr="00817142">
        <w:rPr>
          <w:rStyle w:val="Pogrubienie"/>
          <w:rFonts w:cs="Times New Roman"/>
          <w:color w:val="000000"/>
          <w:sz w:val="24"/>
          <w:szCs w:val="24"/>
        </w:rPr>
        <w:t>inarn</w:t>
      </w:r>
      <w:r w:rsidRPr="00817142">
        <w:rPr>
          <w:rStyle w:val="Pogrubienie"/>
          <w:rFonts w:cs="Times New Roman"/>
          <w:color w:val="000000"/>
          <w:sz w:val="24"/>
          <w:szCs w:val="24"/>
        </w:rPr>
        <w:t>y</w:t>
      </w:r>
      <w:r w:rsidRPr="00817142">
        <w:rPr>
          <w:rStyle w:val="Pogrubienie"/>
          <w:rFonts w:cs="Times New Roman"/>
          <w:color w:val="000000"/>
          <w:sz w:val="24"/>
          <w:szCs w:val="24"/>
        </w:rPr>
        <w:t xml:space="preserve"> (2) na dziesiętny (10)</w:t>
      </w:r>
    </w:p>
    <w:p w14:paraId="7E75253A" w14:textId="371663FC" w:rsidR="00817142" w:rsidRPr="00817142" w:rsidRDefault="00817142" w:rsidP="00817142">
      <w:pPr>
        <w:pStyle w:val="NormalnyWeb"/>
        <w:rPr>
          <w:color w:val="000000"/>
        </w:rPr>
      </w:pPr>
      <w:r w:rsidRPr="00817142">
        <w:rPr>
          <w:color w:val="000000"/>
        </w:rPr>
        <w:t>Dla liczby w systemie binarnym, np.</w:t>
      </w:r>
      <w:r w:rsidRPr="00817142">
        <w:rPr>
          <w:rStyle w:val="apple-converted-space"/>
          <w:rFonts w:eastAsiaTheme="majorEastAsia"/>
          <w:color w:val="000000"/>
        </w:rPr>
        <w:t> </w:t>
      </w:r>
      <w:r w:rsidRPr="00505D8C">
        <w:rPr>
          <w:rStyle w:val="katex-mathml"/>
          <w:rFonts w:eastAsiaTheme="majorEastAsia"/>
          <w:i/>
          <w:iCs/>
          <w:color w:val="000000"/>
        </w:rPr>
        <w:t>b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n</w:t>
      </w:r>
      <w:r w:rsidRPr="00505D8C">
        <w:rPr>
          <w:rStyle w:val="katex-mathml"/>
          <w:rFonts w:eastAsiaTheme="majorEastAsia"/>
          <w:i/>
          <w:iCs/>
          <w:color w:val="000000"/>
        </w:rPr>
        <w:t>b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n-1</w:t>
      </w:r>
      <w:r w:rsidRPr="00505D8C">
        <w:rPr>
          <w:rStyle w:val="katex-mathml"/>
          <w:rFonts w:eastAsiaTheme="majorEastAsia"/>
          <w:i/>
          <w:iCs/>
          <w:color w:val="000000"/>
        </w:rPr>
        <w:t>…b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0</w:t>
      </w:r>
      <w:r w:rsidRPr="00505D8C">
        <w:rPr>
          <w:rStyle w:val="vlist-s"/>
          <w:i/>
          <w:iCs/>
          <w:color w:val="000000"/>
        </w:rPr>
        <w:t>​</w:t>
      </w:r>
      <w:r w:rsidRPr="00505D8C">
        <w:rPr>
          <w:color w:val="000000"/>
        </w:rPr>
        <w:t xml:space="preserve">, </w:t>
      </w:r>
      <w:r w:rsidRPr="00817142">
        <w:rPr>
          <w:color w:val="000000"/>
        </w:rPr>
        <w:t>przeliczamy ją na system dziesiętny jako:</w:t>
      </w:r>
    </w:p>
    <w:p w14:paraId="7EABB90C" w14:textId="2593FED6" w:rsidR="00DF39C4" w:rsidRPr="00505D8C" w:rsidRDefault="00817142" w:rsidP="00817142">
      <w:pPr>
        <w:jc w:val="center"/>
        <w:rPr>
          <w:rStyle w:val="mord"/>
          <w:i/>
          <w:iCs/>
          <w:vertAlign w:val="superscript"/>
        </w:rPr>
      </w:pPr>
      <w:r w:rsidRPr="00505D8C">
        <w:rPr>
          <w:rStyle w:val="katex-mathml"/>
          <w:rFonts w:eastAsiaTheme="majorEastAsia"/>
          <w:i/>
          <w:iCs/>
          <w:color w:val="000000"/>
        </w:rPr>
        <w:t>w</w:t>
      </w:r>
      <w:r w:rsidRPr="00505D8C">
        <w:rPr>
          <w:rStyle w:val="katex-mathml"/>
          <w:rFonts w:eastAsiaTheme="majorEastAsia"/>
          <w:i/>
          <w:iCs/>
          <w:color w:val="000000"/>
        </w:rPr>
        <w:t>ynik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 </w:t>
      </w:r>
      <w:r w:rsidRPr="00505D8C">
        <w:rPr>
          <w:rStyle w:val="katex-mathml"/>
          <w:rFonts w:eastAsiaTheme="majorEastAsia"/>
          <w:i/>
          <w:iCs/>
          <w:color w:val="000000"/>
        </w:rPr>
        <w:t>=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 </w:t>
      </w:r>
      <w:r w:rsidRPr="00505D8C">
        <w:rPr>
          <w:rStyle w:val="katex-mathml"/>
          <w:rFonts w:eastAsiaTheme="majorEastAsia"/>
          <w:i/>
          <w:iCs/>
          <w:color w:val="000000"/>
        </w:rPr>
        <w:t>b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0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 w:rsidRPr="00505D8C">
        <w:rPr>
          <w:rStyle w:val="katex-mathml"/>
          <w:rFonts w:eastAsiaTheme="majorEastAsia"/>
          <w:i/>
          <w:iCs/>
          <w:color w:val="000000"/>
        </w:rPr>
        <w:t>2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 xml:space="preserve">0 </w:t>
      </w:r>
      <w:r w:rsidRPr="00505D8C">
        <w:rPr>
          <w:rStyle w:val="katex-mathml"/>
          <w:rFonts w:eastAsiaTheme="majorEastAsia"/>
          <w:i/>
          <w:iCs/>
          <w:color w:val="000000"/>
        </w:rPr>
        <w:t>+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 </w:t>
      </w:r>
      <w:r w:rsidRPr="00505D8C">
        <w:rPr>
          <w:rStyle w:val="katex-mathml"/>
          <w:rFonts w:eastAsiaTheme="majorEastAsia"/>
          <w:i/>
          <w:iCs/>
          <w:color w:val="000000"/>
        </w:rPr>
        <w:t>b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1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 w:rsidRPr="00505D8C">
        <w:rPr>
          <w:rStyle w:val="katex-mathml"/>
          <w:rFonts w:eastAsiaTheme="majorEastAsia"/>
          <w:i/>
          <w:iCs/>
          <w:color w:val="000000"/>
        </w:rPr>
        <w:t>2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 xml:space="preserve">1 </w:t>
      </w:r>
      <w:r w:rsidRPr="00505D8C">
        <w:rPr>
          <w:rStyle w:val="katex-mathml"/>
          <w:rFonts w:eastAsiaTheme="majorEastAsia"/>
          <w:i/>
          <w:iCs/>
          <w:color w:val="000000"/>
        </w:rPr>
        <w:t>+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 </w:t>
      </w:r>
      <w:r w:rsidRPr="00505D8C">
        <w:rPr>
          <w:rStyle w:val="katex-mathml"/>
          <w:rFonts w:eastAsiaTheme="majorEastAsia"/>
          <w:i/>
          <w:iCs/>
          <w:color w:val="000000"/>
        </w:rPr>
        <w:t>b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2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 w:rsidRPr="00505D8C">
        <w:rPr>
          <w:rStyle w:val="katex-mathml"/>
          <w:rFonts w:eastAsiaTheme="majorEastAsia"/>
          <w:i/>
          <w:iCs/>
          <w:color w:val="000000"/>
        </w:rPr>
        <w:t>2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 xml:space="preserve">2 </w:t>
      </w:r>
      <w:r w:rsidRPr="00505D8C">
        <w:rPr>
          <w:rStyle w:val="katex-mathml"/>
          <w:rFonts w:eastAsiaTheme="majorEastAsia"/>
          <w:i/>
          <w:iCs/>
          <w:color w:val="000000"/>
        </w:rPr>
        <w:t>+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 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⋯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 xml:space="preserve"> </w:t>
      </w:r>
      <w:r w:rsidRPr="00505D8C">
        <w:rPr>
          <w:rStyle w:val="katex-mathml"/>
          <w:rFonts w:eastAsiaTheme="majorEastAsia"/>
          <w:i/>
          <w:iCs/>
          <w:color w:val="000000"/>
        </w:rPr>
        <w:t>+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 </w:t>
      </w:r>
      <w:r w:rsidRPr="00505D8C">
        <w:rPr>
          <w:rStyle w:val="katex-mathml"/>
          <w:rFonts w:eastAsiaTheme="majorEastAsia"/>
          <w:i/>
          <w:iCs/>
          <w:color w:val="000000"/>
        </w:rPr>
        <w:t>b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n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 w:rsidRPr="00505D8C">
        <w:rPr>
          <w:rStyle w:val="katex-mathml"/>
          <w:rFonts w:eastAsiaTheme="majorEastAsia"/>
          <w:i/>
          <w:iCs/>
          <w:color w:val="000000"/>
        </w:rPr>
        <w:t>2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>n</w:t>
      </w:r>
    </w:p>
    <w:p w14:paraId="19EA755F" w14:textId="3014C9D8" w:rsidR="00817142" w:rsidRPr="00817142" w:rsidRDefault="00817142" w:rsidP="00DD1328">
      <w:pPr>
        <w:pStyle w:val="NormalnyWeb"/>
        <w:numPr>
          <w:ilvl w:val="0"/>
          <w:numId w:val="7"/>
        </w:numPr>
        <w:spacing w:after="0" w:afterAutospacing="0"/>
        <w:rPr>
          <w:b/>
          <w:bCs/>
          <w:color w:val="000000"/>
        </w:rPr>
      </w:pPr>
      <w:r w:rsidRPr="00817142">
        <w:rPr>
          <w:b/>
          <w:bCs/>
          <w:color w:val="000000"/>
        </w:rPr>
        <w:t>dziesiętn</w:t>
      </w:r>
      <w:r w:rsidRPr="00817142">
        <w:rPr>
          <w:b/>
          <w:bCs/>
          <w:color w:val="000000"/>
        </w:rPr>
        <w:t>y</w:t>
      </w:r>
      <w:r>
        <w:rPr>
          <w:b/>
          <w:bCs/>
          <w:color w:val="000000"/>
        </w:rPr>
        <w:t xml:space="preserve"> </w:t>
      </w:r>
      <w:r w:rsidRPr="00817142">
        <w:rPr>
          <w:b/>
          <w:bCs/>
          <w:color w:val="000000"/>
        </w:rPr>
        <w:t>(10) na binarny (2)</w:t>
      </w:r>
    </w:p>
    <w:p w14:paraId="61B990FE" w14:textId="3F144250" w:rsidR="00817142" w:rsidRDefault="00817142" w:rsidP="00DD1328">
      <w:pPr>
        <w:pStyle w:val="NormalnyWeb"/>
        <w:spacing w:after="0" w:afterAutospacing="0"/>
        <w:rPr>
          <w:color w:val="000000"/>
        </w:rPr>
      </w:pPr>
      <w:r>
        <w:rPr>
          <w:color w:val="000000"/>
        </w:rPr>
        <w:t>Liczbę dziesiętną przeliczamy na binarną, dzieląc ją przez 2, a reszty zapisujemy w odwrotnej kolejności</w:t>
      </w:r>
      <w:r>
        <w:rPr>
          <w:color w:val="000000"/>
        </w:rPr>
        <w:t>:</w:t>
      </w:r>
    </w:p>
    <w:p w14:paraId="39C9289B" w14:textId="1DDCB1A3" w:rsidR="00817142" w:rsidRDefault="00DD1328" w:rsidP="00DD1328">
      <w:pPr>
        <w:numPr>
          <w:ilvl w:val="0"/>
          <w:numId w:val="8"/>
        </w:numPr>
        <w:spacing w:after="100" w:afterAutospacing="1"/>
        <w:rPr>
          <w:color w:val="000000"/>
        </w:rPr>
      </w:pPr>
      <w:r>
        <w:rPr>
          <w:color w:val="000000"/>
        </w:rPr>
        <w:t>Pod</w:t>
      </w:r>
      <w:r w:rsidR="00817142">
        <w:rPr>
          <w:color w:val="000000"/>
        </w:rPr>
        <w:t>ziel</w:t>
      </w:r>
      <w:r>
        <w:rPr>
          <w:color w:val="000000"/>
        </w:rPr>
        <w:t>enie</w:t>
      </w:r>
      <w:r w:rsidR="00817142">
        <w:rPr>
          <w:color w:val="000000"/>
        </w:rPr>
        <w:t xml:space="preserve"> liczb</w:t>
      </w:r>
      <w:r>
        <w:rPr>
          <w:color w:val="000000"/>
        </w:rPr>
        <w:t>y</w:t>
      </w:r>
      <w:r w:rsidR="00817142">
        <w:rPr>
          <w:color w:val="000000"/>
        </w:rPr>
        <w:t xml:space="preserve"> przez 2</w:t>
      </w:r>
    </w:p>
    <w:p w14:paraId="7527A104" w14:textId="38835410" w:rsidR="00817142" w:rsidRDefault="00817142" w:rsidP="0081714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Zapis</w:t>
      </w:r>
      <w:r w:rsidR="00DD1328">
        <w:rPr>
          <w:color w:val="000000"/>
        </w:rPr>
        <w:t>anie</w:t>
      </w:r>
      <w:r w:rsidR="007B4BB1">
        <w:rPr>
          <w:color w:val="000000"/>
        </w:rPr>
        <w:t xml:space="preserve"> </w:t>
      </w:r>
      <w:r>
        <w:rPr>
          <w:color w:val="000000"/>
        </w:rPr>
        <w:t>reszt</w:t>
      </w:r>
      <w:r w:rsidR="00DD1328">
        <w:rPr>
          <w:color w:val="000000"/>
        </w:rPr>
        <w:t>y</w:t>
      </w:r>
    </w:p>
    <w:p w14:paraId="0C590713" w14:textId="4528F37D" w:rsidR="00817142" w:rsidRDefault="00817142" w:rsidP="0081714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Powtarz</w:t>
      </w:r>
      <w:r w:rsidR="00DD1328">
        <w:rPr>
          <w:color w:val="000000"/>
        </w:rPr>
        <w:t>anie</w:t>
      </w:r>
      <w:r>
        <w:rPr>
          <w:color w:val="000000"/>
        </w:rPr>
        <w:t xml:space="preserve"> krok</w:t>
      </w:r>
      <w:r w:rsidR="00DD1328">
        <w:rPr>
          <w:color w:val="000000"/>
        </w:rPr>
        <w:t>ów</w:t>
      </w:r>
      <w:r>
        <w:rPr>
          <w:color w:val="000000"/>
        </w:rPr>
        <w:t>, aż liczba wyn</w:t>
      </w:r>
      <w:r w:rsidR="00DD1328">
        <w:rPr>
          <w:color w:val="000000"/>
        </w:rPr>
        <w:t>iesie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-mathml"/>
          <w:rFonts w:eastAsiaTheme="majorEastAsia"/>
          <w:color w:val="000000"/>
        </w:rPr>
        <w:t>0</w:t>
      </w:r>
      <w:r>
        <w:rPr>
          <w:rStyle w:val="mord"/>
          <w:color w:val="000000"/>
        </w:rPr>
        <w:t>0</w:t>
      </w:r>
    </w:p>
    <w:p w14:paraId="1E8F03C5" w14:textId="76329EB6" w:rsidR="00817142" w:rsidRPr="00DD1328" w:rsidRDefault="00817142" w:rsidP="0081714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Odczyt</w:t>
      </w:r>
      <w:r w:rsidR="00DD1328">
        <w:rPr>
          <w:color w:val="000000"/>
        </w:rPr>
        <w:t>anie</w:t>
      </w:r>
      <w:r>
        <w:rPr>
          <w:color w:val="000000"/>
        </w:rPr>
        <w:t xml:space="preserve"> reszty od końca</w:t>
      </w:r>
    </w:p>
    <w:p w14:paraId="5CF41B94" w14:textId="7FCDF611" w:rsidR="00817142" w:rsidRDefault="00817142" w:rsidP="00817142">
      <w:pPr>
        <w:pStyle w:val="Akapitzlist"/>
        <w:numPr>
          <w:ilvl w:val="0"/>
          <w:numId w:val="7"/>
        </w:numPr>
        <w:spacing w:before="100" w:beforeAutospacing="1" w:after="100" w:afterAutospacing="1"/>
        <w:rPr>
          <w:b/>
          <w:bCs/>
          <w:color w:val="000000"/>
        </w:rPr>
      </w:pPr>
      <w:r w:rsidRPr="00817142">
        <w:rPr>
          <w:b/>
          <w:bCs/>
          <w:color w:val="000000"/>
        </w:rPr>
        <w:t>ósemkow</w:t>
      </w:r>
      <w:r w:rsidRPr="00817142">
        <w:rPr>
          <w:b/>
          <w:bCs/>
          <w:color w:val="000000"/>
        </w:rPr>
        <w:t>y</w:t>
      </w:r>
      <w:r w:rsidRPr="00817142">
        <w:rPr>
          <w:b/>
          <w:bCs/>
          <w:color w:val="000000"/>
        </w:rPr>
        <w:t xml:space="preserve"> (8) na dziesiętny (10)</w:t>
      </w:r>
    </w:p>
    <w:p w14:paraId="0E950516" w14:textId="0DFFCDC1" w:rsidR="00817142" w:rsidRDefault="00817142" w:rsidP="00817142">
      <w:pPr>
        <w:spacing w:before="100" w:beforeAutospacing="1" w:after="100" w:afterAutospacing="1"/>
        <w:rPr>
          <w:color w:val="000000"/>
        </w:rPr>
      </w:pPr>
      <w:r w:rsidRPr="00817142">
        <w:rPr>
          <w:color w:val="000000"/>
        </w:rPr>
        <w:t>Dla liczby w systemie ósemkowym,</w:t>
      </w:r>
      <w:r w:rsidRPr="00817142">
        <w:rPr>
          <w:rStyle w:val="vlist-s"/>
          <w:color w:val="000000"/>
        </w:rPr>
        <w:t xml:space="preserve"> </w:t>
      </w:r>
      <w:r w:rsidRPr="00505D8C">
        <w:rPr>
          <w:rStyle w:val="katex-mathml"/>
          <w:rFonts w:eastAsiaTheme="majorEastAsia"/>
          <w:i/>
          <w:iCs/>
          <w:color w:val="000000"/>
        </w:rPr>
        <w:t>o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n</w:t>
      </w:r>
      <w:r w:rsidRPr="00505D8C">
        <w:rPr>
          <w:rStyle w:val="katex-mathml"/>
          <w:rFonts w:eastAsiaTheme="majorEastAsia"/>
          <w:i/>
          <w:iCs/>
          <w:color w:val="000000"/>
        </w:rPr>
        <w:t>o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n-1</w:t>
      </w:r>
      <w:r w:rsidRPr="00505D8C">
        <w:rPr>
          <w:rStyle w:val="katex-mathml"/>
          <w:rFonts w:eastAsiaTheme="majorEastAsia"/>
          <w:i/>
          <w:iCs/>
          <w:color w:val="000000"/>
        </w:rPr>
        <w:t>…</w:t>
      </w:r>
      <w:r w:rsidRPr="00505D8C">
        <w:rPr>
          <w:rStyle w:val="katex-mathml"/>
          <w:rFonts w:eastAsiaTheme="majorEastAsia"/>
          <w:i/>
          <w:iCs/>
          <w:color w:val="000000"/>
        </w:rPr>
        <w:t>o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0</w:t>
      </w:r>
      <w:r w:rsidRPr="00817142">
        <w:rPr>
          <w:rStyle w:val="vlist-s"/>
          <w:color w:val="000000"/>
        </w:rPr>
        <w:t>​</w:t>
      </w:r>
      <w:r w:rsidRPr="00817142">
        <w:rPr>
          <w:color w:val="000000"/>
        </w:rPr>
        <w:t>, przeliczamy na dziesiętny:</w:t>
      </w:r>
    </w:p>
    <w:p w14:paraId="206A4095" w14:textId="1D1D7435" w:rsidR="00817142" w:rsidRPr="00505D8C" w:rsidRDefault="00817142" w:rsidP="00817142">
      <w:pPr>
        <w:jc w:val="center"/>
        <w:rPr>
          <w:rStyle w:val="katex-mathml"/>
          <w:rFonts w:eastAsiaTheme="majorEastAsia"/>
          <w:i/>
          <w:iCs/>
          <w:color w:val="000000"/>
          <w:vertAlign w:val="superscript"/>
        </w:rPr>
      </w:pPr>
      <w:r w:rsidRPr="00505D8C">
        <w:rPr>
          <w:rStyle w:val="katex-mathml"/>
          <w:rFonts w:eastAsiaTheme="majorEastAsia"/>
          <w:i/>
          <w:iCs/>
          <w:color w:val="000000"/>
        </w:rPr>
        <w:t xml:space="preserve">wynik = </w:t>
      </w:r>
      <w:r w:rsidRPr="00505D8C">
        <w:rPr>
          <w:rStyle w:val="katex-mathml"/>
          <w:rFonts w:eastAsiaTheme="majorEastAsia"/>
          <w:i/>
          <w:iCs/>
          <w:color w:val="000000"/>
        </w:rPr>
        <w:t>o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0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 w:rsidRPr="00505D8C">
        <w:rPr>
          <w:rStyle w:val="katex-mathml"/>
          <w:rFonts w:eastAsiaTheme="majorEastAsia"/>
          <w:i/>
          <w:iCs/>
          <w:color w:val="000000"/>
        </w:rPr>
        <w:t>8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 xml:space="preserve">0 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+ </w:t>
      </w:r>
      <w:r w:rsidRPr="00505D8C">
        <w:rPr>
          <w:rStyle w:val="katex-mathml"/>
          <w:rFonts w:eastAsiaTheme="majorEastAsia"/>
          <w:i/>
          <w:iCs/>
          <w:color w:val="000000"/>
        </w:rPr>
        <w:t>o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1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 w:rsidRPr="00505D8C">
        <w:rPr>
          <w:rStyle w:val="katex-mathml"/>
          <w:rFonts w:eastAsiaTheme="majorEastAsia"/>
          <w:i/>
          <w:iCs/>
          <w:color w:val="000000"/>
        </w:rPr>
        <w:t>8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 xml:space="preserve">1 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+ </w:t>
      </w:r>
      <w:r w:rsidRPr="00505D8C">
        <w:rPr>
          <w:rStyle w:val="katex-mathml"/>
          <w:rFonts w:eastAsiaTheme="majorEastAsia"/>
          <w:i/>
          <w:iCs/>
          <w:color w:val="000000"/>
        </w:rPr>
        <w:t>o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2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 w:rsidRPr="00505D8C">
        <w:rPr>
          <w:rStyle w:val="katex-mathml"/>
          <w:rFonts w:eastAsiaTheme="majorEastAsia"/>
          <w:i/>
          <w:iCs/>
          <w:color w:val="000000"/>
        </w:rPr>
        <w:t>8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 xml:space="preserve">2 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+ 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 xml:space="preserve">⋯ 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+ </w:t>
      </w:r>
      <w:r w:rsidRPr="00505D8C">
        <w:rPr>
          <w:rStyle w:val="katex-mathml"/>
          <w:rFonts w:eastAsiaTheme="majorEastAsia"/>
          <w:i/>
          <w:iCs/>
          <w:color w:val="000000"/>
        </w:rPr>
        <w:t>o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n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 w:rsidRPr="00505D8C">
        <w:rPr>
          <w:rStyle w:val="katex-mathml"/>
          <w:rFonts w:eastAsiaTheme="majorEastAsia"/>
          <w:i/>
          <w:iCs/>
          <w:color w:val="000000"/>
        </w:rPr>
        <w:t>8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>n</w:t>
      </w:r>
    </w:p>
    <w:p w14:paraId="46E935E1" w14:textId="16F5F194" w:rsidR="00817142" w:rsidRPr="00817142" w:rsidRDefault="00817142" w:rsidP="00DD1328">
      <w:pPr>
        <w:pStyle w:val="Nagwek3"/>
        <w:numPr>
          <w:ilvl w:val="0"/>
          <w:numId w:val="7"/>
        </w:numPr>
        <w:spacing w:after="0"/>
        <w:rPr>
          <w:color w:val="000000"/>
          <w:sz w:val="24"/>
          <w:szCs w:val="24"/>
        </w:rPr>
      </w:pPr>
      <w:r w:rsidRPr="00817142">
        <w:rPr>
          <w:rStyle w:val="Pogrubienie"/>
          <w:color w:val="000000"/>
          <w:sz w:val="24"/>
          <w:szCs w:val="24"/>
        </w:rPr>
        <w:lastRenderedPageBreak/>
        <w:t>dziesiętn</w:t>
      </w:r>
      <w:r w:rsidRPr="00817142">
        <w:rPr>
          <w:rStyle w:val="Pogrubienie"/>
          <w:color w:val="000000"/>
          <w:sz w:val="24"/>
          <w:szCs w:val="24"/>
        </w:rPr>
        <w:t>y</w:t>
      </w:r>
      <w:r w:rsidRPr="00817142">
        <w:rPr>
          <w:rStyle w:val="Pogrubienie"/>
          <w:color w:val="000000"/>
          <w:sz w:val="24"/>
          <w:szCs w:val="24"/>
        </w:rPr>
        <w:t xml:space="preserve"> (10) na ósemkowy (8)</w:t>
      </w:r>
    </w:p>
    <w:p w14:paraId="47AFD65F" w14:textId="62DFA90D" w:rsidR="00817142" w:rsidRPr="00817142" w:rsidRDefault="00817142" w:rsidP="00DD1328">
      <w:pPr>
        <w:pStyle w:val="NormalnyWeb"/>
        <w:spacing w:after="0" w:afterAutospacing="0"/>
        <w:rPr>
          <w:color w:val="000000"/>
        </w:rPr>
      </w:pPr>
      <w:r w:rsidRPr="00817142">
        <w:rPr>
          <w:color w:val="000000"/>
        </w:rPr>
        <w:t>Liczbę dziesiętną przeliczamy na ósemkowy, dzieląc ją przez 8, a reszty zapisujemy w odwrotnej kolejności</w:t>
      </w:r>
      <w:r w:rsidR="00505D8C">
        <w:rPr>
          <w:color w:val="000000"/>
        </w:rPr>
        <w:t>:</w:t>
      </w:r>
    </w:p>
    <w:p w14:paraId="3BB5A437" w14:textId="354D70BA" w:rsidR="00817142" w:rsidRPr="00817142" w:rsidRDefault="00DD1328" w:rsidP="00DD1328">
      <w:pPr>
        <w:numPr>
          <w:ilvl w:val="0"/>
          <w:numId w:val="9"/>
        </w:numPr>
        <w:spacing w:after="100" w:afterAutospacing="1"/>
        <w:rPr>
          <w:color w:val="000000"/>
        </w:rPr>
      </w:pPr>
      <w:r>
        <w:rPr>
          <w:color w:val="000000"/>
        </w:rPr>
        <w:t>Pod</w:t>
      </w:r>
      <w:r w:rsidR="00817142" w:rsidRPr="00817142">
        <w:rPr>
          <w:color w:val="000000"/>
        </w:rPr>
        <w:t>ziel</w:t>
      </w:r>
      <w:r>
        <w:rPr>
          <w:color w:val="000000"/>
        </w:rPr>
        <w:t>enie</w:t>
      </w:r>
      <w:r w:rsidR="00817142" w:rsidRPr="00817142">
        <w:rPr>
          <w:color w:val="000000"/>
        </w:rPr>
        <w:t xml:space="preserve"> liczb</w:t>
      </w:r>
      <w:r>
        <w:rPr>
          <w:color w:val="000000"/>
        </w:rPr>
        <w:t>y</w:t>
      </w:r>
      <w:r w:rsidR="00817142" w:rsidRPr="00817142">
        <w:rPr>
          <w:color w:val="000000"/>
        </w:rPr>
        <w:t xml:space="preserve"> przez 8</w:t>
      </w:r>
    </w:p>
    <w:p w14:paraId="4269A4A0" w14:textId="3E9F7AE4" w:rsidR="00817142" w:rsidRPr="00817142" w:rsidRDefault="00817142" w:rsidP="00817142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817142">
        <w:rPr>
          <w:color w:val="000000"/>
        </w:rPr>
        <w:t>Zapis</w:t>
      </w:r>
      <w:r w:rsidR="00DD1328">
        <w:rPr>
          <w:color w:val="000000"/>
        </w:rPr>
        <w:t>anie</w:t>
      </w:r>
      <w:r w:rsidRPr="00817142">
        <w:rPr>
          <w:color w:val="000000"/>
        </w:rPr>
        <w:t xml:space="preserve"> r</w:t>
      </w:r>
      <w:r w:rsidR="00DD1328">
        <w:rPr>
          <w:color w:val="000000"/>
        </w:rPr>
        <w:t>e</w:t>
      </w:r>
      <w:r w:rsidRPr="00817142">
        <w:rPr>
          <w:color w:val="000000"/>
        </w:rPr>
        <w:t>szt</w:t>
      </w:r>
      <w:r w:rsidR="00DD1328">
        <w:rPr>
          <w:color w:val="000000"/>
        </w:rPr>
        <w:t>y</w:t>
      </w:r>
    </w:p>
    <w:p w14:paraId="69DD7560" w14:textId="3E95C1FE" w:rsidR="00817142" w:rsidRPr="00817142" w:rsidRDefault="00817142" w:rsidP="00817142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817142">
        <w:rPr>
          <w:color w:val="000000"/>
        </w:rPr>
        <w:t>Powtarza</w:t>
      </w:r>
      <w:r w:rsidR="00DD1328">
        <w:rPr>
          <w:color w:val="000000"/>
        </w:rPr>
        <w:t>nie</w:t>
      </w:r>
      <w:r w:rsidRPr="00817142">
        <w:rPr>
          <w:color w:val="000000"/>
        </w:rPr>
        <w:t xml:space="preserve"> krok</w:t>
      </w:r>
      <w:r w:rsidR="00DD1328">
        <w:rPr>
          <w:color w:val="000000"/>
        </w:rPr>
        <w:t>ów</w:t>
      </w:r>
      <w:r w:rsidRPr="00817142">
        <w:rPr>
          <w:color w:val="000000"/>
        </w:rPr>
        <w:t>, aż liczba wyn</w:t>
      </w:r>
      <w:r w:rsidR="00DD1328">
        <w:rPr>
          <w:color w:val="000000"/>
        </w:rPr>
        <w:t>iesie</w:t>
      </w:r>
      <w:r w:rsidRPr="00817142">
        <w:rPr>
          <w:rStyle w:val="apple-converted-space"/>
          <w:rFonts w:eastAsiaTheme="majorEastAsia"/>
          <w:color w:val="000000"/>
        </w:rPr>
        <w:t> </w:t>
      </w:r>
      <w:r w:rsidRPr="00817142">
        <w:rPr>
          <w:rStyle w:val="katex-mathml"/>
          <w:rFonts w:eastAsiaTheme="majorEastAsia"/>
          <w:color w:val="000000"/>
        </w:rPr>
        <w:t>0</w:t>
      </w:r>
      <w:r w:rsidRPr="00817142">
        <w:rPr>
          <w:rStyle w:val="mord"/>
          <w:color w:val="000000"/>
        </w:rPr>
        <w:t>0</w:t>
      </w:r>
    </w:p>
    <w:p w14:paraId="6FECC940" w14:textId="179CDDFB" w:rsidR="00817142" w:rsidRDefault="00817142" w:rsidP="00817142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817142">
        <w:rPr>
          <w:color w:val="000000"/>
        </w:rPr>
        <w:t>Odczyta</w:t>
      </w:r>
      <w:r w:rsidR="00DD1328">
        <w:rPr>
          <w:color w:val="000000"/>
        </w:rPr>
        <w:t>nie</w:t>
      </w:r>
      <w:r w:rsidRPr="00817142">
        <w:rPr>
          <w:color w:val="000000"/>
        </w:rPr>
        <w:t xml:space="preserve"> reszty od końca</w:t>
      </w:r>
    </w:p>
    <w:p w14:paraId="3E9BDBD7" w14:textId="11A989FC" w:rsidR="00505D8C" w:rsidRPr="00505D8C" w:rsidRDefault="00505D8C" w:rsidP="00505D8C">
      <w:pPr>
        <w:pStyle w:val="Nagwek3"/>
        <w:numPr>
          <w:ilvl w:val="0"/>
          <w:numId w:val="7"/>
        </w:numPr>
        <w:rPr>
          <w:rFonts w:cs="Times New Roman"/>
          <w:color w:val="000000"/>
          <w:sz w:val="24"/>
          <w:szCs w:val="24"/>
        </w:rPr>
      </w:pPr>
      <w:r w:rsidRPr="00505D8C">
        <w:rPr>
          <w:rStyle w:val="Pogrubienie"/>
          <w:rFonts w:cs="Times New Roman"/>
          <w:color w:val="000000"/>
          <w:sz w:val="24"/>
          <w:szCs w:val="24"/>
        </w:rPr>
        <w:t>s</w:t>
      </w:r>
      <w:r w:rsidRPr="00505D8C">
        <w:rPr>
          <w:rStyle w:val="Pogrubienie"/>
          <w:rFonts w:cs="Times New Roman"/>
          <w:color w:val="000000"/>
          <w:sz w:val="24"/>
          <w:szCs w:val="24"/>
        </w:rPr>
        <w:t>zesnastkow</w:t>
      </w:r>
      <w:r w:rsidRPr="00505D8C">
        <w:rPr>
          <w:rStyle w:val="Pogrubienie"/>
          <w:rFonts w:cs="Times New Roman"/>
          <w:color w:val="000000"/>
          <w:sz w:val="24"/>
          <w:szCs w:val="24"/>
        </w:rPr>
        <w:t xml:space="preserve">y </w:t>
      </w:r>
      <w:r w:rsidRPr="00505D8C">
        <w:rPr>
          <w:rStyle w:val="Pogrubienie"/>
          <w:rFonts w:cs="Times New Roman"/>
          <w:color w:val="000000"/>
          <w:sz w:val="24"/>
          <w:szCs w:val="24"/>
        </w:rPr>
        <w:t>(16) na dziesiętny (10)</w:t>
      </w:r>
    </w:p>
    <w:p w14:paraId="4AB0E3BD" w14:textId="36FD9A48" w:rsidR="00505D8C" w:rsidRPr="00505D8C" w:rsidRDefault="00505D8C" w:rsidP="00505D8C">
      <w:pPr>
        <w:pStyle w:val="NormalnyWeb"/>
        <w:rPr>
          <w:color w:val="000000"/>
        </w:rPr>
      </w:pPr>
      <w:r w:rsidRPr="00505D8C">
        <w:rPr>
          <w:color w:val="000000"/>
        </w:rPr>
        <w:t>Dla liczby w systemie szesnastkowym,</w:t>
      </w:r>
      <w:r w:rsidRPr="00505D8C">
        <w:rPr>
          <w:rStyle w:val="apple-converted-space"/>
          <w:rFonts w:eastAsiaTheme="majorEastAsia"/>
          <w:color w:val="000000"/>
        </w:rPr>
        <w:t> </w:t>
      </w:r>
      <w:r w:rsidRPr="00505D8C">
        <w:rPr>
          <w:rStyle w:val="katex-mathml"/>
          <w:rFonts w:eastAsiaTheme="majorEastAsia"/>
          <w:i/>
          <w:iCs/>
          <w:color w:val="000000"/>
        </w:rPr>
        <w:t>h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n</w:t>
      </w:r>
      <w:r w:rsidRPr="00505D8C">
        <w:rPr>
          <w:rStyle w:val="katex-mathml"/>
          <w:rFonts w:eastAsiaTheme="majorEastAsia"/>
          <w:i/>
          <w:iCs/>
          <w:color w:val="000000"/>
        </w:rPr>
        <w:t>h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n-1</w:t>
      </w:r>
      <w:r w:rsidRPr="00505D8C">
        <w:rPr>
          <w:rStyle w:val="katex-mathml"/>
          <w:rFonts w:eastAsiaTheme="majorEastAsia"/>
          <w:i/>
          <w:iCs/>
          <w:color w:val="000000"/>
        </w:rPr>
        <w:t>…</w:t>
      </w:r>
      <w:r w:rsidRPr="00505D8C">
        <w:rPr>
          <w:rStyle w:val="katex-mathml"/>
          <w:rFonts w:eastAsiaTheme="majorEastAsia"/>
          <w:i/>
          <w:iCs/>
          <w:color w:val="000000"/>
        </w:rPr>
        <w:t>h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0</w:t>
      </w:r>
      <w:r w:rsidRPr="00505D8C">
        <w:rPr>
          <w:rStyle w:val="vlist-s"/>
          <w:color w:val="000000"/>
        </w:rPr>
        <w:t>​</w:t>
      </w:r>
      <w:r w:rsidRPr="00505D8C">
        <w:rPr>
          <w:color w:val="000000"/>
        </w:rPr>
        <w:t>, przeliczamy na dziesiętny jako:</w:t>
      </w:r>
    </w:p>
    <w:p w14:paraId="6B761954" w14:textId="40864886" w:rsidR="00505D8C" w:rsidRPr="00505D8C" w:rsidRDefault="00505D8C" w:rsidP="00505D8C">
      <w:pPr>
        <w:jc w:val="center"/>
        <w:rPr>
          <w:rStyle w:val="katex-mathml"/>
          <w:rFonts w:eastAsiaTheme="majorEastAsia"/>
          <w:i/>
          <w:iCs/>
          <w:color w:val="000000"/>
          <w:vertAlign w:val="superscript"/>
        </w:rPr>
      </w:pPr>
      <w:r w:rsidRPr="00505D8C">
        <w:rPr>
          <w:rStyle w:val="katex-mathml"/>
          <w:rFonts w:eastAsiaTheme="majorEastAsia"/>
          <w:i/>
          <w:iCs/>
          <w:color w:val="000000"/>
        </w:rPr>
        <w:t xml:space="preserve">wynik = </w:t>
      </w:r>
      <w:r w:rsidRPr="00505D8C">
        <w:rPr>
          <w:rStyle w:val="katex-mathml"/>
          <w:rFonts w:eastAsiaTheme="majorEastAsia"/>
          <w:i/>
          <w:iCs/>
          <w:color w:val="000000"/>
        </w:rPr>
        <w:t>h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0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>
        <w:rPr>
          <w:rStyle w:val="katex-mathml"/>
          <w:rFonts w:eastAsiaTheme="majorEastAsia"/>
          <w:i/>
          <w:iCs/>
          <w:color w:val="000000"/>
        </w:rPr>
        <w:t>16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 xml:space="preserve">0 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+ </w:t>
      </w:r>
      <w:r w:rsidRPr="00505D8C">
        <w:rPr>
          <w:rStyle w:val="katex-mathml"/>
          <w:rFonts w:eastAsiaTheme="majorEastAsia"/>
          <w:i/>
          <w:iCs/>
          <w:color w:val="000000"/>
        </w:rPr>
        <w:t>h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1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>
        <w:rPr>
          <w:rStyle w:val="katex-mathml"/>
          <w:rFonts w:eastAsiaTheme="majorEastAsia"/>
          <w:i/>
          <w:iCs/>
          <w:color w:val="000000"/>
        </w:rPr>
        <w:t>16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 xml:space="preserve">1 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+ </w:t>
      </w:r>
      <w:r w:rsidRPr="00505D8C">
        <w:rPr>
          <w:rStyle w:val="katex-mathml"/>
          <w:rFonts w:eastAsiaTheme="majorEastAsia"/>
          <w:i/>
          <w:iCs/>
          <w:color w:val="000000"/>
        </w:rPr>
        <w:t>h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2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>
        <w:rPr>
          <w:rStyle w:val="katex-mathml"/>
          <w:rFonts w:eastAsiaTheme="majorEastAsia"/>
          <w:i/>
          <w:iCs/>
          <w:color w:val="000000"/>
        </w:rPr>
        <w:t>16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 xml:space="preserve">2 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+ 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 xml:space="preserve">⋯ </w:t>
      </w:r>
      <w:r w:rsidRPr="00505D8C">
        <w:rPr>
          <w:rStyle w:val="katex-mathml"/>
          <w:rFonts w:eastAsiaTheme="majorEastAsia"/>
          <w:i/>
          <w:iCs/>
          <w:color w:val="000000"/>
        </w:rPr>
        <w:t xml:space="preserve">+ </w:t>
      </w:r>
      <w:r w:rsidRPr="00505D8C">
        <w:rPr>
          <w:rStyle w:val="katex-mathml"/>
          <w:rFonts w:eastAsiaTheme="majorEastAsia"/>
          <w:i/>
          <w:iCs/>
          <w:color w:val="000000"/>
        </w:rPr>
        <w:t>h</w:t>
      </w:r>
      <w:r w:rsidRPr="00505D8C">
        <w:rPr>
          <w:rStyle w:val="katex-mathml"/>
          <w:rFonts w:eastAsiaTheme="majorEastAsia"/>
          <w:i/>
          <w:iCs/>
          <w:color w:val="000000"/>
          <w:vertAlign w:val="subscript"/>
        </w:rPr>
        <w:t>n</w:t>
      </w:r>
      <w:r w:rsidRPr="00505D8C">
        <w:rPr>
          <w:rStyle w:val="katex-mathml"/>
          <w:rFonts w:ascii="Cambria Math" w:eastAsiaTheme="majorEastAsia" w:hAnsi="Cambria Math" w:cs="Cambria Math"/>
          <w:i/>
          <w:iCs/>
          <w:color w:val="000000"/>
        </w:rPr>
        <w:t>⋅</w:t>
      </w:r>
      <w:r>
        <w:rPr>
          <w:rStyle w:val="katex-mathml"/>
          <w:rFonts w:eastAsiaTheme="majorEastAsia"/>
          <w:i/>
          <w:iCs/>
          <w:color w:val="000000"/>
        </w:rPr>
        <w:t>16</w:t>
      </w:r>
      <w:r w:rsidRPr="00505D8C">
        <w:rPr>
          <w:rStyle w:val="katex-mathml"/>
          <w:rFonts w:eastAsiaTheme="majorEastAsia"/>
          <w:i/>
          <w:iCs/>
          <w:color w:val="000000"/>
          <w:vertAlign w:val="superscript"/>
        </w:rPr>
        <w:t>n</w:t>
      </w:r>
    </w:p>
    <w:p w14:paraId="70873912" w14:textId="77777777" w:rsidR="00505D8C" w:rsidRDefault="00505D8C" w:rsidP="00505D8C">
      <w:pPr>
        <w:jc w:val="center"/>
        <w:rPr>
          <w:color w:val="000000"/>
        </w:rPr>
      </w:pPr>
    </w:p>
    <w:p w14:paraId="316A2B31" w14:textId="6D22F112" w:rsidR="00505D8C" w:rsidRDefault="00505D8C" w:rsidP="00505D8C">
      <w:pPr>
        <w:jc w:val="center"/>
        <w:rPr>
          <w:rStyle w:val="katex-mathml"/>
          <w:rFonts w:eastAsiaTheme="majorEastAsia"/>
          <w:color w:val="000000"/>
        </w:rPr>
      </w:pPr>
      <w:r>
        <w:rPr>
          <w:color w:val="000000"/>
        </w:rPr>
        <w:t>g</w:t>
      </w:r>
      <w:r w:rsidRPr="00505D8C">
        <w:rPr>
          <w:color w:val="000000"/>
        </w:rPr>
        <w:t>dzie:</w:t>
      </w:r>
      <w:r>
        <w:rPr>
          <w:color w:val="000000"/>
        </w:rPr>
        <w:t xml:space="preserve"> z</w:t>
      </w:r>
      <w:r w:rsidRPr="00505D8C">
        <w:rPr>
          <w:color w:val="000000"/>
        </w:rPr>
        <w:t>naki</w:t>
      </w:r>
      <w:r w:rsidRPr="00505D8C">
        <w:rPr>
          <w:rStyle w:val="apple-converted-space"/>
          <w:rFonts w:eastAsiaTheme="majorEastAsia"/>
          <w:color w:val="000000"/>
        </w:rPr>
        <w:t> </w:t>
      </w:r>
      <w:r w:rsidRPr="00505D8C">
        <w:rPr>
          <w:rStyle w:val="katex-mathml"/>
          <w:rFonts w:eastAsiaTheme="majorEastAsia"/>
          <w:color w:val="000000"/>
        </w:rPr>
        <w:t>A−F</w:t>
      </w:r>
      <w:r w:rsidRPr="00505D8C">
        <w:rPr>
          <w:rStyle w:val="apple-converted-space"/>
          <w:rFonts w:eastAsiaTheme="majorEastAsia"/>
          <w:color w:val="000000"/>
        </w:rPr>
        <w:t> </w:t>
      </w:r>
      <w:r w:rsidRPr="00505D8C">
        <w:rPr>
          <w:color w:val="000000"/>
        </w:rPr>
        <w:t>oznaczają wartości</w:t>
      </w:r>
      <w:r w:rsidRPr="00505D8C">
        <w:rPr>
          <w:rStyle w:val="apple-converted-space"/>
          <w:rFonts w:eastAsiaTheme="majorEastAsia"/>
          <w:color w:val="000000"/>
        </w:rPr>
        <w:t> </w:t>
      </w:r>
      <w:r w:rsidRPr="00505D8C">
        <w:rPr>
          <w:rStyle w:val="katex-mathml"/>
          <w:rFonts w:eastAsiaTheme="majorEastAsia"/>
          <w:color w:val="000000"/>
        </w:rPr>
        <w:t>10−15</w:t>
      </w:r>
    </w:p>
    <w:p w14:paraId="3A0B1CCA" w14:textId="16572525" w:rsidR="00505D8C" w:rsidRPr="00505D8C" w:rsidRDefault="00505D8C" w:rsidP="00DD1328">
      <w:pPr>
        <w:pStyle w:val="Nagwek3"/>
        <w:numPr>
          <w:ilvl w:val="0"/>
          <w:numId w:val="7"/>
        </w:numPr>
        <w:spacing w:after="0"/>
        <w:rPr>
          <w:color w:val="000000"/>
          <w:sz w:val="24"/>
          <w:szCs w:val="24"/>
        </w:rPr>
      </w:pPr>
      <w:r w:rsidRPr="00505D8C">
        <w:rPr>
          <w:rStyle w:val="Pogrubienie"/>
          <w:color w:val="000000"/>
          <w:sz w:val="24"/>
          <w:szCs w:val="24"/>
        </w:rPr>
        <w:t>dziesiętn</w:t>
      </w:r>
      <w:r w:rsidRPr="00505D8C">
        <w:rPr>
          <w:rStyle w:val="Pogrubienie"/>
          <w:color w:val="000000"/>
          <w:sz w:val="24"/>
          <w:szCs w:val="24"/>
        </w:rPr>
        <w:t>y</w:t>
      </w:r>
      <w:r w:rsidRPr="00505D8C">
        <w:rPr>
          <w:rStyle w:val="Pogrubienie"/>
          <w:color w:val="000000"/>
          <w:sz w:val="24"/>
          <w:szCs w:val="24"/>
        </w:rPr>
        <w:t xml:space="preserve"> (10) na szesnastkowy (16)</w:t>
      </w:r>
    </w:p>
    <w:p w14:paraId="0896B437" w14:textId="323F68A3" w:rsidR="00505D8C" w:rsidRPr="00505D8C" w:rsidRDefault="00505D8C" w:rsidP="00DD1328">
      <w:pPr>
        <w:pStyle w:val="NormalnyWeb"/>
        <w:spacing w:after="0" w:afterAutospacing="0"/>
        <w:rPr>
          <w:color w:val="000000"/>
        </w:rPr>
      </w:pPr>
      <w:r w:rsidRPr="00505D8C">
        <w:rPr>
          <w:color w:val="000000"/>
        </w:rPr>
        <w:t>Liczbę dziesiętną przeliczamy na szesnastkowy, dzieląc ją przez 16, a reszty zapisuj</w:t>
      </w:r>
      <w:r w:rsidR="00DD1328">
        <w:rPr>
          <w:color w:val="000000"/>
        </w:rPr>
        <w:t>ąc</w:t>
      </w:r>
      <w:r w:rsidRPr="00505D8C">
        <w:rPr>
          <w:color w:val="000000"/>
        </w:rPr>
        <w:t xml:space="preserve"> w odwrotnej kolejności</w:t>
      </w:r>
      <w:r>
        <w:rPr>
          <w:color w:val="000000"/>
        </w:rPr>
        <w:t>:</w:t>
      </w:r>
    </w:p>
    <w:p w14:paraId="587E14C8" w14:textId="4D86D753" w:rsidR="00505D8C" w:rsidRPr="00505D8C" w:rsidRDefault="00DD1328" w:rsidP="00DD1328">
      <w:pPr>
        <w:numPr>
          <w:ilvl w:val="0"/>
          <w:numId w:val="11"/>
        </w:numPr>
        <w:spacing w:after="100" w:afterAutospacing="1"/>
        <w:rPr>
          <w:color w:val="000000"/>
        </w:rPr>
      </w:pPr>
      <w:r>
        <w:rPr>
          <w:color w:val="000000"/>
        </w:rPr>
        <w:t>Pod</w:t>
      </w:r>
      <w:r w:rsidR="00505D8C" w:rsidRPr="00505D8C">
        <w:rPr>
          <w:color w:val="000000"/>
        </w:rPr>
        <w:t>ziel</w:t>
      </w:r>
      <w:r>
        <w:rPr>
          <w:color w:val="000000"/>
        </w:rPr>
        <w:t>enie</w:t>
      </w:r>
      <w:r w:rsidR="00505D8C" w:rsidRPr="00505D8C">
        <w:rPr>
          <w:color w:val="000000"/>
        </w:rPr>
        <w:t xml:space="preserve"> liczb</w:t>
      </w:r>
      <w:r>
        <w:rPr>
          <w:color w:val="000000"/>
        </w:rPr>
        <w:t xml:space="preserve">y </w:t>
      </w:r>
      <w:r w:rsidR="00505D8C" w:rsidRPr="00505D8C">
        <w:rPr>
          <w:color w:val="000000"/>
        </w:rPr>
        <w:t>przez 16</w:t>
      </w:r>
    </w:p>
    <w:p w14:paraId="77F02062" w14:textId="493F43F3" w:rsidR="00505D8C" w:rsidRPr="00505D8C" w:rsidRDefault="00505D8C" w:rsidP="00505D8C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505D8C">
        <w:rPr>
          <w:color w:val="000000"/>
        </w:rPr>
        <w:t>Zapis</w:t>
      </w:r>
      <w:r w:rsidR="00DD1328">
        <w:rPr>
          <w:color w:val="000000"/>
        </w:rPr>
        <w:t xml:space="preserve">anie </w:t>
      </w:r>
      <w:r w:rsidRPr="00505D8C">
        <w:rPr>
          <w:color w:val="000000"/>
        </w:rPr>
        <w:t>reszt</w:t>
      </w:r>
      <w:r w:rsidR="00DD1328">
        <w:rPr>
          <w:color w:val="000000"/>
        </w:rPr>
        <w:t>y</w:t>
      </w:r>
      <w:r>
        <w:rPr>
          <w:color w:val="000000"/>
        </w:rPr>
        <w:t>, j</w:t>
      </w:r>
      <w:r w:rsidRPr="00505D8C">
        <w:rPr>
          <w:color w:val="000000"/>
        </w:rPr>
        <w:t>eśli reszta wynosi więcej niż</w:t>
      </w:r>
      <w:r w:rsidRPr="00505D8C">
        <w:rPr>
          <w:rStyle w:val="apple-converted-space"/>
          <w:rFonts w:eastAsiaTheme="majorEastAsia"/>
          <w:color w:val="000000"/>
        </w:rPr>
        <w:t> </w:t>
      </w:r>
      <w:r w:rsidRPr="00505D8C">
        <w:rPr>
          <w:rStyle w:val="katex-mathml"/>
          <w:rFonts w:eastAsiaTheme="majorEastAsia"/>
          <w:color w:val="000000"/>
        </w:rPr>
        <w:t>9</w:t>
      </w:r>
      <w:r w:rsidRPr="00505D8C">
        <w:rPr>
          <w:rStyle w:val="mord"/>
          <w:color w:val="000000"/>
        </w:rPr>
        <w:t>9</w:t>
      </w:r>
      <w:r w:rsidRPr="00505D8C">
        <w:rPr>
          <w:color w:val="000000"/>
        </w:rPr>
        <w:t>, przekształ</w:t>
      </w:r>
      <w:r w:rsidR="00DD1328">
        <w:rPr>
          <w:color w:val="000000"/>
        </w:rPr>
        <w:t>cenie</w:t>
      </w:r>
      <w:r w:rsidRPr="00505D8C">
        <w:rPr>
          <w:color w:val="000000"/>
        </w:rPr>
        <w:t xml:space="preserve"> j</w:t>
      </w:r>
      <w:r w:rsidR="00DD1328">
        <w:rPr>
          <w:color w:val="000000"/>
        </w:rPr>
        <w:t>ej</w:t>
      </w:r>
      <w:r w:rsidRPr="00505D8C">
        <w:rPr>
          <w:color w:val="000000"/>
        </w:rPr>
        <w:t xml:space="preserve"> na odpowiedni znak (np.</w:t>
      </w:r>
      <w:r w:rsidRPr="00505D8C">
        <w:rPr>
          <w:rStyle w:val="apple-converted-space"/>
          <w:rFonts w:eastAsiaTheme="majorEastAsia"/>
          <w:color w:val="000000"/>
        </w:rPr>
        <w:t> </w:t>
      </w:r>
      <w:r w:rsidRPr="00505D8C">
        <w:rPr>
          <w:rStyle w:val="katex-mathml"/>
          <w:rFonts w:eastAsiaTheme="majorEastAsia"/>
          <w:color w:val="000000"/>
        </w:rPr>
        <w:t>10→A</w:t>
      </w:r>
      <w:r w:rsidRPr="00505D8C">
        <w:rPr>
          <w:color w:val="000000"/>
        </w:rPr>
        <w:t>,</w:t>
      </w:r>
      <w:r w:rsidRPr="00505D8C">
        <w:rPr>
          <w:rStyle w:val="apple-converted-space"/>
          <w:rFonts w:eastAsiaTheme="majorEastAsia"/>
          <w:color w:val="000000"/>
        </w:rPr>
        <w:t> </w:t>
      </w:r>
      <w:r w:rsidRPr="00505D8C">
        <w:rPr>
          <w:rStyle w:val="mord"/>
          <w:color w:val="000000"/>
        </w:rPr>
        <w:t>11</w:t>
      </w:r>
      <w:r w:rsidRPr="00505D8C">
        <w:rPr>
          <w:rStyle w:val="mrel"/>
          <w:color w:val="000000"/>
        </w:rPr>
        <w:t>→</w:t>
      </w:r>
      <w:r w:rsidRPr="00505D8C">
        <w:rPr>
          <w:rStyle w:val="mord"/>
          <w:color w:val="000000"/>
        </w:rPr>
        <w:t>B</w:t>
      </w:r>
      <w:r w:rsidRPr="00505D8C">
        <w:rPr>
          <w:color w:val="000000"/>
        </w:rPr>
        <w:t>).</w:t>
      </w:r>
    </w:p>
    <w:p w14:paraId="521746BD" w14:textId="643B78DC" w:rsidR="00505D8C" w:rsidRPr="00505D8C" w:rsidRDefault="00505D8C" w:rsidP="00505D8C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505D8C">
        <w:rPr>
          <w:color w:val="000000"/>
        </w:rPr>
        <w:t>Powtarz</w:t>
      </w:r>
      <w:r w:rsidR="00DD1328">
        <w:rPr>
          <w:color w:val="000000"/>
        </w:rPr>
        <w:t>anie</w:t>
      </w:r>
      <w:r w:rsidRPr="00505D8C">
        <w:rPr>
          <w:color w:val="000000"/>
        </w:rPr>
        <w:t xml:space="preserve"> krok</w:t>
      </w:r>
      <w:r w:rsidR="00DD1328">
        <w:rPr>
          <w:color w:val="000000"/>
        </w:rPr>
        <w:t>ów</w:t>
      </w:r>
      <w:r w:rsidRPr="00505D8C">
        <w:rPr>
          <w:color w:val="000000"/>
        </w:rPr>
        <w:t>, aż liczba wyn</w:t>
      </w:r>
      <w:r w:rsidR="00DD1328">
        <w:rPr>
          <w:color w:val="000000"/>
        </w:rPr>
        <w:t>iesie</w:t>
      </w:r>
      <w:r w:rsidRPr="00505D8C">
        <w:rPr>
          <w:rStyle w:val="apple-converted-space"/>
          <w:rFonts w:eastAsiaTheme="majorEastAsia"/>
          <w:color w:val="000000"/>
        </w:rPr>
        <w:t> </w:t>
      </w:r>
      <w:r w:rsidRPr="00505D8C">
        <w:rPr>
          <w:rStyle w:val="katex-mathml"/>
          <w:rFonts w:eastAsiaTheme="majorEastAsia"/>
          <w:color w:val="000000"/>
        </w:rPr>
        <w:t>0</w:t>
      </w:r>
      <w:r w:rsidRPr="00505D8C">
        <w:rPr>
          <w:rStyle w:val="mord"/>
          <w:color w:val="000000"/>
        </w:rPr>
        <w:t>0</w:t>
      </w:r>
    </w:p>
    <w:p w14:paraId="0612019A" w14:textId="0F496EF3" w:rsidR="00AF0129" w:rsidRPr="00DD1328" w:rsidRDefault="00505D8C" w:rsidP="00AF0129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505D8C">
        <w:rPr>
          <w:color w:val="000000"/>
        </w:rPr>
        <w:t>Odczyta</w:t>
      </w:r>
      <w:r w:rsidR="00DD1328">
        <w:rPr>
          <w:color w:val="000000"/>
        </w:rPr>
        <w:t>nie</w:t>
      </w:r>
      <w:r w:rsidRPr="00505D8C">
        <w:rPr>
          <w:color w:val="000000"/>
        </w:rPr>
        <w:t xml:space="preserve"> reszty od końca</w:t>
      </w:r>
    </w:p>
    <w:p w14:paraId="19377713" w14:textId="77777777" w:rsidR="00DD1328" w:rsidRDefault="00DD1328" w:rsidP="00DD1328">
      <w:pPr>
        <w:spacing w:before="100" w:beforeAutospacing="1" w:after="100" w:afterAutospacing="1"/>
        <w:ind w:firstLine="360"/>
        <w:rPr>
          <w:color w:val="000000"/>
        </w:rPr>
      </w:pPr>
    </w:p>
    <w:p w14:paraId="06E58F3D" w14:textId="2E2AD842" w:rsidR="00800B6E" w:rsidRPr="00800B6E" w:rsidRDefault="00800B6E" w:rsidP="00800B6E">
      <w:pPr>
        <w:spacing w:before="100" w:beforeAutospacing="1" w:after="100" w:afterAutospacing="1"/>
        <w:ind w:firstLine="360"/>
        <w:rPr>
          <w:color w:val="000000"/>
        </w:rPr>
      </w:pPr>
      <w:r w:rsidRPr="00800B6E">
        <w:rPr>
          <w:color w:val="000000"/>
        </w:rPr>
        <w:t>Kolejnym ważnym aspektem poprawnego działania kalkulatora jest kolejność wykonywania działań. W procesie wykonywania działań arytmetycznych w dowolnym systemie liczbowym istotne jest przestrzeganie zasad priorytetów operatorów, które określają kolejność wykonywania operacji. Jedną z podstawowych zasad matematyki, stosowaną w praktycznie każdym systemie liczbowym, jest wyższy priorytet mnożenia i dzielenia w porównaniu z dodawaniem i odejmowaniem. Oznacza to, że w wyrażeniach zawierających różne operatory najpierw wykonywane są operacje mnożenia i dzielenia, a dopiero potem dodawanie i odejmowanie.</w:t>
      </w:r>
    </w:p>
    <w:p w14:paraId="440B5531" w14:textId="0A669A91" w:rsidR="00800B6E" w:rsidRPr="00800B6E" w:rsidRDefault="00800B6E" w:rsidP="00800B6E">
      <w:pPr>
        <w:spacing w:before="100" w:beforeAutospacing="1" w:after="100" w:afterAutospacing="1"/>
        <w:rPr>
          <w:color w:val="000000"/>
        </w:rPr>
      </w:pPr>
      <w:r w:rsidRPr="00800B6E">
        <w:rPr>
          <w:color w:val="000000"/>
        </w:rPr>
        <w:t xml:space="preserve">Priorytet ten wynika z hierarchii działań arytmetycznych, która umożliwia jednoznaczną interpretację wyrażeń. Na przykład w wyrażeniu a + b </w:t>
      </w:r>
      <w:r>
        <w:rPr>
          <w:color w:val="000000"/>
        </w:rPr>
        <w:t xml:space="preserve">x </w:t>
      </w:r>
      <w:r w:rsidRPr="00800B6E">
        <w:rPr>
          <w:color w:val="000000"/>
        </w:rPr>
        <w:t xml:space="preserve">c, zgodnie z zasadami priorytetów, najpierw zostanie obliczone b </w:t>
      </w:r>
      <w:r>
        <w:rPr>
          <w:color w:val="000000"/>
        </w:rPr>
        <w:t>x</w:t>
      </w:r>
      <w:r w:rsidRPr="00800B6E">
        <w:rPr>
          <w:color w:val="000000"/>
        </w:rPr>
        <w:t xml:space="preserve"> c, a następnie wynik tej operacji zostanie dodany do a. Gdyby priorytety były inne, możliwe byłyby różne interpretacje wyrażenia, co prowadziłoby do błędów lub niejednoznacznych wyników.</w:t>
      </w:r>
    </w:p>
    <w:p w14:paraId="01D00D06" w14:textId="0EAF9018" w:rsidR="00800B6E" w:rsidRPr="00800B6E" w:rsidRDefault="00800B6E" w:rsidP="00800B6E">
      <w:pPr>
        <w:spacing w:before="100" w:beforeAutospacing="1" w:after="100" w:afterAutospacing="1"/>
        <w:rPr>
          <w:color w:val="000000"/>
        </w:rPr>
      </w:pPr>
      <w:r w:rsidRPr="00800B6E">
        <w:rPr>
          <w:color w:val="000000"/>
        </w:rPr>
        <w:t>Dodatkowo, w matematyce kluczową rolę odgrywają nawiasy, które mają najwyższy priorytet i umożliwiają zmianę kolejności wykonywania operacji. Nawiasy pozwalają na "wyprzedzenie" innych operacji, nawet jeśli mają one niższy priorytet. Dzięki nim możemy kontrolować, która operacja zostanie wykonana jako pierwsza w bardziej złożonych wyrażeniach. Na przykład w wyrażeniu (a + b)</w:t>
      </w:r>
      <w:r>
        <w:rPr>
          <w:color w:val="000000"/>
        </w:rPr>
        <w:t xml:space="preserve"> x </w:t>
      </w:r>
      <w:r w:rsidRPr="00800B6E">
        <w:rPr>
          <w:color w:val="000000"/>
        </w:rPr>
        <w:t xml:space="preserve">c, zgodnie z zasadami matematycznymi, </w:t>
      </w:r>
      <w:r w:rsidRPr="00800B6E">
        <w:rPr>
          <w:color w:val="000000"/>
        </w:rPr>
        <w:lastRenderedPageBreak/>
        <w:t>najpierw zostanie obliczone (a + b) wewnątrz nawiasów, a dopiero potem wynik tej operacji zostanie pomnożony przez c.</w:t>
      </w:r>
    </w:p>
    <w:p w14:paraId="259058F4" w14:textId="77777777" w:rsidR="00800B6E" w:rsidRPr="00800B6E" w:rsidRDefault="00800B6E" w:rsidP="00800B6E">
      <w:pPr>
        <w:spacing w:before="100" w:beforeAutospacing="1" w:after="100" w:afterAutospacing="1"/>
        <w:rPr>
          <w:color w:val="000000"/>
        </w:rPr>
      </w:pPr>
    </w:p>
    <w:p w14:paraId="039E509A" w14:textId="0037B094" w:rsidR="00800B6E" w:rsidRPr="00800B6E" w:rsidRDefault="00800B6E" w:rsidP="00800B6E">
      <w:pPr>
        <w:spacing w:before="100" w:beforeAutospacing="1" w:after="100" w:afterAutospacing="1"/>
        <w:rPr>
          <w:color w:val="000000"/>
        </w:rPr>
      </w:pPr>
      <w:r w:rsidRPr="00800B6E">
        <w:rPr>
          <w:color w:val="000000"/>
        </w:rPr>
        <w:t>Aby uwzględnić priorytety podczas obliczeń w systemach liczbowych, stosuje się różne podejścia. Jednym z nich jest analiza wyrażenia i budowa tzw. stosu operatorów, gdzie mnożenie i dzielenie są obsługiwane jako pierwsze, zanim przejdzie się do dodawania i odejmowania. Dodatkowo, nawiasy są traktowane jako wyznaczający granice, w obrębie których operacje są wykonywane w pierwszej kolejności, przed innymi operacjami.</w:t>
      </w:r>
    </w:p>
    <w:p w14:paraId="1633D193" w14:textId="6B86E235" w:rsidR="00AF0129" w:rsidRDefault="00800B6E" w:rsidP="00800B6E">
      <w:pPr>
        <w:spacing w:before="100" w:beforeAutospacing="1" w:after="100" w:afterAutospacing="1"/>
        <w:rPr>
          <w:color w:val="000000"/>
        </w:rPr>
      </w:pPr>
      <w:r w:rsidRPr="00800B6E">
        <w:rPr>
          <w:color w:val="000000"/>
        </w:rPr>
        <w:t>Zastosowanie zasad priorytetów w kalkulatorze pozwala na poprawne interpretowanie i wykonywanie wyrażeń matematycznych, niezależnie od systemu liczbowego, w którym są one zapisywane. Priorytety operatorów, takie jak wyższy priorytet mnożenia i dzielenia w stosunku do dodawania i odejmowania, oraz szczególne traktowanie nawiasów, są niezbędne do zachowania spójności i zgodności z regułami matematycznymi, zapewniając prawidłowe wyniki obliczeń.</w:t>
      </w:r>
    </w:p>
    <w:p w14:paraId="3FDC97F5" w14:textId="77777777" w:rsidR="00AF0129" w:rsidRDefault="00AF0129" w:rsidP="00AF0129">
      <w:pPr>
        <w:spacing w:before="100" w:beforeAutospacing="1" w:after="100" w:afterAutospacing="1"/>
        <w:rPr>
          <w:color w:val="000000"/>
        </w:rPr>
      </w:pPr>
    </w:p>
    <w:p w14:paraId="0247379B" w14:textId="3FC8D328" w:rsidR="00AF0129" w:rsidRDefault="00AF0129" w:rsidP="00AF0129">
      <w:pPr>
        <w:spacing w:before="100" w:beforeAutospacing="1" w:after="100" w:afterAutospacing="1"/>
        <w:rPr>
          <w:color w:val="000000"/>
        </w:rPr>
      </w:pPr>
      <w:hyperlink r:id="rId8" w:history="1">
        <w:r w:rsidRPr="0088350E">
          <w:rPr>
            <w:rStyle w:val="Hipercze"/>
          </w:rPr>
          <w:t>https://www.geeksforgeeks.org/number-system-and-base-conversions/#what-is-number-system-</w:t>
        </w:r>
      </w:hyperlink>
    </w:p>
    <w:p w14:paraId="6476D7E9" w14:textId="568F4755" w:rsidR="00AF0129" w:rsidRPr="00505D8C" w:rsidRDefault="00AF0129" w:rsidP="00AF0129">
      <w:pPr>
        <w:spacing w:before="100" w:beforeAutospacing="1" w:after="100" w:afterAutospacing="1"/>
        <w:rPr>
          <w:color w:val="000000"/>
        </w:rPr>
      </w:pPr>
      <w:r w:rsidRPr="00AF0129">
        <w:rPr>
          <w:color w:val="000000"/>
        </w:rPr>
        <w:t>https://matkaprogramistka.pl/2018/04/03/przeliczanie-systemow-liczbowych/</w:t>
      </w:r>
    </w:p>
    <w:p w14:paraId="3EFAFFC3" w14:textId="77777777" w:rsidR="00505D8C" w:rsidRPr="00505D8C" w:rsidRDefault="00505D8C" w:rsidP="00505D8C">
      <w:pPr>
        <w:rPr>
          <w:rFonts w:eastAsiaTheme="majorEastAsia"/>
          <w:color w:val="000000"/>
          <w:vertAlign w:val="superscript"/>
        </w:rPr>
      </w:pPr>
    </w:p>
    <w:p w14:paraId="62CAB89A" w14:textId="77777777" w:rsidR="00505D8C" w:rsidRPr="00817142" w:rsidRDefault="00505D8C" w:rsidP="00505D8C">
      <w:pPr>
        <w:spacing w:before="100" w:beforeAutospacing="1" w:after="100" w:afterAutospacing="1"/>
        <w:ind w:left="360"/>
        <w:rPr>
          <w:color w:val="000000"/>
        </w:rPr>
      </w:pPr>
    </w:p>
    <w:p w14:paraId="71CDED5F" w14:textId="77777777" w:rsidR="00817142" w:rsidRPr="00817142" w:rsidRDefault="00817142" w:rsidP="00817142">
      <w:pPr>
        <w:rPr>
          <w:rStyle w:val="mord"/>
        </w:rPr>
      </w:pPr>
    </w:p>
    <w:p w14:paraId="0B3697B7" w14:textId="77777777" w:rsidR="00817142" w:rsidRPr="00817142" w:rsidRDefault="00817142" w:rsidP="00817142">
      <w:pPr>
        <w:spacing w:before="100" w:beforeAutospacing="1" w:after="100" w:afterAutospacing="1"/>
        <w:jc w:val="center"/>
        <w:rPr>
          <w:b/>
          <w:bCs/>
          <w:color w:val="000000"/>
        </w:rPr>
      </w:pPr>
    </w:p>
    <w:p w14:paraId="40669FD0" w14:textId="77777777" w:rsidR="00817142" w:rsidRDefault="00817142" w:rsidP="00817142"/>
    <w:p w14:paraId="1B4174C9" w14:textId="77777777" w:rsidR="00817142" w:rsidRPr="00817142" w:rsidRDefault="00817142" w:rsidP="00817142"/>
    <w:sectPr w:rsidR="00817142" w:rsidRPr="00817142" w:rsidSect="004A70B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5ADEF" w14:textId="77777777" w:rsidR="006F4A24" w:rsidRDefault="006F4A24" w:rsidP="00FC19F2">
      <w:r>
        <w:separator/>
      </w:r>
    </w:p>
  </w:endnote>
  <w:endnote w:type="continuationSeparator" w:id="0">
    <w:p w14:paraId="63516E70" w14:textId="77777777" w:rsidR="006F4A24" w:rsidRDefault="006F4A24" w:rsidP="00FC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strony"/>
      </w:rPr>
      <w:id w:val="-1379389803"/>
      <w:docPartObj>
        <w:docPartGallery w:val="Page Numbers (Bottom of Page)"/>
        <w:docPartUnique/>
      </w:docPartObj>
    </w:sdtPr>
    <w:sdtContent>
      <w:p w14:paraId="20D28400" w14:textId="018CB3A6" w:rsidR="00FC19F2" w:rsidRDefault="00FC19F2" w:rsidP="004A70BF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0331994B" w14:textId="77777777" w:rsidR="00FC19F2" w:rsidRDefault="00FC19F2" w:rsidP="00FC19F2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strony"/>
      </w:rPr>
      <w:id w:val="-451318278"/>
      <w:docPartObj>
        <w:docPartGallery w:val="Page Numbers (Bottom of Page)"/>
        <w:docPartUnique/>
      </w:docPartObj>
    </w:sdtPr>
    <w:sdtContent>
      <w:p w14:paraId="2941FE2C" w14:textId="1AA8DD5A" w:rsidR="00FC19F2" w:rsidRDefault="00FC19F2" w:rsidP="004A70BF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25C6E99B" w14:textId="77777777" w:rsidR="00FC19F2" w:rsidRPr="00FC19F2" w:rsidRDefault="00FC19F2" w:rsidP="00FC19F2">
    <w:pPr>
      <w:pStyle w:val="Nagwek"/>
      <w:ind w:right="360"/>
      <w:jc w:val="center"/>
    </w:pPr>
    <w:r w:rsidRPr="00FC19F2">
      <w:t xml:space="preserve">Akademia Górniczo-Hutnicza, Elektronika i Telekomunikacja </w:t>
    </w:r>
  </w:p>
  <w:p w14:paraId="4A3ABDF0" w14:textId="77777777" w:rsidR="00FC19F2" w:rsidRPr="00FC19F2" w:rsidRDefault="00FC19F2" w:rsidP="00FC19F2">
    <w:pPr>
      <w:pStyle w:val="Stopk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0709E" w14:textId="77777777" w:rsidR="004A70BF" w:rsidRPr="00FC19F2" w:rsidRDefault="004A70BF" w:rsidP="004A70BF">
    <w:pPr>
      <w:pStyle w:val="Nagwek"/>
      <w:ind w:right="360"/>
      <w:jc w:val="center"/>
    </w:pPr>
    <w:r w:rsidRPr="00FC19F2">
      <w:t xml:space="preserve">Akademia Górniczo-Hutnicza, Elektronika i Telekomunikacja </w:t>
    </w:r>
  </w:p>
  <w:p w14:paraId="6767F2C3" w14:textId="77777777" w:rsidR="004A70BF" w:rsidRDefault="004A70B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573AA" w14:textId="77777777" w:rsidR="006F4A24" w:rsidRDefault="006F4A24" w:rsidP="00FC19F2">
      <w:r>
        <w:separator/>
      </w:r>
    </w:p>
  </w:footnote>
  <w:footnote w:type="continuationSeparator" w:id="0">
    <w:p w14:paraId="01CED2D4" w14:textId="77777777" w:rsidR="006F4A24" w:rsidRDefault="006F4A24" w:rsidP="00FC1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FAAD3" w14:textId="6F588DBF" w:rsidR="00FC19F2" w:rsidRPr="00FC19F2" w:rsidRDefault="00FC19F2" w:rsidP="00FC19F2">
    <w:pPr>
      <w:pStyle w:val="Nagwek"/>
      <w:jc w:val="center"/>
    </w:pPr>
    <w:r w:rsidRPr="00FC19F2">
      <w:t>Dokumentacja projektu</w:t>
    </w:r>
  </w:p>
  <w:p w14:paraId="2E0EDC78" w14:textId="5AFC9FBF" w:rsidR="00FC19F2" w:rsidRPr="00FC19F2" w:rsidRDefault="00FC19F2" w:rsidP="00FC19F2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03B32" w14:textId="77777777" w:rsidR="004A70BF" w:rsidRPr="00FC19F2" w:rsidRDefault="004A70BF" w:rsidP="004A70BF">
    <w:pPr>
      <w:pStyle w:val="Nagwek"/>
      <w:jc w:val="center"/>
    </w:pPr>
    <w:r w:rsidRPr="00FC19F2">
      <w:t>Dokumentacja projektu</w:t>
    </w:r>
  </w:p>
  <w:p w14:paraId="37A59EFF" w14:textId="77777777" w:rsidR="004A70BF" w:rsidRDefault="004A70B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5B9"/>
    <w:multiLevelType w:val="multilevel"/>
    <w:tmpl w:val="078A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5830"/>
    <w:multiLevelType w:val="hybridMultilevel"/>
    <w:tmpl w:val="820CA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4C8"/>
    <w:multiLevelType w:val="multilevel"/>
    <w:tmpl w:val="186C54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73D34"/>
    <w:multiLevelType w:val="multilevel"/>
    <w:tmpl w:val="625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666FE"/>
    <w:multiLevelType w:val="hybridMultilevel"/>
    <w:tmpl w:val="5350BB1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0568D"/>
    <w:multiLevelType w:val="multilevel"/>
    <w:tmpl w:val="523A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2506B"/>
    <w:multiLevelType w:val="multilevel"/>
    <w:tmpl w:val="D3EA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710B1"/>
    <w:multiLevelType w:val="multilevel"/>
    <w:tmpl w:val="242AB2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F1C61"/>
    <w:multiLevelType w:val="hybridMultilevel"/>
    <w:tmpl w:val="EC6EE67A"/>
    <w:lvl w:ilvl="0" w:tplc="CC3259E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B1B27"/>
    <w:multiLevelType w:val="hybridMultilevel"/>
    <w:tmpl w:val="D0C0DD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0029"/>
    <w:multiLevelType w:val="hybridMultilevel"/>
    <w:tmpl w:val="BD54B264"/>
    <w:lvl w:ilvl="0" w:tplc="FFFFFFF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C29BF"/>
    <w:multiLevelType w:val="hybridMultilevel"/>
    <w:tmpl w:val="73760336"/>
    <w:lvl w:ilvl="0" w:tplc="0BAC314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82977"/>
    <w:multiLevelType w:val="multilevel"/>
    <w:tmpl w:val="0E30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E295E"/>
    <w:multiLevelType w:val="hybridMultilevel"/>
    <w:tmpl w:val="73760336"/>
    <w:lvl w:ilvl="0" w:tplc="FFFFFFFF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E52BD"/>
    <w:multiLevelType w:val="multilevel"/>
    <w:tmpl w:val="056C5BF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9302D"/>
    <w:multiLevelType w:val="hybridMultilevel"/>
    <w:tmpl w:val="E8C8F158"/>
    <w:lvl w:ilvl="0" w:tplc="0415000F">
      <w:start w:val="1"/>
      <w:numFmt w:val="decimal"/>
      <w:lvlText w:val="%1."/>
      <w:lvlJc w:val="left"/>
      <w:pPr>
        <w:ind w:left="710" w:hanging="360"/>
      </w:pPr>
    </w:lvl>
    <w:lvl w:ilvl="1" w:tplc="04150019" w:tentative="1">
      <w:start w:val="1"/>
      <w:numFmt w:val="lowerLetter"/>
      <w:lvlText w:val="%2."/>
      <w:lvlJc w:val="left"/>
      <w:pPr>
        <w:ind w:left="1430" w:hanging="360"/>
      </w:pPr>
    </w:lvl>
    <w:lvl w:ilvl="2" w:tplc="0415001B" w:tentative="1">
      <w:start w:val="1"/>
      <w:numFmt w:val="lowerRoman"/>
      <w:lvlText w:val="%3."/>
      <w:lvlJc w:val="right"/>
      <w:pPr>
        <w:ind w:left="2150" w:hanging="180"/>
      </w:pPr>
    </w:lvl>
    <w:lvl w:ilvl="3" w:tplc="0415000F" w:tentative="1">
      <w:start w:val="1"/>
      <w:numFmt w:val="decimal"/>
      <w:lvlText w:val="%4."/>
      <w:lvlJc w:val="left"/>
      <w:pPr>
        <w:ind w:left="2870" w:hanging="360"/>
      </w:pPr>
    </w:lvl>
    <w:lvl w:ilvl="4" w:tplc="04150019" w:tentative="1">
      <w:start w:val="1"/>
      <w:numFmt w:val="lowerLetter"/>
      <w:lvlText w:val="%5."/>
      <w:lvlJc w:val="left"/>
      <w:pPr>
        <w:ind w:left="3590" w:hanging="360"/>
      </w:pPr>
    </w:lvl>
    <w:lvl w:ilvl="5" w:tplc="0415001B" w:tentative="1">
      <w:start w:val="1"/>
      <w:numFmt w:val="lowerRoman"/>
      <w:lvlText w:val="%6."/>
      <w:lvlJc w:val="right"/>
      <w:pPr>
        <w:ind w:left="4310" w:hanging="180"/>
      </w:pPr>
    </w:lvl>
    <w:lvl w:ilvl="6" w:tplc="0415000F" w:tentative="1">
      <w:start w:val="1"/>
      <w:numFmt w:val="decimal"/>
      <w:lvlText w:val="%7."/>
      <w:lvlJc w:val="left"/>
      <w:pPr>
        <w:ind w:left="5030" w:hanging="360"/>
      </w:pPr>
    </w:lvl>
    <w:lvl w:ilvl="7" w:tplc="04150019" w:tentative="1">
      <w:start w:val="1"/>
      <w:numFmt w:val="lowerLetter"/>
      <w:lvlText w:val="%8."/>
      <w:lvlJc w:val="left"/>
      <w:pPr>
        <w:ind w:left="5750" w:hanging="360"/>
      </w:pPr>
    </w:lvl>
    <w:lvl w:ilvl="8" w:tplc="0415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6" w15:restartNumberingAfterBreak="0">
    <w:nsid w:val="52944E53"/>
    <w:multiLevelType w:val="multilevel"/>
    <w:tmpl w:val="7440271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F38F3"/>
    <w:multiLevelType w:val="hybridMultilevel"/>
    <w:tmpl w:val="5350BB10"/>
    <w:lvl w:ilvl="0" w:tplc="BCFED2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6B21"/>
    <w:multiLevelType w:val="multilevel"/>
    <w:tmpl w:val="18E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74727"/>
    <w:multiLevelType w:val="hybridMultilevel"/>
    <w:tmpl w:val="F0FA51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43602"/>
    <w:multiLevelType w:val="multilevel"/>
    <w:tmpl w:val="3D00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179CB"/>
    <w:multiLevelType w:val="multilevel"/>
    <w:tmpl w:val="81EA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432248">
    <w:abstractNumId w:val="19"/>
  </w:num>
  <w:num w:numId="2" w16cid:durableId="2041080529">
    <w:abstractNumId w:val="9"/>
  </w:num>
  <w:num w:numId="3" w16cid:durableId="1966814549">
    <w:abstractNumId w:val="15"/>
  </w:num>
  <w:num w:numId="4" w16cid:durableId="816730614">
    <w:abstractNumId w:val="8"/>
  </w:num>
  <w:num w:numId="5" w16cid:durableId="1913393057">
    <w:abstractNumId w:val="3"/>
  </w:num>
  <w:num w:numId="6" w16cid:durableId="1430854856">
    <w:abstractNumId w:val="21"/>
  </w:num>
  <w:num w:numId="7" w16cid:durableId="1027679110">
    <w:abstractNumId w:val="1"/>
  </w:num>
  <w:num w:numId="8" w16cid:durableId="181282048">
    <w:abstractNumId w:val="5"/>
  </w:num>
  <w:num w:numId="9" w16cid:durableId="1257859778">
    <w:abstractNumId w:val="12"/>
  </w:num>
  <w:num w:numId="10" w16cid:durableId="1487357764">
    <w:abstractNumId w:val="20"/>
  </w:num>
  <w:num w:numId="11" w16cid:durableId="1036197212">
    <w:abstractNumId w:val="0"/>
  </w:num>
  <w:num w:numId="12" w16cid:durableId="1351756088">
    <w:abstractNumId w:val="18"/>
  </w:num>
  <w:num w:numId="13" w16cid:durableId="470442204">
    <w:abstractNumId w:val="6"/>
  </w:num>
  <w:num w:numId="14" w16cid:durableId="31662955">
    <w:abstractNumId w:val="17"/>
  </w:num>
  <w:num w:numId="15" w16cid:durableId="1040007822">
    <w:abstractNumId w:val="7"/>
  </w:num>
  <w:num w:numId="16" w16cid:durableId="435977475">
    <w:abstractNumId w:val="16"/>
  </w:num>
  <w:num w:numId="17" w16cid:durableId="445925254">
    <w:abstractNumId w:val="10"/>
  </w:num>
  <w:num w:numId="18" w16cid:durableId="861629111">
    <w:abstractNumId w:val="11"/>
  </w:num>
  <w:num w:numId="19" w16cid:durableId="132867706">
    <w:abstractNumId w:val="2"/>
  </w:num>
  <w:num w:numId="20" w16cid:durableId="1155338681">
    <w:abstractNumId w:val="13"/>
  </w:num>
  <w:num w:numId="21" w16cid:durableId="1516268100">
    <w:abstractNumId w:val="14"/>
  </w:num>
  <w:num w:numId="22" w16cid:durableId="1615281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E2"/>
    <w:rsid w:val="00063D25"/>
    <w:rsid w:val="001B7FFB"/>
    <w:rsid w:val="00203716"/>
    <w:rsid w:val="004A70BF"/>
    <w:rsid w:val="00505D8C"/>
    <w:rsid w:val="0062448A"/>
    <w:rsid w:val="00684B08"/>
    <w:rsid w:val="006A16DA"/>
    <w:rsid w:val="006F4A24"/>
    <w:rsid w:val="00781DE2"/>
    <w:rsid w:val="007B4BB1"/>
    <w:rsid w:val="00800B6E"/>
    <w:rsid w:val="00817142"/>
    <w:rsid w:val="00825789"/>
    <w:rsid w:val="00871CF4"/>
    <w:rsid w:val="00941BDC"/>
    <w:rsid w:val="009A7A0D"/>
    <w:rsid w:val="00AF0129"/>
    <w:rsid w:val="00B46A10"/>
    <w:rsid w:val="00B50D4C"/>
    <w:rsid w:val="00C238A5"/>
    <w:rsid w:val="00C72351"/>
    <w:rsid w:val="00D6620F"/>
    <w:rsid w:val="00DD1328"/>
    <w:rsid w:val="00DF39C4"/>
    <w:rsid w:val="00FC19F2"/>
    <w:rsid w:val="00F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4F41"/>
  <w15:chartTrackingRefBased/>
  <w15:docId w15:val="{F34005C3-3B2F-644F-9BD8-2C26842A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1CF4"/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8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8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81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8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8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1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1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1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1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78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81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8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81D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81D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1D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1D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1D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1D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1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1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81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81D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81D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81D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1D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81DE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C19F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C19F2"/>
    <w:rPr>
      <w:rFonts w:ascii="Calibri" w:eastAsia="Calibri" w:hAnsi="Calibri" w:cs="Times New Roman"/>
      <w:color w:val="000000"/>
      <w:sz w:val="22"/>
      <w:lang w:val="pl" w:eastAsia="pl"/>
    </w:rPr>
  </w:style>
  <w:style w:type="paragraph" w:styleId="Stopka">
    <w:name w:val="footer"/>
    <w:basedOn w:val="Normalny"/>
    <w:link w:val="StopkaZnak"/>
    <w:uiPriority w:val="99"/>
    <w:unhideWhenUsed/>
    <w:rsid w:val="00FC19F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C19F2"/>
    <w:rPr>
      <w:rFonts w:ascii="Calibri" w:eastAsia="Calibri" w:hAnsi="Calibri" w:cs="Times New Roman"/>
      <w:color w:val="000000"/>
      <w:sz w:val="22"/>
      <w:lang w:val="pl" w:eastAsia="pl"/>
    </w:rPr>
  </w:style>
  <w:style w:type="character" w:styleId="Numerstrony">
    <w:name w:val="page number"/>
    <w:basedOn w:val="Domylnaczcionkaakapitu"/>
    <w:uiPriority w:val="99"/>
    <w:semiHidden/>
    <w:unhideWhenUsed/>
    <w:rsid w:val="00FC19F2"/>
  </w:style>
  <w:style w:type="paragraph" w:styleId="Nagwekspisutreci">
    <w:name w:val="TOC Heading"/>
    <w:basedOn w:val="Nagwek1"/>
    <w:next w:val="Normalny"/>
    <w:uiPriority w:val="39"/>
    <w:unhideWhenUsed/>
    <w:qFormat/>
    <w:rsid w:val="00684B08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684B08"/>
    <w:pPr>
      <w:spacing w:before="120"/>
    </w:pPr>
    <w:rPr>
      <w:rFonts w:asciiTheme="minorHAnsi" w:hAnsiTheme="minorHAnsi"/>
      <w:b/>
      <w:bCs/>
      <w:i/>
      <w:iCs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684B08"/>
    <w:pPr>
      <w:spacing w:before="120"/>
      <w:ind w:left="220"/>
    </w:pPr>
    <w:rPr>
      <w:rFonts w:asciiTheme="minorHAnsi" w:hAnsiTheme="minorHAnsi"/>
      <w:b/>
      <w:bCs/>
      <w:szCs w:val="22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684B08"/>
    <w:pPr>
      <w:ind w:left="440"/>
    </w:pPr>
    <w:rPr>
      <w:rFonts w:asciiTheme="minorHAnsi" w:hAnsi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684B08"/>
    <w:pPr>
      <w:ind w:left="66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684B08"/>
    <w:pPr>
      <w:ind w:left="88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684B08"/>
    <w:pPr>
      <w:ind w:left="11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684B08"/>
    <w:pPr>
      <w:ind w:left="132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684B08"/>
    <w:pPr>
      <w:ind w:left="154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684B08"/>
    <w:pPr>
      <w:ind w:left="1760"/>
    </w:pPr>
    <w:rPr>
      <w:rFonts w:asciiTheme="minorHAnsi" w:hAnsiTheme="minorHAnsi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684B0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4B0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62448A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62448A"/>
    <w:rPr>
      <w:b/>
      <w:bCs/>
    </w:rPr>
  </w:style>
  <w:style w:type="character" w:customStyle="1" w:styleId="apple-converted-space">
    <w:name w:val="apple-converted-space"/>
    <w:basedOn w:val="Domylnaczcionkaakapitu"/>
    <w:rsid w:val="0062448A"/>
  </w:style>
  <w:style w:type="table" w:styleId="Tabela-Siatka">
    <w:name w:val="Table Grid"/>
    <w:basedOn w:val="Standardowy"/>
    <w:uiPriority w:val="39"/>
    <w:rsid w:val="00871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pis">
    <w:name w:val="Signature"/>
    <w:basedOn w:val="Normalny"/>
    <w:link w:val="PodpisZnak"/>
    <w:uiPriority w:val="99"/>
    <w:unhideWhenUsed/>
    <w:rsid w:val="00871CF4"/>
    <w:pPr>
      <w:ind w:left="4252"/>
    </w:pPr>
  </w:style>
  <w:style w:type="character" w:customStyle="1" w:styleId="PodpisZnak">
    <w:name w:val="Podpis Znak"/>
    <w:basedOn w:val="Domylnaczcionkaakapitu"/>
    <w:link w:val="Podpis"/>
    <w:uiPriority w:val="99"/>
    <w:rsid w:val="00871CF4"/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katex-mathml">
    <w:name w:val="katex-mathml"/>
    <w:basedOn w:val="Domylnaczcionkaakapitu"/>
    <w:rsid w:val="00817142"/>
  </w:style>
  <w:style w:type="character" w:customStyle="1" w:styleId="mord">
    <w:name w:val="mord"/>
    <w:basedOn w:val="Domylnaczcionkaakapitu"/>
    <w:rsid w:val="00817142"/>
  </w:style>
  <w:style w:type="character" w:customStyle="1" w:styleId="vlist-s">
    <w:name w:val="vlist-s"/>
    <w:basedOn w:val="Domylnaczcionkaakapitu"/>
    <w:rsid w:val="00817142"/>
  </w:style>
  <w:style w:type="character" w:customStyle="1" w:styleId="mbin">
    <w:name w:val="mbin"/>
    <w:basedOn w:val="Domylnaczcionkaakapitu"/>
    <w:rsid w:val="00817142"/>
  </w:style>
  <w:style w:type="character" w:customStyle="1" w:styleId="minner">
    <w:name w:val="minner"/>
    <w:basedOn w:val="Domylnaczcionkaakapitu"/>
    <w:rsid w:val="00817142"/>
  </w:style>
  <w:style w:type="character" w:customStyle="1" w:styleId="mrel">
    <w:name w:val="mrel"/>
    <w:basedOn w:val="Domylnaczcionkaakapitu"/>
    <w:rsid w:val="00817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umber-system-and-base-conversions/#what-is-number-system-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289AA6-959A-3845-86EB-29FCEF66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1625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Musiałkowski</dc:creator>
  <cp:keywords/>
  <dc:description/>
  <cp:lastModifiedBy>Kamil Musiałkowski</cp:lastModifiedBy>
  <cp:revision>7</cp:revision>
  <dcterms:created xsi:type="dcterms:W3CDTF">2025-01-08T17:11:00Z</dcterms:created>
  <dcterms:modified xsi:type="dcterms:W3CDTF">2025-01-14T21:09:00Z</dcterms:modified>
</cp:coreProperties>
</file>