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Kompleksowa Strategia Komunikacji Cyfrowej, Architektura Interfejsu oraz Zaawansowany Copywriting dla Premium Landing Page w Sektorze Wielkoobszarowych Usług Agrotechnicznych</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Wstęp i Makroekonomiczny Kontekst Sektora Usług Rolniczych</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Współczesny sektor zaawansowanych usług rolniczych w Polsce podlega bezprecedensowej transformacji, ewoluując od tradycyjnego modelu doraźnego wynajmu sprzętu w stronę kompleksowego, wysoce zoptymalizowanego partnerstwa agrotechnicznego. Zjawisko to jest ściśle powiązane z implementacją koncepcji Rolnictwa 4.0, która zakłada głęboką integrację potężnych maszyn trakcyjnych z precyzyjnymi systemami nawigacji satelitarnej, zmiennym dawkowaniem oraz dogłębną analizą danych przestrzennych.</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 warunkach drastycznie rosnących kosztów środków produkcji, materiału siewnego oraz nawozów, rolnicy wielkoobszarowi coraz częściej decydują się na outsourcing najcięższych i najbardziej newralgicznych prac polowych. Poszukują oni wykonawców dysponujących sprzętem, którego zakup i utrzymanie na potrzeby wyłącznie jednego gospodarstwa byłoby ekonomicznie nieuzasadnione, a wręcz ryzykowne biznesowo.</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tym skomplikowanym rynkowym krajobrazie, pozycjonowanie usług siewu i uprawy przedsiewnej w segmencie absolutnego premium wymaga wyjątkowo przemyślanego podejścia do komunikacji cyfrowej. Analiza bieżących stawek rynkowych w Polsce jasno wskazuje, że koszty zaawansowanych usług agrotechnicznych, w tym innowacyjnego siewu z wykorzystaniem technologii strip-till lub precyzyjnego siewu kukurydzy, mogą sięgać od 200 zł do nawet 600 zł za jeden hektar, w zależności od wybranej technologii i regionu kraju.</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Biorąc pod uwagę fakt, że zlecenia w tym sektorze rzadko dotyczą areałów mniejszych niż kilkadziesiąt czy kilkaset hektarów, pojedyncza transakcja B2B opiewa na znaczne kwoty. Aby skutecznie uzasadnić stawki z najwyższej, górnej półki cenowej, docelowa strona internetowa usługodawcy nie może pełnić jedynie funkcji statycznej, cyfrowej ulotki informacyjnej. Witryna ta musi stanowić zaawansowane inżynieryjnie narzędzie do generowania wartościowych zapytań ofertowych (lead generation), które już na etapie pierwszego, trwającego zaledwie ułamki sekund kontaktu wzrokowego, buduje bezkompromisowy wizerunek potęgi, technologicznej solidności i najwyższej możliwej jakości świadczonych usług.</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Opracowanie struktury Landing Page'a (LP) dla przedsiębiorstwa prowadzonego przez Michała Rymaszewskiego opiera się na precyzyjnych i rygorystycznych wytycznych strategicznych. Zbudowanie eleganckiej, budzącej respekt wizytówki, która jednocześnie pełni funkcję wysoko konwertującego lejka sprzedażowego, wymaga idealnej synergii pomiędzy mroczną, industrialną warstwą wizualną, intuicyjną architekturą informacji (UX/UI) oraz wysoce perswazyjnym copywritingiem. Kluczowym wyróżnikiem rynkowym (Unique Selling Proposition) analizowanego podmiotu nie jest jednak wyłącznie imponujący "bank maszynowy" oparty na wielkogabarytowych, przegubowych ciągnikach kanadyjskiej marki Versatile czy gigantycznych implementach uprawowych Köckerling. Prawdziwym, unikalnym aktywem jest tu czynnik ludzki – fakt, że te zaawansowane technologicznie maszyny są operowane osobiście przez właściciela firmy lub jego ojca. Ten krytyczny element niemal całkowicie eliminuje powszechne w branży ryzyko związane z niedbałością, pośpiechem czy brakiem doświadczenia pracowników najemnych, co stanowi najsilniejszy argument budujący fundamentalne zaufanie w elitarnym segmencie rolnictwa B2B.</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Architektura Marki i Dekonstrukcja Przewag Konkurencyjnych</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Zaprojektowanie skutecznego, konwertującego przekazu marketingowego wymaga umiejętnej translacji suchych parametrów technicznych na realne, policzalne korzyści dla klienta docelowego. Architektura marki dla omawianego przedsiębiorstwa opiera się na trzech głównych filarach strategicznych, które muszą nieustannie rezonować w każdym najmniejszym elemencie projektowanej strony internetowej.</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Pierwszym filarem jest bezkompromisowa potęga i niespotykana skala operacyjna, zdefiniowana poprzez koncepcję "banku maszynowego". Firma dysponuje sprzętem, który drastycznie wykracza poza standardowe wyposażenie przeciętnego, a nawet dużego parku maszynowego w Polsce. Komunikacja cyfrowa musi jasno i dobitnie wskazywać, że przedsiębiorstwo posiada więcej niż jedną maszynę wielkogabarytową w danej kategorii. Taka redundancja sprzętowa to dla klienta wielkoobszarowego ostateczna gwarancja terminowości. Zabezpiecza ona ciągłość krytycznych prac polowych nawet w przypadku nieprzewidzianej awarii jednego ze sprzętów. Wykorzystanie ciągników o mocy znacznie przekraczającej 300 KM, w tym potężnego flagowego modelu Versatile 610 Delta Track o mocy maksymalnej sięgającej 650 KM </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 połączeniu z aż czterema niezależnymi agregatami Köckerling Vector 800, stanowi namacalny dowód na zdolność przedsiębiorstwa do przeprowadzania prac na gigantycznych areałach w skrajnie krótkich, często zawężających się przez anomalia pogodowe oknach agrotechnicznych.</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Drugim filarem pozycjonującym markę jest precyzja wpisująca się w paradygmat Rolnictwa 4.0 oraz bezbłędna nawigacja satelitarna od John Deere. Czysta potęga uciągu potężnych maszyn przegubowych i gąsienicowych byłaby wysoce nieefektywna, a wręcz szkodliwa dla struktury gleby, bez zintegrowanych systemów precyzyjnego prowadzenia. Pełna integracja z czołowymi na rynku systemami nawigacyjnymi John Deere StarFire, obejmującymi odbiorniki takie jak StarFire 7000 lub 7500 z autorską technologią SF-RTK, zapewnia powtarzalną dokładność subcalową (poniżej 2,5 centymetra).</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Taka precyzja pozwala na ekstremalną optymalizację ścieżek przejazdów, niemal całkowitą redukcję nakładek (tzw. omijaków i zakładek), a w konsekwencji – na wymierne, sięgające dziesiątek tysięcy złotych oszczędności materiału siewnego, nawozów i kosztownego paliwa dla klienta końcowego.</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Eksponowanie tego aspektu w komunikacji udowadnia, że firma oferuje nie tylko "brutalną, surową siłę", ale przede wszystkim analityczną inteligencję operacyjną i głęboki szacunek do kapitału oraz zasobów środowiskowych zleceniodawcy.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Trzecim, i prawdopodobnie najbardziej perswazyjnym filarem, jest bezwzględna Gwarancja Jakości Właścicielskiej (model Owner-Operator). W branży rolniczych usług kontraktowych powszechnie znanym i najczęściej podnoszonym problemem jest niska jakość pracy przypadkowych operatorów najemnych. Skutkuje to często poważnymi uszkodzeniami powierzonego sprzętu, nierównomierną głębokością uprawy burzącą strukturę łoża siewnego czy niechlujnym omijaniem kluczowych fragmentów pola. Osobisty, fizyczny nadzór nad realizacją każdego zlecenia, sprawowany z wnętrza kabiny przez Michała Rymaszewskiego oraz jego ojca, jest absolutnie kluczową przewagą konkurencyjną. Komunikowanie tego faktu na Landing Page'u natychmiastowo skraca dystans pomiędzy usługodawcą a ostrożnym klientem, budując rzadko spotykaną relację opartą na głębokim zaufaniu i dając twardą gwarancję, że każdy powierzony hektar zostanie obsłużony z taką samą pedantyczną dbałością, jak we własnym, rodzinnym gospodarstwie.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Psychologia Koloru i System Identyfikacji Wizualnej</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Projekt graficzny Landing Page'a musi rygorystycznie i bez odstępstw przestrzegać zaleceń dotyczących ustalonej palety barw, opierając się na założeniach stylu określanego w nowoczesnym marketingu B2B mianem "Nordic Tech Noir".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Styl ten charakteryzuje się odejściem od sztampowych, wyeksploatowanych w rolnictwie motywów błękitnego nieba i zielonych łąk, na rzecz wysokokontrastowych, mrocznych i wysoce eleganckich kompozycji. Zgodnie ze strategicznymi wytycznymi, interfejs witryny powinien ściśle bazować na industrialnej kolorystyce maszyn kanadyjskiej marki Versatile, która zostanie przełamana precyzyjnie dawkowanymi, subtelnymi akcentami nawiązującymi do technologicznych systemów nawigacyjnych John Deere. Odpowiednio dobrane i zaimplementowane kody heksadecymalne (HEX) pozwolą utrzymać nieskazitelną spójność identyfikacji wizualnej i wywołają pożądany efekt psychologiczny u odbiorcy.</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Nazwa Barwy Korporacyjnej</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Precyzyjny Kod HEX</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Wartości Przestrzeni RGB</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Wartości Przestrzeni CMYK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Zastosowanie w Architekturze Interfejsu (UI) i Psychologia Barwy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Versatile Rich Black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#000000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(0, 0, 0)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(75, 68, 67, 90)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Stanowi absolutny fundament strony. Używany jako główne tło sekcji premium, typografia główna na jasnych nakładkach oraz ramy dla materiałów wideo.</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Czerń w marketingu B2B buduje niezaprzeczalne poczucie elegancji, prestiżu, solidności i technologicznej powagi.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Versatile Bold Red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#AF231C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(175, 35, 28)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(0, 95, 100, 21)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Krytyczny kolor konwersji. Zarezerwowany wyłącznie dla głównych przycisków wezwania do działania (Call to Action - CTA), nagłówków akcentujących najważniejsze parametry oraz cienkich linii podziału.</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Jest to barwa dynamiki, czystej siły uciągu, krwi i bezkompromisowego działania, natychmiastowo przyciągająca wzrok użytkownika w mrocznym interfejsie.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Versatile Bright Yellow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#FFA810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(255, 168, 16)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(0, 33, 92, 2)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Używany do drobnych, technicznych detali graficznych, minimalistycznych ikon symbolizujących wyróżniki marki (USP), podkreśleń kluczowych słów w tekście oraz wskaźników interakcji.</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Żółć dodaje energii, symbolizuje gotowość do pracy i świetnie komponuje się z czernią, tworząc ostrzegawczy, industrialny kontrast.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 Deere Intense Green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#20730D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(32, 115, 13)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(72, 0, 89, 55)</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Zastosowanie wysoce restrykcyjne. Kolor ten pojawia się wyłącznie w kontekście ikonografii związanej z technologią Rolnictwa 4.0, subcalową precyzją, ekologią oraz znacznikami systemów GPS AutoTrac.</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 Obecność tej zieleni podświadomie informuje rolnika o kompatybilności floty z najpopularniejszym w Polsce systemem zarządzania gospodarstwem.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John Deere Golden Yellow</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#FDE100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(253, 225, 0)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(0, 11, 100, 1)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Używany marginalnie, głównie jako subtelne akcenty świetlne na ciemnym tle, wskaźniki postępu ładowania strony lub animowane poświaty wokół elementów nawigacyjnych, tworząc harmonijne przejście między żółcią Versatile a zielenią John Deere.</w:t>
            </w:r>
            <w:r w:rsidDel="00000000" w:rsidR="00000000" w:rsidRPr="00000000">
              <w:rPr>
                <w:rFonts w:ascii="Google Sans" w:cs="Google Sans" w:eastAsia="Google Sans" w:hAnsi="Google Sans"/>
                <w:color w:val="444746"/>
                <w:sz w:val="24"/>
                <w:szCs w:val="24"/>
                <w:vertAlign w:val="superscript"/>
                <w:rtl w:val="0"/>
              </w:rPr>
              <w:t xml:space="preserve">13</w:t>
            </w:r>
          </w:p>
        </w:tc>
      </w:tr>
    </w:tbl>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Zastosowanie opisanego powyżej ciemnego motywu interfejsu, wzbogaconego o surowe, metaliczne tekstury (imitujące węglik wolframu lub anodyzowaną stal) i mocne, czerwono-żółte kontrasty, znacząco i świadomie odbiegnie od powszechnych w rolniczym internecie klisz wizualnych. Taki zabieg architektoniczny natychmiastowo, jeszcze przed przeczytaniem pierwszego zdania, wypozycjonuje markę Michała Rymaszewskiego w segmencie "Górna Półka", filtrując klientów poszukujących wyłącznie najniższej ceny i przyciągając decydentów stawiających na niezawodność i technologiczny rygor.</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Analiza Techniczna Parku Maszynowego jako Fundament Argumentacji Sprzedażowej</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Aby copywriting na Landing Page'u był w pełni wiarygodny i perswazyjny, musi bazować na rzetelnych, twardych danych technicznych dotyczących eksploatowanych maszyn. Klienci z sektora gospodarstw wielkoobszarowych doskonale znają specyfikacje współczesnego sprzętu rolniczego. Dlatego też strategiczna obecność precyzyjnych parametrów i słownictwa inżynieryjnego na stronie drastycznie podnosi autorytet wykonawcy, udowadniając jego merytoryczne przygotowanie.</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Architektura Mocy: Versatile 610 Delta Track</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Kanadyjski model Versatile 610 Delta Track to potężny, przegubowy ciągnik rolniczy, który zredefiniował standardy ciężkiego uciągu. Został on zaprojektowany wokół innowacyjnego, czterogąsienicowego układu jezdnego, którego głównym celem jest maksymalizacja transferu mocy na grunt przy jednoczesnej, radykalnej minimalizacji destrukcyjnego nacisku jednostkowego na glebę.</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Sercem tej potężnej maszyny jest sprawdzona, 14,9-litrowa jednostka napędowa Cummins QSX15, generująca moc znamionową na poziomie 605 KM (455 kW) i potężną moc maksymalną dochodzącą do 650 KM. Ciągnik ten osiąga wręcz monstrualny moment obrotowy wynoszący 2779 Nm przy zaledwie 1400 obrotach na minutę, co pozwala na płynną pracę z najcięższymi implementami uprawowymi bez efektu "dławienia" silnika.</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Kluczowym elementem z punktu widzenia efektywności usługodawcy oraz ochrony kapitału glebowego usługobiorcy jest autorski system gąsienic DeltaTrack. Wykorzystuje on bezpoślizgowy napęd wymuszony (positive drive system), który przez cały czas angażuje dokładnie 6,5 klocka napędowego z ogromnym kołem napędowym, całkowicie i bezpowrotnie eliminując poślizg wewnętrzny pomiędzy gąsienicą a układem napędowym.</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Taka inżynieria gwarantuje, że 100% momentu obrotowego silnika Cummins jest bezstratnie przekazywane na pole, co pozwala na bezproblemową, głęboką uprawę w skrajnie trudnych warunkach wilgotnościowych i terenowych. Znacząco zmniejszone ugniatanie profilu glebowego chroni jej unikalną strukturę, co w dobie postępujących zmian klimatycznych i problemów z retencją wody jest krytycznym wymogiem nowoczesnej agrotechniki. Ponadto luksusowa, w pełni zawieszana kabina (Deluxe Suspended Cab), wsparta systemem amortyzacji niwelującym kołysanie (pitch and roll), zapewnia operatorowi komfort pozwalający na wielogodzinną pracę z pełną wydajnością, co bezpośrednio przekłada się na utrzymanie najwyższej jakości realizowanej usługi w trybie wielozmianowym.</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Agresywna Uprawa Bezorkowa: Köckerling Vector 800</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Niemieckie kultywatory Köckerling z serii Vector to bezkompromisowe maszyny przeznaczone do ciężkiej, głębokiej uprawy upraszczającej i bezorkowej, zdolne do całkowitego zastąpienia tradycyjnego pługa. Model Vector 800 charakteryzuje się ogromną szerokością roboczą wynoszącą równe 8 metrów, co przy odpowiednio wysokiej prędkości pracy zapewnianej przez ciągniki Versatile, gwarantuje potężną wydajność powierzchniową liczoną w dziesiątkach hektarów dziennie.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Maszyna ta jest gęsto wyposażona w aż 29 zębów roboczych, strategicznie rozmieszczonych w 4 rzędach, co gwarantuje ekstremalnie intensywne rozgarnięcie i wymieszanie ogromnych ilości resztek pożniwnych z glebą.</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Zapotrzebowanie na moc dla tak szerokiej i agresywnie pracującej maszyny zaczyna się od pułapu 350 KM </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co w pełni i bezdyskusyjnie uzasadnia zastosowanie w parku maszynowym ciągników z najwyższej światowej półki. Głębokość pracy zębów jest regulowana w pełni hydraulicznie "w locie", co pozwala operatorowi na bieżące, precyzyjne dostosowywanie parametrów uprawy do zmiennych warunków glebowych bez straty czasu na opuszczanie luksusowej kabiny ciągnika. Kluczowym argumentem sprzedażowym jest tu fakt posiadania aż czterech takich potężnych kultywatorów Vector w zasobach firmy. Taka armada pozwala na symultaniczne obsłużenie gigantycznych areałów w ciągu zaledwie jednego dnia roboczego, dając klientowi pewność, że uprawa zostanie wykonana przed nadciągającym załamaniem pogody.</w:t>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Płytka Uprawa Ścierniskowa i Kruszenie: Köckerling Rebell Classic T 1250</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Kompaktowa, lecz monstrualna w rozmiarach brona talerzowa Rebell Classic T 1250 to kolos inżynieryjny stworzony do ekstremalnie wydajnej, płytkiej uprawy pożniwnej i ostatecznego przygotowania przedsiewnego. Dysponując szerokością roboczą rzędu 12,5 metra i szokującą masą całkowitą przekraczającą 12 000 kg, maszyna ta z chirurgiczną precyzją radzi sobie z najtwardszą, przesuszoną przez letnie upały glebą, przecinając ją bez efektu "pływania" nad powierzchnią.</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Maszyna jest gęsto usiana aż 98 uzębionymi talerzami o średnicy 510 mm, zawieszonymi na niezależnych resorach piórowych, co wymaga uciągu na poziomie minimum 350 KM.</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Potężny ciężar własny maszyny, przenoszony w całości na glebę za pośrednictwem zintegrowanego, podwójnego wału profilowego STS (Soil-to-Soil) o średnicy 530 mm, zapewnia bezkonkurencyjne zagęszczenie wtórne i stałe samoczyszczenie rolek z błota.</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Dzięki takiemu układowi brona zamyka wilgoć w glebie, przerywa parowanie i tworzy idealną, homogeniczną strukturę mulczu, która chroni pole przed erozją wietrzną i wodną. Prezentacja tak wyspecjalizowanej maszyny na stronie udowadnia zdolność firmy do natychmiastowego, płytkiego zerwania ścierniska na setkach hektarów bezpośrednio za schodzącymi z pola kombajnami.</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Model Sprzętu Agrotechnicznego</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Kluczowe Parametry Robocze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Wymagania i Osiągi</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Rola w Architekturze Usług Certyfikowanych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Versatile 610 DeltaTrack</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Silnik: Cummins QSX15 (14.9L)</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Napęd: 4 niezależne moduły gąsienicowe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Zazębienie: 6.5 klocka na koło napędowe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Moc znamionowa: 605 KM</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Moc maksymalna: 650 KM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Moment obr.: 2779 Nm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Absolutne wyeliminowanie poślizgu w warunkach wilgotnych. Ekstremalny uciąg bez degradacji struktury gleby.</w:t>
            </w:r>
            <w:r w:rsidDel="00000000" w:rsidR="00000000" w:rsidRPr="00000000">
              <w:rPr>
                <w:rFonts w:ascii="Google Sans" w:cs="Google Sans" w:eastAsia="Google Sans" w:hAnsi="Google Sans"/>
                <w:color w:val="444746"/>
                <w:sz w:val="24"/>
                <w:szCs w:val="24"/>
                <w:vertAlign w:val="superscript"/>
                <w:rtl w:val="0"/>
              </w:rPr>
              <w:t xml:space="preserve">5</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Köckerling Vector 800 (4 szt.)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Szerokość: 8.0 m</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Liczba zębów roboczych: 29</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Rozstaw zębów: 27 cm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Masa własna: ~8430 kg</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Wymagana moc: &gt;350 KM</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Wał: Podwójny STS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Agresywne, głębokie zrywanie podeszwy płużnej i perfekcyjne mieszanie resztek na gigantyczną skalę. Gwarancja bezawaryjnej pracy.</w:t>
            </w:r>
            <w:r w:rsidDel="00000000" w:rsidR="00000000" w:rsidRPr="00000000">
              <w:rPr>
                <w:rFonts w:ascii="Google Sans" w:cs="Google Sans" w:eastAsia="Google Sans" w:hAnsi="Google Sans"/>
                <w:color w:val="444746"/>
                <w:sz w:val="24"/>
                <w:szCs w:val="24"/>
                <w:vertAlign w:val="superscript"/>
                <w:rtl w:val="0"/>
              </w:rPr>
              <w:t xml:space="preserve">17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Köckerling Rebell Classic T 1250</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Szerokość: 12.5 m</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Liczba talerzy: 98 (Ø 510 mm)</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Kąt natarcia talerzy: 16°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Masa własna: 12 000 kg</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Wymagana moc: &gt;350 KM</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tl w:val="0"/>
              </w:rPr>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Amortyzacja: Resor piórowy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Ultraszybka, płytka uprawa pożniwna z zachowaniem pełnego docisku. Natychmiastowe przerwanie parowania wody z gleby.</w:t>
            </w:r>
            <w:r w:rsidDel="00000000" w:rsidR="00000000" w:rsidRPr="00000000">
              <w:rPr>
                <w:rFonts w:ascii="Google Sans" w:cs="Google Sans" w:eastAsia="Google Sans" w:hAnsi="Google Sans"/>
                <w:color w:val="444746"/>
                <w:sz w:val="24"/>
                <w:szCs w:val="24"/>
                <w:vertAlign w:val="superscript"/>
                <w:rtl w:val="0"/>
              </w:rPr>
              <w:t xml:space="preserve">19</w:t>
            </w:r>
          </w:p>
        </w:tc>
      </w:tr>
    </w:tbl>
    <w:p w:rsidR="00000000" w:rsidDel="00000000" w:rsidP="00000000" w:rsidRDefault="00000000" w:rsidRPr="00000000" w14:paraId="0000006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Inżynieria Interfejsu Użytkownika (UX/UI) i Architektura Konwersji</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Projektowana strona internetowa musi płynnie realizować dwa pozornie wykluczające się cele: być prestiżową, wręcz artystyczną "wizytówką" (budowanie autorytetu i świadomości marki) oraz matematycznie zoptymalizowanym lejkiem generującym lukratywne zapytania ofertowe (lead generation hub). Struktura architektoniczna zakłada wdrożenie modelu nowoczesnego "One-Pager'a" (w pełni jednostronicowej aplikacji webowej) z mechanizmem gładkiego, kinowego przewijania, rygorystycznie podzielonego na strategiczne sekcje konwersyjne.</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Zbudowanie pierwszej sekcji, znanej w branży jako Hero Section, ma za zadanie wywołanie natychmiastowego uderzenia u widza. Odrzuca się tu całkowicie standardowe, jasne obrazy na rzecz estetyki "Tech Noir". Rolę tła musi pełnić dynamiczne, perfekcyjnie zmontowane wideo (B-roll z drona), ukazujące monumentalnego Versatile 610 DT z agregatem Köckerling Vector 800 podczas agresywnej pracy w trudnych warunkach glebowych. Obraz powinien być uchwycony w świetle zachodzącego słońca, co uwydatni geometryczną potęgę maszyny. Tło musi zostać celowo przyciemnione cyfrowym overlayem, aby wysunąć na pierwszy plan typografię. Główny Nagłówek (H1) musi być bardzo mocny, zwięzły i emanować autorytetem, podczas gdy podtytuł (H2) precyzyjnie objaśnia skalę działalności. Elementem wieńczącym jest przycisk Call to Action (CTA) "Zadzwoń do nas", umieszczony w lewej części ekranu i wypełniony agresywnym kolorem Versatile Red. Wersja na urządzenia mobilne musi bezwzględnie posiadać funkcjonalność "Click-to-Call", umożliwiającą bezpośrednie nawiązanie połączenia z poziomu smartfona na polu.</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Kolejna strefa, będąca sekcją uwiarygadniającą pozycjonowanie cenowe (często nazywaną sekcją "Dlaczego my?"), opiera się na trójpodziałowym układzie eleganckich kart z minimalistycznymi, wektorowymi ikonami. Pierwsza karta eksponuje absolutną jakość pod nadzorem (fakt, że właściciel fizycznie przebywa w kabinie). Druga karta, wykorzystująca ikony w technologicznym kolorze John Deere Green, podkreśla wdrożenie algorytmów Rolnictwa 4.0 i subcalowej nawigacji satelitarnej. Trzecia karta uderza argumentem potęgi i terminowości, wizualizując wielki sprzęt oraz redundancję posiadanych maszyn. Taki układ pozwala na szybkie, analityczne skanowanie informacji przez decydentów biznesowych.</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Sercem witryny jest interaktywna sekcja prezentująca Flotę, zdefiniowaną jako "Nasz Bank Maszynowy". Rolnicy wielkoobszarowi to z natury analityczni inżynierowie w swoim fachu – maszyny i ich parametry muszą tu grać bezwzględnie główną rolę. Wykorzystanie interaktywnej karuzeli lub kaskadowej siatki (CSS Grid) ze zdjęciami maszyn w ekstremalnie wysokiej rozdzielczości zaspokoi ten głód informacji. Opisy każdej z maszyn (Versatile 610, Vector 800, Rebell 1250) nie mogą być jedynie laurkami, lecz muszą technicznie udowadniać, jak redukcja ugniatania gleby czy wydajność mierzona w hektarach na godzinę przekłada się na zysk klienta. W tej sekcji niezbędne jest zaimplementowanie subtelnych, ale zauważalnych odniesień do systemów satelitarnych John Deere, wyraźnie widocznych na jasnych ekranach w zaciemnionych kabinach maszyn na zdjęciach.</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Krytycznym z punktu widzenia psychologii sprzedaży etapem jest sekcja zawierająca Cennik Wyjściowy Usług. Branża agrotechniczna w Polsce bywa niezwykle nietransparentna i ukrywa stawki aż do momentu negocjacji. Opublikowanie odważnych cen wyjściowych w modelu ("ceny od...") drastycznie i błyskawicznie buduje eksperckie zaufanie. Co więcej, działa jako doskonały filtr odsiewający – eliminuje zapytania od mikrogospodarstw szukających najtańszych, niskiej jakości rozwiązań po kosztach paliwa. Minimalistyczne, ciemne tabele z czerwonymi akcentami powinny obejmować zakresy dla siewu precyzyjnego, uprawy ciężkiej (Vector) oraz uprawy przedsiewnej (Rebell). Bezwzględnie musi się tam znaleźć elegancka nota prawna informująca, że finalna wycena jest determinowana przez całkowity areał, rozłóg logistyczny działek oraz specyfikę warunków glebowych.</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Zwieńczeniem ścieżki argumentacyjnej jest sekcja Realizacji (Portfolio), stanowiąca niezaprzeczalny społeczny dowód słuszności (Social Proof). Zamiast pozowanych, sterylnych i anonimowych zdjęć z katalogów producentów, sekcja ta musi ukazywać maszyny pobrudzone polskim kurzem, w ogniu realnej pracy. Galeria w układzie murry masonry powinna łączyć szerokie kadry krajobrazowe z ujęciami detali – takimi jak idealnie zoptymalizowana, spulchniona gleba po przejeździe Vectora czy bezbłędnie proste, prowadzone z milimetrową dokładnością przez GPS rzędy siewu. Na samym końcu strony, w mrocznym footerze, powinna znajdować się sekcja kontaktowa. Na czarnym, zmatowionym tle musi widnieć charyzmatyczne zdjęcie właściciela (Michała Rymaszewskiego) opierającego się o potężną gąsienicę Versatile'a, co ostatecznie przypieczętowuje personalne i niepodważalne zaangażowanie w świadczone usługi.</w:t>
      </w:r>
    </w:p>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Matryca Copywriterska – Zaawansowane Treści Perswazyjne dla Sektora B2B</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Copywriting stworzony dla tej specyficznej i wymagającej grupy docelowej musi być wybitnie konkretny, przesycony żargonem technicznym w odpowiednich miejscach i całkowicie pozbawiony marketingowego "lania wody", które jest powszechne w tanich usługach. Rolnik działający w skali B2B ceni swój czas, oczekuje profesjonalizmu i przemawiają do niego twarde liczby. Pozycjonowanie w przedziale "Górnej półki" wymusza używanie języka niesamowitej pewności siebie, technologicznego autorytetu i partnerstwa biznesowego.</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Poniżej znajduje się kompleksowa propozycja treści na każdy element strony, zredagowana zgodnie z opisaną powyżej tonacją:</w:t>
      </w:r>
    </w:p>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Komunikat Otwarcia: Hero Section</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Strategia tej sekcji opiera się na natychmiastowym zdominowaniu przestrzeni kognitywnej użytkownika. Nie prosimy o uwagę, my ją egzekwujemy.</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Nagłówek Główny (H1):</w:t>
      </w:r>
      <w:r w:rsidDel="00000000" w:rsidR="00000000" w:rsidRPr="00000000">
        <w:rPr>
          <w:rFonts w:ascii="Google Sans" w:cs="Google Sans" w:eastAsia="Google Sans" w:hAnsi="Google Sans"/>
          <w:color w:val="1f1f1f"/>
          <w:rtl w:val="0"/>
        </w:rPr>
        <w:t xml:space="preserve"> BEZKOMPROMISOWA POTĘGA. SUBCALOWA PRECYZJA.</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Podtytuł Wprowadzający (H2):</w:t>
      </w:r>
      <w:r w:rsidDel="00000000" w:rsidR="00000000" w:rsidRPr="00000000">
        <w:rPr>
          <w:rFonts w:ascii="Google Sans" w:cs="Google Sans" w:eastAsia="Google Sans" w:hAnsi="Google Sans"/>
          <w:color w:val="1f1f1f"/>
          <w:rtl w:val="0"/>
        </w:rPr>
        <w:t xml:space="preserve"> Świadczymy zaawansowane usługi uprawy i siewu dla nowoczesnych gospodarstw wielkoobszarowych w Polsce. Operujemy jednym z najpotężniejszych banków maszynowych w kraju, opartym na flagowych, przegubowych ciągnikach Versatile (&gt;300 KM) zintegrowanych z rygorystycznymi systemami Rolnictwa 4.0.</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Treść Przycisku (CTA):</w:t>
      </w:r>
      <w:r w:rsidDel="00000000" w:rsidR="00000000" w:rsidRPr="00000000">
        <w:rPr>
          <w:rFonts w:ascii="Google Sans" w:cs="Google Sans" w:eastAsia="Google Sans" w:hAnsi="Google Sans"/>
          <w:color w:val="1f1f1f"/>
          <w:rtl w:val="0"/>
        </w:rPr>
        <w:t xml:space="preserve"> ZADZWOŃ I ZAREZERWUJ TERMIN</w:t>
      </w:r>
    </w:p>
    <w:p w:rsidR="00000000" w:rsidDel="00000000" w:rsidP="00000000" w:rsidRDefault="00000000" w:rsidRPr="00000000" w14:paraId="0000007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Moduł Budowania Zaufania: Sekcja "Dlaczego My?"</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tym miejscu rozprawiamy się z największymi obawami i bolączkami klientów, takimi jak niszczenie sprzętu czy niedotrzymywanie terminów.</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Nagłówek Sekcji (H2):</w:t>
      </w:r>
      <w:r w:rsidDel="00000000" w:rsidR="00000000" w:rsidRPr="00000000">
        <w:rPr>
          <w:rFonts w:ascii="Google Sans" w:cs="Google Sans" w:eastAsia="Google Sans" w:hAnsi="Google Sans"/>
          <w:color w:val="1f1f1f"/>
          <w:rtl w:val="0"/>
        </w:rPr>
        <w:t xml:space="preserve"> AGROTECHNIKA BEZ MARGINESU BŁĘDU</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Blok 1: Gwarancja Jakości Właścicielskiej.</w:t>
      </w:r>
      <w:r w:rsidDel="00000000" w:rsidR="00000000" w:rsidRPr="00000000">
        <w:rPr>
          <w:rFonts w:ascii="Google Sans" w:cs="Google Sans" w:eastAsia="Google Sans" w:hAnsi="Google Sans"/>
          <w:color w:val="1f1f1f"/>
          <w:rtl w:val="0"/>
        </w:rPr>
        <w:t xml:space="preserve"> W naszej firmie nie ma miejsca na anonimowych, niezaangażowanych operatorów z przypadku. Za sterami naszych gigantów zasiada wyłącznie właściciel firmy, Michał Rymaszewski, lub jego ojciec. To bezprecedensowe w tej skali podejście oznacza, że każdy Twój hektar jest traktowany z taką samą pedantyczną dbałością, jak nasze własne uprawy. Pilnujemy jakości osobiście, od pierwszego do ostatniego metra.</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Blok 2: Inteligencja Rolnictwa 4.0.</w:t>
      </w:r>
      <w:r w:rsidDel="00000000" w:rsidR="00000000" w:rsidRPr="00000000">
        <w:rPr>
          <w:rFonts w:ascii="Google Sans" w:cs="Google Sans" w:eastAsia="Google Sans" w:hAnsi="Google Sans"/>
          <w:color w:val="1f1f1f"/>
          <w:rtl w:val="0"/>
        </w:rPr>
        <w:t xml:space="preserve"> Czysta moc nie wystarczy, by chronić Twój kapitał. W pełni zintegrowaliśmy potężne uciągi ciągników Versatile z elitarnymi, satelitarnymi systemami nawigacji John Deere. Technologia StarFire gwarantuje nam nieprzerwaną, subcalową precyzję prowadzenia. Eliminujemy kosztowne nakładki, bezwzględnie optymalizujemy zużycie drogiego materiału siewnego i nawozów, gwarantując idealną architekturę łanu.</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Blok 3: Niezawodny Bank Maszynowy.</w:t>
      </w:r>
      <w:r w:rsidDel="00000000" w:rsidR="00000000" w:rsidRPr="00000000">
        <w:rPr>
          <w:rFonts w:ascii="Google Sans" w:cs="Google Sans" w:eastAsia="Google Sans" w:hAnsi="Google Sans"/>
          <w:color w:val="1f1f1f"/>
          <w:rtl w:val="0"/>
        </w:rPr>
        <w:t xml:space="preserve"> W rolnictwie czas to plon, a opóźnienia kosztują miliony. Dysponujemy potężną, kanadyjską flotą wielkogabarytową i imponującą bazą najcięższych maszyn towarzyszących. Samych agregatów Köckerling Vector 800 posiadamy aż 4 sztuki. Taka ekstremalna redundancja sprzętu oznacza, że nie zawodzimy w trakcie ciasnych, krytycznych okien agrotechnicznych. Gwarantujemy wykonanie zlecenia, niezależnie od okoliczności.</w:t>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Prezentacja Floty: Sekcja "Bank Maszynowy"</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Oto moment, w którym klient upewnia się, że dysponujemy realnymi narzędziami do wykonania obiecanych zadań.</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Nagłówek Sekcji (H2):</w:t>
      </w:r>
      <w:r w:rsidDel="00000000" w:rsidR="00000000" w:rsidRPr="00000000">
        <w:rPr>
          <w:rFonts w:ascii="Google Sans" w:cs="Google Sans" w:eastAsia="Google Sans" w:hAnsi="Google Sans"/>
          <w:color w:val="1f1f1f"/>
          <w:rtl w:val="0"/>
        </w:rPr>
        <w:t xml:space="preserve"> ARSENAŁ INŻYNIERYJNY GOTOWY NA KAŻDĄ SKALĘ</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Treść Wprowadzająca:</w:t>
      </w:r>
      <w:r w:rsidDel="00000000" w:rsidR="00000000" w:rsidRPr="00000000">
        <w:rPr>
          <w:rFonts w:ascii="Google Sans" w:cs="Google Sans" w:eastAsia="Google Sans" w:hAnsi="Google Sans"/>
          <w:color w:val="1f1f1f"/>
          <w:rtl w:val="0"/>
        </w:rPr>
        <w:t xml:space="preserve"> Nasza flota nie jest zbieraniną przypadkowego sprzętu. To przemyślana, kapitałochłonna inwestycja w ekstremalną wydajność i fizyczną ochronę struktury Twojej gleby. Pracujemy wyłącznie sprzętem klasy Ultra-Heavy-Duty, który z chirurgiczną precyzją radzi sobie w warunkach, gdzie inni muszą zjechać z pola.</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Opis: Versatile 610 Delta Track.</w:t>
      </w:r>
      <w:r w:rsidDel="00000000" w:rsidR="00000000" w:rsidRPr="00000000">
        <w:rPr>
          <w:rFonts w:ascii="Google Sans" w:cs="Google Sans" w:eastAsia="Google Sans" w:hAnsi="Google Sans"/>
          <w:color w:val="1f1f1f"/>
          <w:rtl w:val="0"/>
        </w:rPr>
        <w:t xml:space="preserve"> Ponad 650 koni mechanicznych czystej, nieokiełznanej mocy, przenoszonej na grunt za pośrednictwem zaawansowanego systemu czterech niezależnych gąsienic napędowych DeltaTrack z wymuszonym napędem bezpoślizgowym. Ten kolos oferuje ekstremalny uciąg, który dzięki ogromnej powierzchni styku, drastycznie redukuje nacisk jednostkowy, chroniąc Twoją glebę przed degradacją i zgubnym zagęszczeniem. To potęga, która dba o strukturę ziemi.</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Opis: Köckerling Rebell Classic T 1250.</w:t>
      </w:r>
      <w:r w:rsidDel="00000000" w:rsidR="00000000" w:rsidRPr="00000000">
        <w:rPr>
          <w:rFonts w:ascii="Google Sans" w:cs="Google Sans" w:eastAsia="Google Sans" w:hAnsi="Google Sans"/>
          <w:color w:val="1f1f1f"/>
          <w:rtl w:val="0"/>
        </w:rPr>
        <w:t xml:space="preserve"> Narzędzie do zadań specjalnych. 12,5 metra szerokości roboczej i ponad 12 ton miażdżącej masy własnej. Maszyna ta została stworzona do bezlitosnego cięcia i ultraintensywnego mieszania w płytkiej uprawie ścierniskowej. Gwarantuje perfekcyjne, laserowe wyrównanie i hermetyczne zamknięcie cennej wilgoci w glebie dzięki zintegrowanym wałom profilowym STS. Przerób liczony w dziesiątkach hektarów na godzinę.</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Opis: Köckerling Vector 800 (Armada 4 jednostek).</w:t>
      </w:r>
      <w:r w:rsidDel="00000000" w:rsidR="00000000" w:rsidRPr="00000000">
        <w:rPr>
          <w:rFonts w:ascii="Google Sans" w:cs="Google Sans" w:eastAsia="Google Sans" w:hAnsi="Google Sans"/>
          <w:color w:val="1f1f1f"/>
          <w:rtl w:val="0"/>
        </w:rPr>
        <w:t xml:space="preserve"> Potężne, 8-metrowe kultywatory stworzone do agresywnej uprawy głębokiej oraz bezorkowej. Masywne zęby radzą sobie z każdą podeszwą płużną i zagęszczeniem, zapewniając głębokie, równomierne spulchnienie i idealne łoże siewne. Dysponowanie aż czterema takimi kolosami w jednym parku maszynowym pozwala nam na symultaniczne przygotowanie gigantycznych areałów w rekordowym tempie, ubiegając zmiany pogodowe.</w:t>
      </w:r>
    </w:p>
    <w:p w:rsidR="00000000" w:rsidDel="00000000" w:rsidP="00000000" w:rsidRDefault="00000000" w:rsidRPr="00000000" w14:paraId="0000007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Sekcja Transparentnej Wyceny: Cennik Usług</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 tym miejscu odfiltrowujemy zapytania z dolnej półki budżetowej i budujemy wizerunek przewidywalnego partnera.</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Nagłówek Sekcji (H2):</w:t>
      </w:r>
      <w:r w:rsidDel="00000000" w:rsidR="00000000" w:rsidRPr="00000000">
        <w:rPr>
          <w:rFonts w:ascii="Google Sans" w:cs="Google Sans" w:eastAsia="Google Sans" w:hAnsi="Google Sans"/>
          <w:color w:val="1f1f1f"/>
          <w:rtl w:val="0"/>
        </w:rPr>
        <w:t xml:space="preserve"> CENNIK ZAAWANSOWANYCH USŁUG AGROTECHNICZNYCH</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Treść Wprowadzająca:</w:t>
      </w:r>
      <w:r w:rsidDel="00000000" w:rsidR="00000000" w:rsidRPr="00000000">
        <w:rPr>
          <w:rFonts w:ascii="Google Sans" w:cs="Google Sans" w:eastAsia="Google Sans" w:hAnsi="Google Sans"/>
          <w:color w:val="1f1f1f"/>
          <w:rtl w:val="0"/>
        </w:rPr>
        <w:t xml:space="preserve"> Najwyższa jakość wykonania kosztuje, ale błędnie, nierówno i nieterminowo wykonane prace polowe kosztują gospodarstwo nieporównywalnie więcej. Nasze transparentne stawki wyjściowe precyzyjnie odzwierciedlają zastosowanie najwyższej na świecie klasy sprzętu oraz gwarancję bezcennego doświadczenia właścicielskiego w kabinie.</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Moduł Cennikowy:</w:t>
      </w:r>
    </w:p>
    <w:p w:rsidR="00000000" w:rsidDel="00000000" w:rsidP="00000000" w:rsidRDefault="00000000" w:rsidRPr="00000000" w14:paraId="00000082">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Wysokowydajny Siew Precyzyjny (Systemy JD StarFire):</w:t>
      </w:r>
      <w:r w:rsidDel="00000000" w:rsidR="00000000" w:rsidRPr="00000000">
        <w:rPr>
          <w:rFonts w:ascii="Google Sans" w:cs="Google Sans" w:eastAsia="Google Sans" w:hAnsi="Google Sans"/>
          <w:color w:val="1f1f1f"/>
          <w:rtl w:val="0"/>
        </w:rPr>
        <w:t xml:space="preserve"> Ceny wyjściowe od [uzupełnij] PLN / hektar.</w:t>
      </w:r>
    </w:p>
    <w:p w:rsidR="00000000" w:rsidDel="00000000" w:rsidP="00000000" w:rsidRDefault="00000000" w:rsidRPr="00000000" w14:paraId="00000083">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Agresywna Uprawa Ciężka / Bezorkowa (Köckerling Vector):</w:t>
      </w:r>
      <w:r w:rsidDel="00000000" w:rsidR="00000000" w:rsidRPr="00000000">
        <w:rPr>
          <w:rFonts w:ascii="Google Sans" w:cs="Google Sans" w:eastAsia="Google Sans" w:hAnsi="Google Sans"/>
          <w:color w:val="1f1f1f"/>
          <w:rtl w:val="0"/>
        </w:rPr>
        <w:t xml:space="preserve"> Ceny wyjściowe od [uzupełnij] PLN / hektar.</w:t>
      </w:r>
    </w:p>
    <w:p w:rsidR="00000000" w:rsidDel="00000000" w:rsidP="00000000" w:rsidRDefault="00000000" w:rsidRPr="00000000" w14:paraId="00000084">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Błyskawiczna Uprawa Ścierniskowa z Wałowaniem (Rebell 12.5m):</w:t>
      </w:r>
      <w:r w:rsidDel="00000000" w:rsidR="00000000" w:rsidRPr="00000000">
        <w:rPr>
          <w:rFonts w:ascii="Google Sans" w:cs="Google Sans" w:eastAsia="Google Sans" w:hAnsi="Google Sans"/>
          <w:color w:val="1f1f1f"/>
          <w:rtl w:val="0"/>
        </w:rPr>
        <w:t xml:space="preserve"> Ceny wyjściowe od [uzupełnij] PLN / hektar.</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Zastrzeżenie Operacyjne:</w:t>
      </w:r>
      <w:r w:rsidDel="00000000" w:rsidR="00000000" w:rsidRPr="00000000">
        <w:rPr>
          <w:rFonts w:ascii="Google Sans" w:cs="Google Sans" w:eastAsia="Google Sans" w:hAnsi="Google Sans"/>
          <w:color w:val="1f1f1f"/>
          <w:rtl w:val="0"/>
        </w:rPr>
        <w:t xml:space="preserve"> Podane wyżej kwoty mają charakter stawek bazowych. Ostateczna, wiążąca wycena jest kalkulowana indywidualnie i zależy ściśle od całkowitego areału zlecenia, rozłogu logistycznego poszczególnych działek oraz stopnia trudności i uwarunkowań fizykochemicznych gleby na miejscu. W celu przygotowania szybkiego kosztorysu dla Państwa gospodarstwa, zachęcamy do bezpośredniego kontaktu telefonicznego.</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Domknięcie Ścieżki: Sekcja Kontaktowa</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Ostateczne wezwanie do akcji, z wykorzystaniem dowodu społecznego i autorytetu twarzy właściciela.</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Nagłówek Sekcji (H2):</w:t>
      </w:r>
      <w:r w:rsidDel="00000000" w:rsidR="00000000" w:rsidRPr="00000000">
        <w:rPr>
          <w:rFonts w:ascii="Google Sans" w:cs="Google Sans" w:eastAsia="Google Sans" w:hAnsi="Google Sans"/>
          <w:color w:val="1f1f1f"/>
          <w:rtl w:val="0"/>
        </w:rPr>
        <w:t xml:space="preserve"> TWÓJ AREAŁ ZASŁUGUJE NA SPRZĘT I OPERATORA NAJWYŻSZEJ KLASY.</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Treść Domkająca:</w:t>
      </w:r>
      <w:r w:rsidDel="00000000" w:rsidR="00000000" w:rsidRPr="00000000">
        <w:rPr>
          <w:rFonts w:ascii="Google Sans" w:cs="Google Sans" w:eastAsia="Google Sans" w:hAnsi="Google Sans"/>
          <w:color w:val="1f1f1f"/>
          <w:rtl w:val="0"/>
        </w:rPr>
        <w:t xml:space="preserve"> Pomiń korporacyjne procedury, niekompetentnych pośredników i zestresowanych operatorów najemnych z przypadku. Porozmawiaj o swoim zleceniu bezpośrednio z właścicielem firmy. Zadzwoń do nas, omówmy specyfikację Twoich pól i błyskawicznie zarezerwujmy optymalne okno czasowe w naszym kalendarzu.</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CTA (Wielki Przycisk / Tekst):</w:t>
      </w:r>
    </w:p>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Dyrektywy Operacyjne dla Zewnętrznej Produkcji Audiowizualnej (Brief dla Agencji)</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Organizacja profesjonalnej sesji zdjęciowej i filmowej przez zewnętrzną agencję kreatywną wymaga dostarczenia skrajnie szczegółowych, twardych wytycznych (tzw. Director's Treatment). Niedopuszczalne jest pozostawienie swobody interpretacyjnej, która mogłaby zaowocować materiałami niepasującymi do estetyki "Tech Noir". Poniższe dyrektywy muszą stanowić załącznik do oficjalnego zlecenia dla ekipy operatorskiej, gwarantując spójność z wizją wypracowaną przez dział marketingu.</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Pierwszym, absolutnie nienegocjowalnym punktem jest rygor oświetleniowy i paleta tonalna. Należy bezwzględnie unikać rejestrowania materiałów w ostrym, płaskim i wypalonym świetle słonecznym w godzinach południowych. Sesja musi odbyć się wyłącznie w trakcie tzw. "złotej godziny" (tuż po świcie lub bezpośrednio przed zmierzchem), ewentualnie w dniu o gęstym, burzowym zachmurzeniu. Sprzęt wielkogabarytowy musi wyglądać na kadrach monumentalnie, niemal złowieszczo. Obiektywy powinny skupiać się na brutalnym kontraście pomiędzy zimnymi, anodyzowanymi i metalicznymi elementami ciągników Versatile a surową, ciemną strukturą przewracanej polskiej ziemi.</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Kolejny aspekt to odpowiednia ekspozycja czynnika ludzkiego, czyli bohatera marki w zestawieniu z potęgą maszyny. Michał Rymaszewski oraz jego ojciec nie mogą w żadnym wypadku zostać ucharakteryzowani na uśmiechniętych aktorów z taniej reklamy telewizyjnej nasion. Mają zostać uchwyceni w całkowicie naturalnym, surowym środowisku pracy – w ubrudzonych pyłem kombinezonach, w momentach najwyższego skupienia podczas wychodzenia z potężnej kabiny Versatile, ręcznej kalibracji nacisku wałów w agregacie Köckerling czy wpatrywaniu się w odległy horyzont pola. Kamera musi subtelnie ukazywać organiczną, partnerską relację wysoce kompetentnego inżyniera-rolnika z obsługiwaną przez niego, wartą miliony maszyną.</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Z perspektywy technologicznej i uwiarygodnienia Rolnictwa 4.0, ekipa musi obowiązkowo wykonać serie ujęć typu makro wewnątrz zaciemnionej kabiny. Kadry te mają z bliska pokazywać rozświetlone interfejsy i graficzne mapy pól na ekranach terminali sterujących John Deere. Niezbędne są również ostre przebitki na żółto-zielone anteny odbiorników StarFire zamontowane na dachach, stanowiące technologiczny mózg całej operacji siewu.</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Zewnętrznie, w warunkach narastającego mroku, konieczne jest sfilmowanie pełnego oświetlenia roboczego LED w ciągniku DeltaTrack, przecinającego ciemność nad potężnymi gąsienicami, co wzmocni efekt "Tech Noir".</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Ostatnią dyrektywą jest manipulacja skalą i perspektywą za pomocą dronów wielowirnikowych. Tylko ujęcia z dużej wysokości potrafią w pełni uzmysłowić odbiorcy gargantuiczny, rzeczywisty rozmiar sprzętu, takiego jak pracująca, 12,5-metrowa brona Rebell Classic T 1250 </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czy poruszający się z prędkością roboczą 8-metrowy kultywator Vector.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Wymagane są powolne, kinowe ujęcia dynamiczne (tzw. B-roll, przeznaczony do implementacji jako ruchome tło w Hero Section witryny), pokazujące maszyny niepodzielnie tnące przez pole, podnoszące potężne kłęby gęstego pyłu za wałami, z zachowaniem idealnie, matematycznie prostych linii prowadzenia wymuszonych przez algorytmy GPS. Na poziomie gruntu, kadry z żabiej perspektywy (kamera umieszczona tuż nad ziemią), skierowane na zbliżające się z impetem w stronę obiektywu ogromne moduły gąsienicowe, ostatecznie i definitywnie przypieczętują pożądany efekt absolutnej dominacji nad terenem.</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9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Inżynieria Wdrożeniowa: Zaawansowany Prompt Operacyjny dla Środowiska Replit Agent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Aby diametralnie zminimalizować czas dzielący etap koncepcyjny od faktycznego wdrożenia technologicznego przy użyciu nowoczesnych, autonomicznych asystentów kodowania (takich jak Replit Agent pracujący w izolowanym środowisku IDE), proces wymaga stworzenia skrajnie precyzyjnego, inżynieryjnego polecenia.</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Ograniczenie do minimum ogólników dotyczących mglistej wizji warstwy estetycznej na rzecz twardej, ścisłej specyfikacji stosu technologicznego (Tech Stack), architektury komponentów i pożądanych zachowań interfejsu użytkownika (UI) znacząco podnosi jakość wygenerowanego kodu i redukuje halucynacje modelu bazowego.</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Poniższy prompt analityczny należy w całości, bez dokonywania jakichkolwiek modyfikacji, skopiować i zaimplementować do okna dialogowego agenta sztucznej inteligencji na platformie Replit. Został on głęboko zoptymalizowany pod kątem nowoczesnej architektury opartej na bibliotece React (z użyciem bundlera Vite) oraz zasilanej przez silnik stylujący Tailwind CSS.</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Role &amp; Primary Objective:</w:t>
      </w:r>
      <w:r w:rsidDel="00000000" w:rsidR="00000000" w:rsidRPr="00000000">
        <w:rPr>
          <w:rFonts w:ascii="Google Sans" w:cs="Google Sans" w:eastAsia="Google Sans" w:hAnsi="Google Sans"/>
          <w:color w:val="1f1f1f"/>
          <w:rtl w:val="0"/>
        </w:rPr>
        <w:t xml:space="preserve"> You are an elite, senior frontend architect. Your task is to build a high-performance, conversion-optimized, and visually stunning Single Page Application (Landing Page) for a premium B2B agricultural machinery and precision sowing service company. The target audience comprises highly analytic owners of massive agricultural estates. The required visual aesthetic is "Tech Noir" – characterized by dark, industrial, high-contrast layouts that convey raw power, massive scale, and uncompromising professional rigor.</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Mandatory Technology Stack:</w:t>
      </w:r>
      <w:r w:rsidDel="00000000" w:rsidR="00000000" w:rsidRPr="00000000">
        <w:rPr>
          <w:rFonts w:ascii="Google Sans" w:cs="Google Sans" w:eastAsia="Google Sans" w:hAnsi="Google Sans"/>
          <w:color w:val="1f1f1f"/>
          <w:rtl w:val="0"/>
        </w:rPr>
        <w:t xml:space="preserve"> React (initialized via Vite), Tailwind CSS for all styling, Framer Motion for sophisticated, physics-based scroll animations, and Lucide React for crisp, minimalist vector iconography.</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Design System &amp; Strict Brand Colors (Tailwind Configuration):</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 must strictly inject and utilize these exact hex codes within the Tailwind configuration (tailwind.config.js) to perfectly match the established brand identity (a blend of Versatile Tractors industrialism with John Deere technological accents):</w:t>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primary-red: #AF231C (Reserve strictly for primary conversion buttons, prominent CTAs, and subtle section boundary lines).</w:t>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secondary-yellow: #FFA810 (Utilize for micro-accents, active icon states, and crucial textual highlights).</w:t>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tech-green: #20730D (Use sparingly for specific technology/GPS icons or precision-related UI accents).</w:t>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dark-base: #000000 (The absolute main background color for the application body).</w:t>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dark-surface: #111111 (Apply to elevated section cards, pricing tables, and modal backgrounds).</w:t>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text-light: #F5F5F5 (The primary font color guaranteeing high readability against the true-black backgrounds).</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Architectural Structure &amp; Component Logic Requirements:</w:t>
      </w:r>
    </w:p>
    <w:p w:rsidR="00000000" w:rsidDel="00000000" w:rsidP="00000000" w:rsidRDefault="00000000" w:rsidRPr="00000000" w14:paraId="0000009F">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Header Component (Sticky Navigation):</w:t>
      </w:r>
      <w:r w:rsidDel="00000000" w:rsidR="00000000" w:rsidRPr="00000000">
        <w:rPr>
          <w:rFonts w:ascii="Google Sans" w:cs="Google Sans" w:eastAsia="Google Sans" w:hAnsi="Google Sans"/>
          <w:color w:val="1f1f1f"/>
          <w:rtl w:val="0"/>
        </w:rPr>
        <w:t xml:space="preserve"> Implement a transparent background that employs a severe backdrop-blur (backdrop-blur-md) and darkens (bg-dark-base/80) dynamically upon vertical scroll. Position a minimalist textual logo on the extreme left. On the far right, anchor a highly visible, pill-shaped CTA button utilizing bg-primary-red labeled "Zadzwoń do nas". The button logic must trigger a native tel: HTML protocol link.</w:t>
      </w:r>
    </w:p>
    <w:p w:rsidR="00000000" w:rsidDel="00000000" w:rsidP="00000000" w:rsidRDefault="00000000" w:rsidRPr="00000000" w14:paraId="000000A0">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Hero Section Component:</w:t>
      </w:r>
      <w:r w:rsidDel="00000000" w:rsidR="00000000" w:rsidRPr="00000000">
        <w:rPr>
          <w:rFonts w:ascii="Google Sans" w:cs="Google Sans" w:eastAsia="Google Sans" w:hAnsi="Google Sans"/>
          <w:color w:val="1f1f1f"/>
          <w:rtl w:val="0"/>
        </w:rPr>
        <w:t xml:space="preserve"> Must span the full viewport height (min-h-screen). Apply a heavy dark overlay (bg-black/70) over a placeholder background video/image container (use https://images.unsplash.com/photo-1592982537447-6f23349e54ee as a fallback). Center a massive, bold typography heading (H1). Position a descriptive subtitle immediately below. Include a massive, pulsing main CTA button "Skontaktuj się z właścicielem". Integrate a subtle, infinitely bouncing down-arrow at the bottom absolute center, hinting at scrollability.</w:t>
      </w:r>
    </w:p>
    <w:p w:rsidR="00000000" w:rsidDel="00000000" w:rsidP="00000000" w:rsidRDefault="00000000" w:rsidRPr="00000000" w14:paraId="000000A1">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"Dlaczego My" (Unique Selling Proposition) Section:</w:t>
      </w:r>
      <w:r w:rsidDel="00000000" w:rsidR="00000000" w:rsidRPr="00000000">
        <w:rPr>
          <w:rFonts w:ascii="Google Sans" w:cs="Google Sans" w:eastAsia="Google Sans" w:hAnsi="Google Sans"/>
          <w:color w:val="1f1f1f"/>
          <w:rtl w:val="0"/>
        </w:rPr>
        <w:t xml:space="preserve"> Implement a CSS Grid layout (1 column on mobile viewports, transitioning to 3 equal columns on desktop). Render three distinct cards utilizing bg-dark-surface backgrounds. Implement a sophisticated Framer Motion hover effect on each card (slight Y-axis translation upward, augmented by a glowing border-bottom of primary-red).</w:t>
      </w:r>
    </w:p>
    <w:p w:rsidR="00000000" w:rsidDel="00000000" w:rsidP="00000000" w:rsidRDefault="00000000" w:rsidRPr="00000000" w14:paraId="000000A2">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Card 1: Render a User/Shield icon. Title: "Gwarancja Właścicielska".</w:t>
      </w:r>
    </w:p>
    <w:p w:rsidR="00000000" w:rsidDel="00000000" w:rsidP="00000000" w:rsidRDefault="00000000" w:rsidRPr="00000000" w14:paraId="000000A3">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Card 2: Render a CPU/Target icon colored in tech-green. Title: "Rolnictwo 4.0 (GPS)".</w:t>
      </w:r>
    </w:p>
    <w:p w:rsidR="00000000" w:rsidDel="00000000" w:rsidP="00000000" w:rsidRDefault="00000000" w:rsidRPr="00000000" w14:paraId="000000A4">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Card 3: Render a Heavy Truck/Bank icon. Title: "Potężny Bank Maszynowy".</w:t>
      </w:r>
    </w:p>
    <w:p w:rsidR="00000000" w:rsidDel="00000000" w:rsidP="00000000" w:rsidRDefault="00000000" w:rsidRPr="00000000" w14:paraId="000000A5">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Flota Maszyn (Machinery Fleet) Section:</w:t>
      </w:r>
      <w:r w:rsidDel="00000000" w:rsidR="00000000" w:rsidRPr="00000000">
        <w:rPr>
          <w:rFonts w:ascii="Google Sans" w:cs="Google Sans" w:eastAsia="Google Sans" w:hAnsi="Google Sans"/>
          <w:color w:val="1f1f1f"/>
          <w:rtl w:val="0"/>
        </w:rPr>
        <w:t xml:space="preserve"> Design an alternating Z-pattern layout (Row 1: Image left/Text right; Row 2: Text left/Image right; Row 3: Image left/Text right).</w:t>
      </w:r>
    </w:p>
    <w:p w:rsidR="00000000" w:rsidDel="00000000" w:rsidP="00000000" w:rsidRDefault="00000000" w:rsidRPr="00000000" w14:paraId="000000A6">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975" w:hanging="360"/>
      </w:pPr>
      <w:r w:rsidDel="00000000" w:rsidR="00000000" w:rsidRPr="00000000">
        <w:rPr>
          <w:rFonts w:ascii="Google Sans" w:cs="Google Sans" w:eastAsia="Google Sans" w:hAnsi="Google Sans"/>
          <w:color w:val="1f1f1f"/>
          <w:rtl w:val="0"/>
        </w:rPr>
        <w:t xml:space="preserve">Item 1: Versatile 610 Delta Track (&gt;600 KM).</w:t>
      </w:r>
    </w:p>
    <w:p w:rsidR="00000000" w:rsidDel="00000000" w:rsidP="00000000" w:rsidRDefault="00000000" w:rsidRPr="00000000" w14:paraId="000000A7">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Item 2: 4x Köckerling Vector 800.</w:t>
      </w:r>
    </w:p>
    <w:p w:rsidR="00000000" w:rsidDel="00000000" w:rsidP="00000000" w:rsidRDefault="00000000" w:rsidRPr="00000000" w14:paraId="000000A8">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975" w:hanging="360"/>
      </w:pPr>
      <w:r w:rsidDel="00000000" w:rsidR="00000000" w:rsidRPr="00000000">
        <w:rPr>
          <w:rFonts w:ascii="Google Sans" w:cs="Google Sans" w:eastAsia="Google Sans" w:hAnsi="Google Sans"/>
          <w:color w:val="1f1f1f"/>
          <w:rtl w:val="0"/>
        </w:rPr>
        <w:t xml:space="preserve">Item 3: Köckerling Rebell Classic T 1250 (12.5m).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Utilize placeholder heavy-machinery images. Crucially, append small, high-contrast metric tags (using secondary-yellow text) under each technical description (e.g., "Moc: 650KM", "Szer. robocza: 12.5m").</w:t>
      </w:r>
    </w:p>
    <w:p w:rsidR="00000000" w:rsidDel="00000000" w:rsidP="00000000" w:rsidRDefault="00000000" w:rsidRPr="00000000" w14:paraId="000000A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Cennik (Pricing) Section:</w:t>
      </w:r>
      <w:r w:rsidDel="00000000" w:rsidR="00000000" w:rsidRPr="00000000">
        <w:rPr>
          <w:rFonts w:ascii="Google Sans" w:cs="Google Sans" w:eastAsia="Google Sans" w:hAnsi="Google Sans"/>
          <w:color w:val="1f1f1f"/>
          <w:rtl w:val="0"/>
        </w:rPr>
        <w:t xml:space="preserve"> Construct a minimalist, borderless table or a row of horizontal pricing cards. It is critical to display base starting prices ("Cena od..."). You must inject a muted, small-font disclaimer text directly below the pricing blocks explicitly stating that final valuations are strictly dependent on total acreage, field logistics, and immediate soil conditions.</w:t>
      </w:r>
    </w:p>
    <w:p w:rsidR="00000000" w:rsidDel="00000000" w:rsidP="00000000" w:rsidRDefault="00000000" w:rsidRPr="00000000" w14:paraId="000000AA">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Realizacje (Portfolio Gallery) Section:</w:t>
      </w:r>
      <w:r w:rsidDel="00000000" w:rsidR="00000000" w:rsidRPr="00000000">
        <w:rPr>
          <w:rFonts w:ascii="Google Sans" w:cs="Google Sans" w:eastAsia="Google Sans" w:hAnsi="Google Sans"/>
          <w:color w:val="1f1f1f"/>
          <w:rtl w:val="0"/>
        </w:rPr>
        <w:t xml:space="preserve"> Implement a true masonry layout grid (or alternatively a clean responsive grid: 2 columns on mobile, expanding to 4 columns on ultra-wide desktop monitors) for image containers showing the heavy machines operating in hostile field conditions. Attach a smooth, hardware-accelerated CSS transform scale effect (zoom-in) on image hover while keeping the container dimensions fixed overflow-hidden.</w:t>
      </w:r>
    </w:p>
    <w:p w:rsidR="00000000" w:rsidDel="00000000" w:rsidP="00000000" w:rsidRDefault="00000000" w:rsidRPr="00000000" w14:paraId="000000A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Contact / Brutalist Footer Section:</w:t>
      </w:r>
      <w:r w:rsidDel="00000000" w:rsidR="00000000" w:rsidRPr="00000000">
        <w:rPr>
          <w:rFonts w:ascii="Google Sans" w:cs="Google Sans" w:eastAsia="Google Sans" w:hAnsi="Google Sans"/>
          <w:color w:val="1f1f1f"/>
          <w:rtl w:val="0"/>
        </w:rPr>
        <w:t xml:space="preserve"> Design a stark, brutalist footer. Display an oversized typography phone number spanning significant horizontal screen real estate. Below it, place a final, massive CTA button "Zadzwoń do nas". Anchor a standard copyright notice at the absolute bottom of the DOM.</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Crucial Implementation Directives:</w:t>
      </w:r>
    </w:p>
    <w:p w:rsidR="00000000" w:rsidDel="00000000" w:rsidP="00000000" w:rsidRDefault="00000000" w:rsidRPr="00000000" w14:paraId="000000A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Ensure the entire application is rigorously responsive, adopting a strict mobile-first design philosophy.</w:t>
      </w:r>
    </w:p>
    <w:p w:rsidR="00000000" w:rsidDel="00000000" w:rsidP="00000000" w:rsidRDefault="00000000" w:rsidRPr="00000000" w14:paraId="000000A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Leverage framer-motion heavily to gracefully fade-in and slide-up components as they intersect the viewport (whileInView hook).</w:t>
      </w:r>
    </w:p>
    <w:p w:rsidR="00000000" w:rsidDel="00000000" w:rsidP="00000000" w:rsidRDefault="00000000" w:rsidRPr="00000000" w14:paraId="000000A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Maintain an intensely clean UI, absolutely avoiding visual clutter. Padding (p-8, p-16) and margins (whitespace) must be extremely generous to perpetually maintain a luxurious, premium feel. Do not use any CSS gradients unless they are highly subtle, dark linear gradients transitioning into absolute black.</w:t>
      </w:r>
    </w:p>
    <w:p w:rsidR="00000000" w:rsidDel="00000000" w:rsidP="00000000" w:rsidRDefault="00000000" w:rsidRPr="00000000" w14:paraId="000000B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Generate the complete, functionally compiling React application ready for immediate preview.</w:t>
      </w:r>
    </w:p>
    <w:p w:rsidR="00000000" w:rsidDel="00000000" w:rsidP="00000000" w:rsidRDefault="00000000" w:rsidRPr="00000000" w14:paraId="000000B1">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Wnioski Strategiczne i Rekomendacje Wdrożeniowe</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Przedstawiona powyżej, wyczerpująca strategia komunikacyjna zapewnia holistyczne, głęboko analityczne podejście do budowy wizerunku w sieci dla przedsiębiorstwa świadczącego ciężkie usługi rolnicze w segmencie najwyższego premium. Architektura planowanej strony została wyrachowana w taki sposób, aby stopniowo, acz stanowczo budować niezachwiane zaufanie u ostrożnego klienta B2B. Proces ten inicjowany jest przez silne uderzenie wizualne w agresywnej sekcji Hero, następnie ewoluuje poprzez proces uwiarygodnienia technologicznego topowym na świecie sprzętem (Versatile, Köckerling, systemy nawigacji John Deere) oraz niepodważalnym doświadczeniem i zaangażowaniem w projekt samych operatorów (właściciel firmy), aż po odważną, transparentną wycenę i silne, wielokrotne wezwanie do podjęcia akcji (CTA).</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Powyższe, wysoce wyspecjalizowane rozwiązanie radykalnie i ostatecznie odchodzi od typowych, wizualnie przestarzałych i merytorycznie ubogich witryn dominujących obecnie w polskiej branży rolniczej. Tak silne pozycjonowanie oferty Michała Rymaszewskiego jako usługi ekskluzywnej, ukierunkowanej wyłącznie na nowoczesne, wysoce zoptymalizowane biznesowo i świadome agrotechnicznie gospodarstwa wielkoobszarowe, jest jedyną właściwą ścieżką rozwoju. Skrupulatna implementacja rygorystycznego, opisanego w dokumencie zestawienia kolorystycznego – mrocznej kombinacji absolutnej czerni, agresywnej czerwieni marki Versatile oraz analitycznej, technologicznej zieleni korporacyjnej John Deere – wywoła odpowiedni, pożądany i trwały efekt psychologiczny, jednoznacznie sugerujący potężną siłę maszyn połączoną z aptekarską precyzją wykonania usługi.</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 więcej, bezbłędna realizacja podanego, inżynieryjnego promptu deweloperskiego przez nowoczesne narzędzia wspierane generatywną sztuczną inteligencją zagwarantuje niezwykle szybkie, pozbawione krytycznych błędów i wysoce skalowalne wdrożenie projektu informatycznego. Pozwoli to na błyskawiczną weryfikację rynkową obranej strategii i natychmiastowe rozpoczęcie procesu zbierania pierwszych, wysoce wartościowych i sprofilowanych zapytań ofertowych od docelowych klientów w systemach CRM.</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Ostatecznie, udowodniony i widoczny gołym okiem profesjonalizm w globalnej sieci komputerowej bez trudu przełoży się na racjonalne uzasadnienie najwyższych stawek rynkowych za obrobiony hektar, zapewniając solidny, przewidywalny i bezpieczny fundament finansowy do dalszego, agresywnego rozwoju "banku maszynowego" oraz budowania wieloletnich, lukratywnych relacji biznesowych z najpotężniejszymi kontrahentami B2B w kraju.</w:t>
      </w:r>
    </w:p>
    <w:p w:rsidR="00000000" w:rsidDel="00000000" w:rsidP="00000000" w:rsidRDefault="00000000" w:rsidRPr="00000000" w14:paraId="000000B5">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Cytowane prace</w:t>
      </w:r>
    </w:p>
    <w:p w:rsidR="00000000" w:rsidDel="00000000" w:rsidP="00000000" w:rsidRDefault="00000000" w:rsidRPr="00000000" w14:paraId="000000B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Rolnictwo 4.0 – KFMR KRUKOWIAK, otwierano: kwietnia 21, 2026, </w:t>
      </w:r>
      <w:hyperlink r:id="rId6">
        <w:r w:rsidDel="00000000" w:rsidR="00000000" w:rsidRPr="00000000">
          <w:rPr>
            <w:rFonts w:ascii="Google Sans" w:cs="Google Sans" w:eastAsia="Google Sans" w:hAnsi="Google Sans"/>
            <w:color w:val="0000ee"/>
            <w:sz w:val="24"/>
            <w:szCs w:val="24"/>
            <w:u w:val="single"/>
            <w:rtl w:val="0"/>
          </w:rPr>
          <w:t xml:space="preserve">https://www.krukowiak.com.pl/rolnictwo-4-0/</w:t>
        </w:r>
      </w:hyperlink>
      <w:r w:rsidDel="00000000" w:rsidR="00000000" w:rsidRPr="00000000">
        <w:rPr>
          <w:rtl w:val="0"/>
        </w:rPr>
      </w:r>
    </w:p>
    <w:p w:rsidR="00000000" w:rsidDel="00000000" w:rsidP="00000000" w:rsidRDefault="00000000" w:rsidRPr="00000000" w14:paraId="000000B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Wsparcie dla rolników w zakresie rolnictwa 4.0 - Ministerstwo Rolnictwa i Rozwoju Wsi - Portal Gov.pl, otwierano: kwietnia 21, 2026, </w:t>
      </w:r>
      <w:hyperlink r:id="rId7">
        <w:r w:rsidDel="00000000" w:rsidR="00000000" w:rsidRPr="00000000">
          <w:rPr>
            <w:rFonts w:ascii="Google Sans" w:cs="Google Sans" w:eastAsia="Google Sans" w:hAnsi="Google Sans"/>
            <w:color w:val="0000ee"/>
            <w:sz w:val="24"/>
            <w:szCs w:val="24"/>
            <w:u w:val="single"/>
            <w:rtl w:val="0"/>
          </w:rPr>
          <w:t xml:space="preserve">https://www.gov.pl/web/rolnictwo/wsparcie-w-zakresie-rolnictwa-41</w:t>
        </w:r>
      </w:hyperlink>
      <w:r w:rsidDel="00000000" w:rsidR="00000000" w:rsidRPr="00000000">
        <w:rPr>
          <w:rtl w:val="0"/>
        </w:rPr>
      </w:r>
    </w:p>
    <w:p w:rsidR="00000000" w:rsidDel="00000000" w:rsidP="00000000" w:rsidRDefault="00000000" w:rsidRPr="00000000" w14:paraId="000000B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otwierano: kwietnia 21, 2026, </w:t>
      </w:r>
      <w:hyperlink r:id="rId8">
        <w:r w:rsidDel="00000000" w:rsidR="00000000" w:rsidRPr="00000000">
          <w:rPr>
            <w:rFonts w:ascii="Google Sans" w:cs="Google Sans" w:eastAsia="Google Sans" w:hAnsi="Google Sans"/>
            <w:color w:val="0000ee"/>
            <w:sz w:val="24"/>
            <w:szCs w:val="24"/>
            <w:u w:val="single"/>
            <w:rtl w:val="0"/>
          </w:rPr>
          <w:t xml:space="preserve">https://www.tygodnik-rolniczy.pl/uprawa/kukurydza/ile-kosztuje-siew-kukurydzy-w-2026-ceny-ida-w-gore-2668565#:~:text=Koszty%20siewu%20kukurydzy%20w%202026,nawet%20do%20600%20z%C5%82%2Fha.</w:t>
        </w:r>
      </w:hyperlink>
      <w:r w:rsidDel="00000000" w:rsidR="00000000" w:rsidRPr="00000000">
        <w:rPr>
          <w:rtl w:val="0"/>
        </w:rPr>
      </w:r>
    </w:p>
    <w:p w:rsidR="00000000" w:rsidDel="00000000" w:rsidP="00000000" w:rsidRDefault="00000000" w:rsidRPr="00000000" w14:paraId="000000B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Siew kukurydzy 2026: skąd różnica między 150, a 600 zł/ha?, otwierano: kwietnia 21, 2026, </w:t>
      </w:r>
      <w:hyperlink r:id="rId9">
        <w:r w:rsidDel="00000000" w:rsidR="00000000" w:rsidRPr="00000000">
          <w:rPr>
            <w:rFonts w:ascii="Google Sans" w:cs="Google Sans" w:eastAsia="Google Sans" w:hAnsi="Google Sans"/>
            <w:color w:val="0000ee"/>
            <w:sz w:val="24"/>
            <w:szCs w:val="24"/>
            <w:u w:val="single"/>
            <w:rtl w:val="0"/>
          </w:rPr>
          <w:t xml:space="preserve">https://www.topagrar.pl/articles/zarzadzanie/usluga-siewu-kukurydzy-jakie-stawki-i-od-czego-zaleza-2667511</w:t>
        </w:r>
      </w:hyperlink>
      <w:r w:rsidDel="00000000" w:rsidR="00000000" w:rsidRPr="00000000">
        <w:rPr>
          <w:rtl w:val="0"/>
        </w:rPr>
      </w:r>
    </w:p>
    <w:p w:rsidR="00000000" w:rsidDel="00000000" w:rsidP="00000000" w:rsidRDefault="00000000" w:rsidRPr="00000000" w14:paraId="000000B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4WD DELTATRACK TRACTORS - Versatile, otwierano: kwietnia 21, 2026, </w:t>
      </w:r>
      <w:hyperlink r:id="rId10">
        <w:r w:rsidDel="00000000" w:rsidR="00000000" w:rsidRPr="00000000">
          <w:rPr>
            <w:rFonts w:ascii="Google Sans" w:cs="Google Sans" w:eastAsia="Google Sans" w:hAnsi="Google Sans"/>
            <w:color w:val="0000ee"/>
            <w:sz w:val="24"/>
            <w:szCs w:val="24"/>
            <w:u w:val="single"/>
            <w:rtl w:val="0"/>
          </w:rPr>
          <w:t xml:space="preserve">https://www.versatile-ag.com/EU/downloads/specs/Specs_Versatile_DT.pdf</w:t>
        </w:r>
      </w:hyperlink>
      <w:r w:rsidDel="00000000" w:rsidR="00000000" w:rsidRPr="00000000">
        <w:rPr>
          <w:rtl w:val="0"/>
        </w:rPr>
      </w:r>
    </w:p>
    <w:p w:rsidR="00000000" w:rsidDel="00000000" w:rsidP="00000000" w:rsidRDefault="00000000" w:rsidRPr="00000000" w14:paraId="000000B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DELTATRACK TRACTORS SPECIFICATIONS - Versatile, otwierano: kwietnia 21, 2026, </w:t>
      </w:r>
      <w:hyperlink r:id="rId11">
        <w:r w:rsidDel="00000000" w:rsidR="00000000" w:rsidRPr="00000000">
          <w:rPr>
            <w:rFonts w:ascii="Google Sans" w:cs="Google Sans" w:eastAsia="Google Sans" w:hAnsi="Google Sans"/>
            <w:color w:val="0000ee"/>
            <w:sz w:val="24"/>
            <w:szCs w:val="24"/>
            <w:u w:val="single"/>
            <w:rtl w:val="0"/>
          </w:rPr>
          <w:t xml:space="preserve">https://www.versatile-ag.com/NA/downloads/specs/archive/Specs_Versatile_DeltaTrack-520-610.pdf</w:t>
        </w:r>
      </w:hyperlink>
      <w:r w:rsidDel="00000000" w:rsidR="00000000" w:rsidRPr="00000000">
        <w:rPr>
          <w:rtl w:val="0"/>
        </w:rPr>
      </w:r>
    </w:p>
    <w:p w:rsidR="00000000" w:rsidDel="00000000" w:rsidP="00000000" w:rsidRDefault="00000000" w:rsidRPr="00000000" w14:paraId="000000B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Receivers | John Deere US, otwierano: kwietnia 21, 2026, </w:t>
      </w:r>
      <w:hyperlink r:id="rId12">
        <w:r w:rsidDel="00000000" w:rsidR="00000000" w:rsidRPr="00000000">
          <w:rPr>
            <w:rFonts w:ascii="Google Sans" w:cs="Google Sans" w:eastAsia="Google Sans" w:hAnsi="Google Sans"/>
            <w:color w:val="0000ee"/>
            <w:sz w:val="24"/>
            <w:szCs w:val="24"/>
            <w:u w:val="single"/>
            <w:rtl w:val="0"/>
          </w:rPr>
          <w:t xml:space="preserve">https://www.deere.com/en/technology-products/precision-ag-technology/guidance/receivers/</w:t>
        </w:r>
      </w:hyperlink>
      <w:r w:rsidDel="00000000" w:rsidR="00000000" w:rsidRPr="00000000">
        <w:rPr>
          <w:rtl w:val="0"/>
        </w:rPr>
      </w:r>
    </w:p>
    <w:p w:rsidR="00000000" w:rsidDel="00000000" w:rsidP="00000000" w:rsidRDefault="00000000" w:rsidRPr="00000000" w14:paraId="000000B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Future of Agriculture with John Deere StarFire 7000 GPS, otwierano: kwietnia 21, 2026, </w:t>
      </w:r>
      <w:hyperlink r:id="rId13">
        <w:r w:rsidDel="00000000" w:rsidR="00000000" w:rsidRPr="00000000">
          <w:rPr>
            <w:rFonts w:ascii="Google Sans" w:cs="Google Sans" w:eastAsia="Google Sans" w:hAnsi="Google Sans"/>
            <w:color w:val="0000ee"/>
            <w:sz w:val="24"/>
            <w:szCs w:val="24"/>
            <w:u w:val="single"/>
            <w:rtl w:val="0"/>
          </w:rPr>
          <w:t xml:space="preserve">https://21stcenturyequipment.com/blog/navigating-the-future-of-agriculture-with-john-deere-starfire-7000-gps-3</w:t>
        </w:r>
      </w:hyperlink>
      <w:r w:rsidDel="00000000" w:rsidR="00000000" w:rsidRPr="00000000">
        <w:rPr>
          <w:rtl w:val="0"/>
        </w:rPr>
      </w:r>
    </w:p>
    <w:p w:rsidR="00000000" w:rsidDel="00000000" w:rsidP="00000000" w:rsidRDefault="00000000" w:rsidRPr="00000000" w14:paraId="000000B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Precision Agriculture Technology - John Deere IE, otwierano: kwietnia 21, 2026, </w:t>
      </w:r>
      <w:hyperlink r:id="rId14">
        <w:r w:rsidDel="00000000" w:rsidR="00000000" w:rsidRPr="00000000">
          <w:rPr>
            <w:rFonts w:ascii="Google Sans" w:cs="Google Sans" w:eastAsia="Google Sans" w:hAnsi="Google Sans"/>
            <w:color w:val="0000ee"/>
            <w:sz w:val="24"/>
            <w:szCs w:val="24"/>
            <w:u w:val="single"/>
            <w:rtl w:val="0"/>
          </w:rPr>
          <w:t xml:space="preserve">https://www.deere.ie/en-ie/products-solutions/technology-solutions/precision-agriculture-technology</w:t>
        </w:r>
      </w:hyperlink>
      <w:r w:rsidDel="00000000" w:rsidR="00000000" w:rsidRPr="00000000">
        <w:rPr>
          <w:rtl w:val="0"/>
        </w:rPr>
      </w:r>
    </w:p>
    <w:p w:rsidR="00000000" w:rsidDel="00000000" w:rsidP="00000000" w:rsidRDefault="00000000" w:rsidRPr="00000000" w14:paraId="000000B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SKIOLD Marketing campaign proposal, </w:t>
      </w:r>
      <w:hyperlink r:id="rId15">
        <w:r w:rsidDel="00000000" w:rsidR="00000000" w:rsidRPr="00000000">
          <w:rPr>
            <w:rFonts w:ascii="Google Sans" w:cs="Google Sans" w:eastAsia="Google Sans" w:hAnsi="Google Sans"/>
            <w:color w:val="0000ee"/>
            <w:sz w:val="24"/>
            <w:szCs w:val="24"/>
            <w:u w:val="single"/>
            <w:rtl w:val="0"/>
          </w:rPr>
          <w:t xml:space="preserve">https://drive.google.com/open?id=1S9ie_uJivKB1jLIjz82EwgsrDnuNBVJTyp9xrBn2j5o</w:t>
        </w:r>
      </w:hyperlink>
      <w:r w:rsidDel="00000000" w:rsidR="00000000" w:rsidRPr="00000000">
        <w:rPr>
          <w:rtl w:val="0"/>
        </w:rPr>
      </w:r>
    </w:p>
    <w:p w:rsidR="00000000" w:rsidDel="00000000" w:rsidP="00000000" w:rsidRDefault="00000000" w:rsidRPr="00000000" w14:paraId="000000C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GRAPHIC STANDARDS GUIDE - Versatile, otwierano: kwietnia 21, 2026, </w:t>
      </w:r>
      <w:hyperlink r:id="rId16">
        <w:r w:rsidDel="00000000" w:rsidR="00000000" w:rsidRPr="00000000">
          <w:rPr>
            <w:rFonts w:ascii="Google Sans" w:cs="Google Sans" w:eastAsia="Google Sans" w:hAnsi="Google Sans"/>
            <w:color w:val="0000ee"/>
            <w:sz w:val="24"/>
            <w:szCs w:val="24"/>
            <w:u w:val="single"/>
            <w:rtl w:val="0"/>
          </w:rPr>
          <w:t xml:space="preserve">https://www.versatile-ag.com/NA/downloads/advertising/forms/Versatile%20Graphic%20Standards%20-%202024.pdf</w:t>
        </w:r>
      </w:hyperlink>
      <w:r w:rsidDel="00000000" w:rsidR="00000000" w:rsidRPr="00000000">
        <w:rPr>
          <w:rtl w:val="0"/>
        </w:rPr>
      </w:r>
    </w:p>
    <w:p w:rsidR="00000000" w:rsidDel="00000000" w:rsidP="00000000" w:rsidRDefault="00000000" w:rsidRPr="00000000" w14:paraId="000000C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Deere Green Color Scheme - Palettes - SchemeColor.com, otwierano: kwietnia 21, 2026, </w:t>
      </w:r>
      <w:hyperlink r:id="rId17">
        <w:r w:rsidDel="00000000" w:rsidR="00000000" w:rsidRPr="00000000">
          <w:rPr>
            <w:rFonts w:ascii="Google Sans" w:cs="Google Sans" w:eastAsia="Google Sans" w:hAnsi="Google Sans"/>
            <w:color w:val="0000ee"/>
            <w:sz w:val="24"/>
            <w:szCs w:val="24"/>
            <w:u w:val="single"/>
            <w:rtl w:val="0"/>
          </w:rPr>
          <w:t xml:space="preserve">https://www.schemecolor.com/john-deere-green-color.php</w:t>
        </w:r>
      </w:hyperlink>
      <w:r w:rsidDel="00000000" w:rsidR="00000000" w:rsidRPr="00000000">
        <w:rPr>
          <w:rtl w:val="0"/>
        </w:rPr>
      </w:r>
    </w:p>
    <w:p w:rsidR="00000000" w:rsidDel="00000000" w:rsidP="00000000" w:rsidRDefault="00000000" w:rsidRPr="00000000" w14:paraId="000000C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otwierano: kwietnia 21, 2026, </w:t>
      </w:r>
      <w:hyperlink r:id="rId18">
        <w:r w:rsidDel="00000000" w:rsidR="00000000" w:rsidRPr="00000000">
          <w:rPr>
            <w:rFonts w:ascii="Google Sans" w:cs="Google Sans" w:eastAsia="Google Sans" w:hAnsi="Google Sans"/>
            <w:color w:val="0000ee"/>
            <w:sz w:val="24"/>
            <w:szCs w:val="24"/>
            <w:u w:val="single"/>
            <w:rtl w:val="0"/>
          </w:rPr>
          <w:t xml:space="preserve">https://www.schemecolor.com/john-deere-logo-colors.php#:~:text=The%20John%20Deere%20Logo%20Colors,RAL%20and%20PANTONE%C2%AE%20numbers.</w:t>
        </w:r>
      </w:hyperlink>
      <w:r w:rsidDel="00000000" w:rsidR="00000000" w:rsidRPr="00000000">
        <w:rPr>
          <w:rtl w:val="0"/>
        </w:rPr>
      </w:r>
    </w:p>
    <w:p w:rsidR="00000000" w:rsidDel="00000000" w:rsidP="00000000" w:rsidRDefault="00000000" w:rsidRPr="00000000" w14:paraId="000000C3">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John Deere Logo Color Scheme - Palettes - SchemeColor.com, otwierano: kwietnia 21, 2026, </w:t>
      </w:r>
      <w:hyperlink r:id="rId19">
        <w:r w:rsidDel="00000000" w:rsidR="00000000" w:rsidRPr="00000000">
          <w:rPr>
            <w:rFonts w:ascii="Google Sans" w:cs="Google Sans" w:eastAsia="Google Sans" w:hAnsi="Google Sans"/>
            <w:color w:val="0000ee"/>
            <w:sz w:val="24"/>
            <w:szCs w:val="24"/>
            <w:u w:val="single"/>
            <w:rtl w:val="0"/>
          </w:rPr>
          <w:t xml:space="preserve">https://www.schemecolor.com/john-deere-logo-colors.php</w:t>
        </w:r>
      </w:hyperlink>
      <w:r w:rsidDel="00000000" w:rsidR="00000000" w:rsidRPr="00000000">
        <w:rPr>
          <w:rtl w:val="0"/>
        </w:rPr>
      </w:r>
    </w:p>
    <w:p w:rsidR="00000000" w:rsidDel="00000000" w:rsidP="00000000" w:rsidRDefault="00000000" w:rsidRPr="00000000" w14:paraId="000000C4">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DeltaTrack Tractors - Versatile, otwierano: kwietnia 21, 2026, </w:t>
      </w:r>
      <w:hyperlink r:id="rId20">
        <w:r w:rsidDel="00000000" w:rsidR="00000000" w:rsidRPr="00000000">
          <w:rPr>
            <w:rFonts w:ascii="Google Sans" w:cs="Google Sans" w:eastAsia="Google Sans" w:hAnsi="Google Sans"/>
            <w:color w:val="0000ee"/>
            <w:sz w:val="24"/>
            <w:szCs w:val="24"/>
            <w:u w:val="single"/>
            <w:rtl w:val="0"/>
          </w:rPr>
          <w:t xml:space="preserve">https://www.versatile-ag.com/EU/pages/product_dt.php</w:t>
        </w:r>
      </w:hyperlink>
      <w:r w:rsidDel="00000000" w:rsidR="00000000" w:rsidRPr="00000000">
        <w:rPr>
          <w:rtl w:val="0"/>
        </w:rPr>
      </w:r>
    </w:p>
    <w:p w:rsidR="00000000" w:rsidDel="00000000" w:rsidP="00000000" w:rsidRDefault="00000000" w:rsidRPr="00000000" w14:paraId="000000C5">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DeltaTrack Tractors! - Versatile, otwierano: kwietnia 21, 2026, </w:t>
      </w:r>
      <w:hyperlink r:id="rId21">
        <w:r w:rsidDel="00000000" w:rsidR="00000000" w:rsidRPr="00000000">
          <w:rPr>
            <w:rFonts w:ascii="Google Sans" w:cs="Google Sans" w:eastAsia="Google Sans" w:hAnsi="Google Sans"/>
            <w:color w:val="0000ee"/>
            <w:sz w:val="24"/>
            <w:szCs w:val="24"/>
            <w:u w:val="single"/>
            <w:rtl w:val="0"/>
          </w:rPr>
          <w:t xml:space="preserve">https://www.versatile-ag.com/NA/pages/product_dt.php</w:t>
        </w:r>
      </w:hyperlink>
      <w:r w:rsidDel="00000000" w:rsidR="00000000" w:rsidRPr="00000000">
        <w:rPr>
          <w:rtl w:val="0"/>
        </w:rPr>
      </w:r>
    </w:p>
    <w:p w:rsidR="00000000" w:rsidDel="00000000" w:rsidP="00000000" w:rsidRDefault="00000000" w:rsidRPr="00000000" w14:paraId="000000C6">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Köckerling Vector 800, 2023, Stara Lubianka, wielkopolskie, Poland - Used cultivators, otwierano: kwietnia 21, 2026, </w:t>
      </w:r>
      <w:hyperlink r:id="rId22">
        <w:r w:rsidDel="00000000" w:rsidR="00000000" w:rsidRPr="00000000">
          <w:rPr>
            <w:rFonts w:ascii="Google Sans" w:cs="Google Sans" w:eastAsia="Google Sans" w:hAnsi="Google Sans"/>
            <w:color w:val="0000ee"/>
            <w:sz w:val="24"/>
            <w:szCs w:val="24"/>
            <w:u w:val="single"/>
            <w:rtl w:val="0"/>
          </w:rPr>
          <w:t xml:space="preserve">https://www.mascus.ie/agriculture/cultivators/kockerling-vector-800/d5d8aajg.html</w:t>
        </w:r>
      </w:hyperlink>
      <w:r w:rsidDel="00000000" w:rsidR="00000000" w:rsidRPr="00000000">
        <w:rPr>
          <w:rtl w:val="0"/>
        </w:rPr>
      </w:r>
    </w:p>
    <w:p w:rsidR="00000000" w:rsidDel="00000000" w:rsidP="00000000" w:rsidRDefault="00000000" w:rsidRPr="00000000" w14:paraId="000000C7">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Agregat uprawowy Vector Köckerling z systemem EasyShift - Kagro, otwierano: kwietnia 21, 2026, </w:t>
      </w:r>
      <w:hyperlink r:id="rId23">
        <w:r w:rsidDel="00000000" w:rsidR="00000000" w:rsidRPr="00000000">
          <w:rPr>
            <w:rFonts w:ascii="Google Sans" w:cs="Google Sans" w:eastAsia="Google Sans" w:hAnsi="Google Sans"/>
            <w:color w:val="0000ee"/>
            <w:sz w:val="24"/>
            <w:szCs w:val="24"/>
            <w:u w:val="single"/>
            <w:rtl w:val="0"/>
          </w:rPr>
          <w:t xml:space="preserve">https://www.kagro.pl/oferta/agregaty-uprawowe/vector</w:t>
        </w:r>
      </w:hyperlink>
      <w:r w:rsidDel="00000000" w:rsidR="00000000" w:rsidRPr="00000000">
        <w:rPr>
          <w:rtl w:val="0"/>
        </w:rPr>
      </w:r>
    </w:p>
    <w:p w:rsidR="00000000" w:rsidDel="00000000" w:rsidP="00000000" w:rsidRDefault="00000000" w:rsidRPr="00000000" w14:paraId="000000C8">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Kockerling Rebell classic 1250 T Brona talerzowa nowy - Truck1, ID: 6436284, otwierano: kwietnia 21, 2026, </w:t>
      </w:r>
      <w:hyperlink r:id="rId24">
        <w:r w:rsidDel="00000000" w:rsidR="00000000" w:rsidRPr="00000000">
          <w:rPr>
            <w:rFonts w:ascii="Google Sans" w:cs="Google Sans" w:eastAsia="Google Sans" w:hAnsi="Google Sans"/>
            <w:color w:val="0000ee"/>
            <w:sz w:val="24"/>
            <w:szCs w:val="24"/>
            <w:u w:val="single"/>
            <w:rtl w:val="0"/>
          </w:rPr>
          <w:t xml:space="preserve">https://www.truck1-pl.com/maszyny-rolnicze/brony-talerzowe/kockerling-rebell-classic-1250-t-a6436284.html</w:t>
        </w:r>
      </w:hyperlink>
      <w:r w:rsidDel="00000000" w:rsidR="00000000" w:rsidRPr="00000000">
        <w:rPr>
          <w:rtl w:val="0"/>
        </w:rPr>
      </w:r>
    </w:p>
    <w:p w:rsidR="00000000" w:rsidDel="00000000" w:rsidP="00000000" w:rsidRDefault="00000000" w:rsidRPr="00000000" w14:paraId="000000C9">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REBELL -CLASSIC- T - Köckerling, otwierano: kwietnia 21, 2026, </w:t>
      </w:r>
      <w:hyperlink r:id="rId25">
        <w:r w:rsidDel="00000000" w:rsidR="00000000" w:rsidRPr="00000000">
          <w:rPr>
            <w:rFonts w:ascii="Google Sans" w:cs="Google Sans" w:eastAsia="Google Sans" w:hAnsi="Google Sans"/>
            <w:color w:val="0000ee"/>
            <w:sz w:val="24"/>
            <w:szCs w:val="24"/>
            <w:u w:val="single"/>
            <w:rtl w:val="0"/>
          </w:rPr>
          <w:t xml:space="preserve">https://www.koeckerling.de/pl/produkty/maszyny-do-uprawy-gleby/brony-talerzowe/rebell-classic-t</w:t>
        </w:r>
      </w:hyperlink>
      <w:r w:rsidDel="00000000" w:rsidR="00000000" w:rsidRPr="00000000">
        <w:rPr>
          <w:rtl w:val="0"/>
        </w:rPr>
      </w:r>
    </w:p>
    <w:p w:rsidR="00000000" w:rsidDel="00000000" w:rsidP="00000000" w:rsidRDefault="00000000" w:rsidRPr="00000000" w14:paraId="000000C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Your AI Skill output - Daily Digest, </w:t>
      </w:r>
      <w:hyperlink r:id="rId26">
        <w:r w:rsidDel="00000000" w:rsidR="00000000" w:rsidRPr="00000000">
          <w:rPr>
            <w:rFonts w:ascii="Google Sans" w:cs="Google Sans" w:eastAsia="Google Sans" w:hAnsi="Google Sans"/>
            <w:color w:val="0000ee"/>
            <w:sz w:val="24"/>
            <w:szCs w:val="24"/>
            <w:u w:val="single"/>
            <w:rtl w:val="0"/>
          </w:rPr>
          <w:t xml:space="preserve">https://mail.google.com/mail/u/0/#all/FMfcgzQgKvNqPWQvDbCCWkHNVzScdVzh</w:t>
        </w:r>
      </w:hyperlink>
      <w:r w:rsidDel="00000000" w:rsidR="00000000" w:rsidRPr="00000000">
        <w:rPr>
          <w:rtl w:val="0"/>
        </w:rPr>
      </w:r>
    </w:p>
    <w:p w:rsidR="00000000" w:rsidDel="00000000" w:rsidP="00000000" w:rsidRDefault="00000000" w:rsidRPr="00000000" w14:paraId="000000C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Julia Kegler, </w:t>
      </w:r>
      <w:hyperlink r:id="rId27">
        <w:r w:rsidDel="00000000" w:rsidR="00000000" w:rsidRPr="00000000">
          <w:rPr>
            <w:rFonts w:ascii="Google Sans" w:cs="Google Sans" w:eastAsia="Google Sans" w:hAnsi="Google Sans"/>
            <w:color w:val="0000ee"/>
            <w:sz w:val="24"/>
            <w:szCs w:val="24"/>
            <w:u w:val="single"/>
            <w:rtl w:val="0"/>
          </w:rPr>
          <w:t xml:space="preserve">http://chat.google.com/dm/tuniSiAAAAE/ykSXaxAq5y4/ykSXaxAq5y4</w:t>
        </w:r>
      </w:hyperlink>
      <w:r w:rsidDel="00000000" w:rsidR="00000000" w:rsidRPr="00000000">
        <w:rPr>
          <w:rtl w:val="0"/>
        </w:rPr>
      </w:r>
    </w:p>
    <w:p w:rsidR="00000000" w:rsidDel="00000000" w:rsidP="00000000" w:rsidRDefault="00000000" w:rsidRPr="00000000" w14:paraId="000000CC">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Versatile DeltaTrack Overview - YouTube, otwierano: kwietnia 21, 2026, </w:t>
      </w:r>
      <w:hyperlink r:id="rId28">
        <w:r w:rsidDel="00000000" w:rsidR="00000000" w:rsidRPr="00000000">
          <w:rPr>
            <w:rFonts w:ascii="Google Sans" w:cs="Google Sans" w:eastAsia="Google Sans" w:hAnsi="Google Sans"/>
            <w:color w:val="0000ee"/>
            <w:sz w:val="24"/>
            <w:szCs w:val="24"/>
            <w:u w:val="single"/>
            <w:rtl w:val="0"/>
          </w:rPr>
          <w:t xml:space="preserve">https://www.youtube.com/watch?v=Zm-YItaxC0Q</w:t>
        </w:r>
      </w:hyperlink>
      <w:r w:rsidDel="00000000" w:rsidR="00000000" w:rsidRPr="00000000">
        <w:rPr>
          <w:rtl w:val="0"/>
        </w:rPr>
      </w:r>
    </w:p>
    <w:p w:rsidR="00000000" w:rsidDel="00000000" w:rsidP="00000000" w:rsidRDefault="00000000" w:rsidRPr="00000000" w14:paraId="000000CD">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Landing Page Builder | Create for Free - Replit, otwierano: kwietnia 21, 2026, </w:t>
      </w:r>
      <w:hyperlink r:id="rId29">
        <w:r w:rsidDel="00000000" w:rsidR="00000000" w:rsidRPr="00000000">
          <w:rPr>
            <w:rFonts w:ascii="Google Sans" w:cs="Google Sans" w:eastAsia="Google Sans" w:hAnsi="Google Sans"/>
            <w:color w:val="0000ee"/>
            <w:sz w:val="24"/>
            <w:szCs w:val="24"/>
            <w:u w:val="single"/>
            <w:rtl w:val="0"/>
          </w:rPr>
          <w:t xml:space="preserve">https://replit.com/build/landing-page-builder</w:t>
        </w:r>
      </w:hyperlink>
      <w:r w:rsidDel="00000000" w:rsidR="00000000" w:rsidRPr="00000000">
        <w:rPr>
          <w:rtl w:val="0"/>
        </w:rPr>
      </w:r>
    </w:p>
    <w:p w:rsidR="00000000" w:rsidDel="00000000" w:rsidP="00000000" w:rsidRDefault="00000000" w:rsidRPr="00000000" w14:paraId="000000CE">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Create a Landing Page: A Step-by-Step Guide | Replit, otwierano: kwietnia 21, 2026, </w:t>
      </w:r>
      <w:hyperlink r:id="rId30">
        <w:r w:rsidDel="00000000" w:rsidR="00000000" w:rsidRPr="00000000">
          <w:rPr>
            <w:rFonts w:ascii="Google Sans" w:cs="Google Sans" w:eastAsia="Google Sans" w:hAnsi="Google Sans"/>
            <w:color w:val="0000ee"/>
            <w:sz w:val="24"/>
            <w:szCs w:val="24"/>
            <w:u w:val="single"/>
            <w:rtl w:val="0"/>
          </w:rPr>
          <w:t xml:space="preserve">https://replit.com/discover/how-to-create-a-landing-page</w:t>
        </w:r>
      </w:hyperlink>
      <w:r w:rsidDel="00000000" w:rsidR="00000000" w:rsidRPr="00000000">
        <w:rPr>
          <w:rtl w:val="0"/>
        </w:rPr>
      </w:r>
    </w:p>
    <w:p w:rsidR="00000000" w:rsidDel="00000000" w:rsidP="00000000" w:rsidRDefault="00000000" w:rsidRPr="00000000" w14:paraId="000000C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prompt to build a good app : r/replit - Reddit, otwierano: kwietnia 21, 2026, </w:t>
      </w:r>
      <w:hyperlink r:id="rId31">
        <w:r w:rsidDel="00000000" w:rsidR="00000000" w:rsidRPr="00000000">
          <w:rPr>
            <w:rFonts w:ascii="Google Sans" w:cs="Google Sans" w:eastAsia="Google Sans" w:hAnsi="Google Sans"/>
            <w:color w:val="0000ee"/>
            <w:sz w:val="24"/>
            <w:szCs w:val="24"/>
            <w:u w:val="single"/>
            <w:rtl w:val="0"/>
          </w:rPr>
          <w:t xml:space="preserve">https://www.reddit.com/r/replit/comments/1flepxr/best_prompt_to_build_a_good_app/</w:t>
        </w:r>
      </w:hyperlink>
      <w:r w:rsidDel="00000000" w:rsidR="00000000" w:rsidRPr="00000000">
        <w:rPr>
          <w:rtl w:val="0"/>
        </w:rPr>
      </w:r>
    </w:p>
    <w:p w:rsidR="00000000" w:rsidDel="00000000" w:rsidP="00000000" w:rsidRDefault="00000000" w:rsidRPr="00000000" w14:paraId="000000D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 Built a Landing Page in Under 10 Minutes – Looking for Feedback : r/replit - Reddit, otwierano: kwietnia 21, 2026, </w:t>
      </w:r>
      <w:hyperlink r:id="rId32">
        <w:r w:rsidDel="00000000" w:rsidR="00000000" w:rsidRPr="00000000">
          <w:rPr>
            <w:rFonts w:ascii="Google Sans" w:cs="Google Sans" w:eastAsia="Google Sans" w:hAnsi="Google Sans"/>
            <w:color w:val="0000ee"/>
            <w:sz w:val="24"/>
            <w:szCs w:val="24"/>
            <w:u w:val="single"/>
            <w:rtl w:val="0"/>
          </w:rPr>
          <w:t xml:space="preserve">https://www.reddit.com/r/replit/comments/1oexp16/i_built_a_landing_page_in_under_10_minutes/</w:t>
        </w:r>
      </w:hyperlink>
      <w:r w:rsidDel="00000000" w:rsidR="00000000" w:rsidRPr="00000000">
        <w:rPr>
          <w:rtl w:val="0"/>
        </w:rPr>
      </w:r>
    </w:p>
    <w:p w:rsidR="00000000" w:rsidDel="00000000" w:rsidP="00000000" w:rsidRDefault="00000000" w:rsidRPr="00000000" w14:paraId="000000D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Team Przepusie, </w:t>
      </w:r>
      <w:hyperlink r:id="rId33">
        <w:r w:rsidDel="00000000" w:rsidR="00000000" w:rsidRPr="00000000">
          <w:rPr>
            <w:rFonts w:ascii="Google Sans" w:cs="Google Sans" w:eastAsia="Google Sans" w:hAnsi="Google Sans"/>
            <w:color w:val="0000ee"/>
            <w:sz w:val="24"/>
            <w:szCs w:val="24"/>
            <w:u w:val="single"/>
            <w:rtl w:val="0"/>
          </w:rPr>
          <w:t xml:space="preserve">http://chat.google.com/room/AAQAE0DJlJ0/mv0rqNqelJE/mv0rqNqelJE</w:t>
        </w:r>
      </w:hyperlink>
      <w:r w:rsidDel="00000000" w:rsidR="00000000" w:rsidRPr="00000000">
        <w:rPr>
          <w:rtl w:val="0"/>
        </w:rPr>
      </w:r>
    </w:p>
    <w:p w:rsidR="00000000" w:rsidDel="00000000" w:rsidP="00000000" w:rsidRDefault="00000000" w:rsidRPr="00000000" w14:paraId="000000D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Wielton X Promodis - jak robimy kampanie - 27 lut, </w:t>
      </w:r>
      <w:hyperlink r:id="rId34">
        <w:r w:rsidDel="00000000" w:rsidR="00000000" w:rsidRPr="00000000">
          <w:rPr>
            <w:rFonts w:ascii="Google Sans" w:cs="Google Sans" w:eastAsia="Google Sans" w:hAnsi="Google Sans"/>
            <w:color w:val="0000ee"/>
            <w:sz w:val="24"/>
            <w:szCs w:val="24"/>
            <w:u w:val="single"/>
            <w:rtl w:val="0"/>
          </w:rPr>
          <w:t xml:space="preserve">http://chat.google.com/room/AAQAZdq115M/9kvK4RlpZLs/9kvK4RlpZLs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97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versatile-ag.com/EU/pages/product_dt.php" TargetMode="External"/><Relationship Id="rId22" Type="http://schemas.openxmlformats.org/officeDocument/2006/relationships/hyperlink" Target="https://www.mascus.ie/agriculture/cultivators/kockerling-vector-800/d5d8aajg.html" TargetMode="External"/><Relationship Id="rId21" Type="http://schemas.openxmlformats.org/officeDocument/2006/relationships/hyperlink" Target="https://www.versatile-ag.com/NA/pages/product_dt.php" TargetMode="External"/><Relationship Id="rId24" Type="http://schemas.openxmlformats.org/officeDocument/2006/relationships/hyperlink" Target="https://www.truck1-pl.com/maszyny-rolnicze/brony-talerzowe/kockerling-rebell-classic-1250-t-a6436284.html" TargetMode="External"/><Relationship Id="rId23" Type="http://schemas.openxmlformats.org/officeDocument/2006/relationships/hyperlink" Target="https://www.kagro.pl/oferta/agregaty-uprawowe/vecto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topagrar.pl/articles/zarzadzanie/usluga-siewu-kukurydzy-jakie-stawki-i-od-czego-zaleza-2667511" TargetMode="External"/><Relationship Id="rId26" Type="http://schemas.openxmlformats.org/officeDocument/2006/relationships/hyperlink" Target="https://mail.google.com/mail/u/0/#all/FMfcgzQgKvNqPWQvDbCCWkHNVzScdVzh" TargetMode="External"/><Relationship Id="rId25" Type="http://schemas.openxmlformats.org/officeDocument/2006/relationships/hyperlink" Target="https://www.koeckerling.de/pl/produkty/maszyny-do-uprawy-gleby/brony-talerzowe/rebell-classic-t" TargetMode="External"/><Relationship Id="rId28" Type="http://schemas.openxmlformats.org/officeDocument/2006/relationships/hyperlink" Target="https://www.youtube.com/watch?v=Zm-YItaxC0Q" TargetMode="External"/><Relationship Id="rId27" Type="http://schemas.openxmlformats.org/officeDocument/2006/relationships/hyperlink" Target="http://chat.google.com/dm/tuniSiAAAAE/ykSXaxAq5y4/ykSXaxAq5y4" TargetMode="External"/><Relationship Id="rId5" Type="http://schemas.openxmlformats.org/officeDocument/2006/relationships/styles" Target="styles.xml"/><Relationship Id="rId6" Type="http://schemas.openxmlformats.org/officeDocument/2006/relationships/hyperlink" Target="https://www.krukowiak.com.pl/rolnictwo-4-0/" TargetMode="External"/><Relationship Id="rId29" Type="http://schemas.openxmlformats.org/officeDocument/2006/relationships/hyperlink" Target="https://replit.com/build/landing-page-builder" TargetMode="External"/><Relationship Id="rId7" Type="http://schemas.openxmlformats.org/officeDocument/2006/relationships/hyperlink" Target="https://www.gov.pl/web/rolnictwo/wsparcie-w-zakresie-rolnictwa-41" TargetMode="External"/><Relationship Id="rId8" Type="http://schemas.openxmlformats.org/officeDocument/2006/relationships/hyperlink" Target="https://www.tygodnik-rolniczy.pl/uprawa/kukurydza/ile-kosztuje-siew-kukurydzy-w-2026-ceny-ida-w-gore-2668565#:~:text=Koszty%20siewu%20kukurydzy%20w%202026,nawet%20do%20600%20z%C5%82%2Fha." TargetMode="External"/><Relationship Id="rId31" Type="http://schemas.openxmlformats.org/officeDocument/2006/relationships/hyperlink" Target="https://www.reddit.com/r/replit/comments/1flepxr/best_prompt_to_build_a_good_app/" TargetMode="External"/><Relationship Id="rId30" Type="http://schemas.openxmlformats.org/officeDocument/2006/relationships/hyperlink" Target="https://replit.com/discover/how-to-create-a-landing-page" TargetMode="External"/><Relationship Id="rId11" Type="http://schemas.openxmlformats.org/officeDocument/2006/relationships/hyperlink" Target="https://www.versatile-ag.com/NA/downloads/specs/archive/Specs_Versatile_DeltaTrack-520-610.pdf" TargetMode="External"/><Relationship Id="rId33" Type="http://schemas.openxmlformats.org/officeDocument/2006/relationships/hyperlink" Target="http://chat.google.com/room/AAQAE0DJlJ0/mv0rqNqelJE/mv0rqNqelJE" TargetMode="External"/><Relationship Id="rId10" Type="http://schemas.openxmlformats.org/officeDocument/2006/relationships/hyperlink" Target="https://www.versatile-ag.com/EU/downloads/specs/Specs_Versatile_DT.pdf" TargetMode="External"/><Relationship Id="rId32" Type="http://schemas.openxmlformats.org/officeDocument/2006/relationships/hyperlink" Target="https://www.reddit.com/r/replit/comments/1oexp16/i_built_a_landing_page_in_under_10_minutes/" TargetMode="External"/><Relationship Id="rId13" Type="http://schemas.openxmlformats.org/officeDocument/2006/relationships/hyperlink" Target="https://21stcenturyequipment.com/blog/navigating-the-future-of-agriculture-with-john-deere-starfire-7000-gps-3" TargetMode="External"/><Relationship Id="rId12" Type="http://schemas.openxmlformats.org/officeDocument/2006/relationships/hyperlink" Target="https://www.deere.com/en/technology-products/precision-ag-technology/guidance/receivers/" TargetMode="External"/><Relationship Id="rId34" Type="http://schemas.openxmlformats.org/officeDocument/2006/relationships/hyperlink" Target="http://chat.google.com/room/AAQAZdq115M/9kvK4RlpZLs/9kvK4RlpZLs" TargetMode="External"/><Relationship Id="rId15" Type="http://schemas.openxmlformats.org/officeDocument/2006/relationships/hyperlink" Target="https://drive.google.com/open?id=1S9ie_uJivKB1jLIjz82EwgsrDnuNBVJTyp9xrBn2j5o" TargetMode="External"/><Relationship Id="rId14" Type="http://schemas.openxmlformats.org/officeDocument/2006/relationships/hyperlink" Target="https://www.deere.ie/en-ie/products-solutions/technology-solutions/precision-agriculture-technology" TargetMode="External"/><Relationship Id="rId17" Type="http://schemas.openxmlformats.org/officeDocument/2006/relationships/hyperlink" Target="https://www.schemecolor.com/john-deere-green-color.php" TargetMode="External"/><Relationship Id="rId16" Type="http://schemas.openxmlformats.org/officeDocument/2006/relationships/hyperlink" Target="https://www.versatile-ag.com/NA/downloads/advertising/forms/Versatile%20Graphic%20Standards%20-%202024.pdf" TargetMode="External"/><Relationship Id="rId19" Type="http://schemas.openxmlformats.org/officeDocument/2006/relationships/hyperlink" Target="https://www.schemecolor.com/john-deere-logo-colors.php" TargetMode="External"/><Relationship Id="rId18" Type="http://schemas.openxmlformats.org/officeDocument/2006/relationships/hyperlink" Target="https://www.schemecolor.com/john-deere-logo-colors.php#:~:text=The%20John%20Deere%20Logo%20Colors,RAL%20and%20PANTONE%C2%AE%20numbe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