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1B1E" w14:textId="08A8EDD4" w:rsidR="00A52588" w:rsidRDefault="00A52588" w:rsidP="00A52588">
      <w:pPr>
        <w:jc w:val="center"/>
      </w:pPr>
      <w:r>
        <w:t>VMS Phish</w:t>
      </w:r>
      <w:r w:rsidR="00F26BC1">
        <w:t>-</w:t>
      </w:r>
      <w:r w:rsidR="002D6999">
        <w:t>G</w:t>
      </w:r>
      <w:r>
        <w:t>uard Team</w:t>
      </w:r>
    </w:p>
    <w:p w14:paraId="466FC715" w14:textId="202A33F7" w:rsidR="00A52588" w:rsidRDefault="00A52588" w:rsidP="00A52588">
      <w:pPr>
        <w:jc w:val="center"/>
      </w:pPr>
      <w:r>
        <w:t>Capella University</w:t>
      </w:r>
    </w:p>
    <w:p w14:paraId="1BECEBE5" w14:textId="3176E301" w:rsidR="00A52588" w:rsidRDefault="00A52588" w:rsidP="00A52588">
      <w:pPr>
        <w:jc w:val="center"/>
      </w:pPr>
      <w:r>
        <w:t>ITEC 5905: Week</w:t>
      </w:r>
      <w:r w:rsidR="00E0794D" w:rsidRPr="00E0794D">
        <w:t xml:space="preserve"> </w:t>
      </w:r>
      <w:r w:rsidR="001C06B6">
        <w:t>10</w:t>
      </w:r>
      <w:r w:rsidR="00E0794D" w:rsidRPr="00E0794D">
        <w:t xml:space="preserve"> Assignment: </w:t>
      </w:r>
      <w:r w:rsidR="001C06B6">
        <w:t>Handoff Report</w:t>
      </w:r>
    </w:p>
    <w:p w14:paraId="7194F572" w14:textId="0213A7CD" w:rsidR="00A52588" w:rsidRDefault="00A52588" w:rsidP="00A52588">
      <w:pPr>
        <w:jc w:val="center"/>
      </w:pPr>
      <w:r>
        <w:t>Instructor Gerald Huff</w:t>
      </w:r>
    </w:p>
    <w:p w14:paraId="28E2B655" w14:textId="75BDE720" w:rsidR="00A52588" w:rsidRDefault="00E0794D" w:rsidP="00A52588">
      <w:pPr>
        <w:jc w:val="center"/>
      </w:pPr>
      <w:r>
        <w:t>September</w:t>
      </w:r>
      <w:r w:rsidR="00A52588">
        <w:t xml:space="preserve"> </w:t>
      </w:r>
      <w:r>
        <w:t>1</w:t>
      </w:r>
      <w:r w:rsidR="002C22D2">
        <w:t>8</w:t>
      </w:r>
      <w:r w:rsidR="00A52588">
        <w:t>, 2026</w:t>
      </w:r>
    </w:p>
    <w:p w14:paraId="4AD719DC" w14:textId="3907F9CB" w:rsidR="00A52588" w:rsidRDefault="00A52588">
      <w:r>
        <w:br w:type="page"/>
      </w:r>
    </w:p>
    <w:p w14:paraId="56C0C335" w14:textId="77777777" w:rsidR="00A52588" w:rsidRDefault="00A52588" w:rsidP="00A52588">
      <w:pPr>
        <w:jc w:val="center"/>
        <w:sectPr w:rsidR="00A52588" w:rsidSect="00A52588">
          <w:pgSz w:w="12240" w:h="15840" w:code="1"/>
          <w:pgMar w:top="1440" w:right="1440" w:bottom="1440" w:left="1440" w:header="720" w:footer="720" w:gutter="0"/>
          <w:cols w:space="720"/>
          <w:vAlign w:val="center"/>
          <w:docGrid w:linePitch="360"/>
        </w:sectPr>
      </w:pPr>
    </w:p>
    <w:p w14:paraId="0206B7AB" w14:textId="09F801BF" w:rsidR="00A52588" w:rsidRDefault="00694F1D" w:rsidP="00EC3EEF">
      <w:pPr>
        <w:pStyle w:val="Heading2"/>
      </w:pPr>
      <w:r>
        <w:lastRenderedPageBreak/>
        <w:t>Executive Summary</w:t>
      </w:r>
    </w:p>
    <w:p w14:paraId="48A9EDBF" w14:textId="08D61B61" w:rsidR="00694F1D" w:rsidRDefault="00052256" w:rsidP="00694F1D">
      <w:r>
        <w:t>This report is the final deliverable of the VMS “Phish-Guard” capstone project, a two-phase engagement spanning ITEC</w:t>
      </w:r>
      <w:r w:rsidR="00D2729A">
        <w:t xml:space="preserve"> </w:t>
      </w:r>
      <w:r>
        <w:t>5900 planning</w:t>
      </w:r>
      <w:r w:rsidR="001E7D68">
        <w:t xml:space="preserve"> and </w:t>
      </w:r>
      <w:r>
        <w:t>governance and ITEC 5905 implementation. Phish-Guard is a controlled phishing-simulation</w:t>
      </w:r>
      <w:r w:rsidR="000362CF">
        <w:t xml:space="preserve"> and training portal that measures employee phishing susceptibility and delivers immediate education, without ever collecting, storing, or displaying a real password</w:t>
      </w:r>
      <w:r w:rsidR="00721D20">
        <w:t xml:space="preserve">, authentication token, or multifactor code. As of September 13, 2026, every </w:t>
      </w:r>
      <w:r w:rsidR="00D922A1">
        <w:t>planned technical item</w:t>
      </w:r>
      <w:r w:rsidR="000F55E0">
        <w:t xml:space="preserve"> on the team’s final Sprint board had reached Done status, concluding six Sprints across both phases.</w:t>
      </w:r>
      <w:r w:rsidR="00721D20">
        <w:t xml:space="preserve"> This report</w:t>
      </w:r>
      <w:r w:rsidR="00950EC2">
        <w:t xml:space="preserve"> consolidates the project history, inventories the artifacts delivered to sponsor Dr. James Barker, describes the value delivered, defines a transition strategy</w:t>
      </w:r>
      <w:r w:rsidR="004757C2">
        <w:t xml:space="preserve">, and analyzes how Agile principles shaped the project’s successes, challenges, and remaining gaps. </w:t>
      </w:r>
    </w:p>
    <w:p w14:paraId="08A15AEB" w14:textId="7318443F" w:rsidR="004757C2" w:rsidRDefault="00815510" w:rsidP="00815510">
      <w:pPr>
        <w:pStyle w:val="Heading2"/>
      </w:pPr>
      <w:r>
        <w:t>Project Overview and Timeline</w:t>
      </w:r>
    </w:p>
    <w:p w14:paraId="4722A46F" w14:textId="5E978D84" w:rsidR="00815510" w:rsidRDefault="00252502" w:rsidP="00252502">
      <w:pPr>
        <w:pStyle w:val="Heading3"/>
      </w:pPr>
      <w:r>
        <w:t>P</w:t>
      </w:r>
      <w:r w:rsidR="004E0816">
        <w:t>hase</w:t>
      </w:r>
      <w:r>
        <w:t xml:space="preserve"> 1: Planning and Governance (ITEC 5900, Sprints 1-3)</w:t>
      </w:r>
    </w:p>
    <w:p w14:paraId="26167E7E" w14:textId="07B705F7" w:rsidR="00252502" w:rsidRPr="00252502" w:rsidRDefault="00252502" w:rsidP="00252502">
      <w:r>
        <w:t>The project pivoted mid-course from an earlier concept (</w:t>
      </w:r>
      <w:proofErr w:type="spellStart"/>
      <w:r>
        <w:t>AeroCardia</w:t>
      </w:r>
      <w:proofErr w:type="spellEnd"/>
      <w:r>
        <w:t xml:space="preserve">) to Phish-Guard; backlog refinement and sprint replanning redirected momentum rather than restarting. Across three </w:t>
      </w:r>
      <w:r w:rsidR="002750C2">
        <w:t>S</w:t>
      </w:r>
      <w:r>
        <w:t>prints (May-June 2026)</w:t>
      </w:r>
      <w:r w:rsidR="002750C2">
        <w:t>,</w:t>
      </w:r>
      <w:r>
        <w:t xml:space="preserve"> the team </w:t>
      </w:r>
      <w:r w:rsidR="002102BC">
        <w:t>produced the governance package later implementation depended on: the Project Charter, an initial 21</w:t>
      </w:r>
      <w:r w:rsidR="00640890">
        <w:t>-item Product Backlog, the Safe Data Handling Plan, backend/API specifications, a static front-end prototype, the Traceability and Dependency Matrices, a Lessons Learned report, and the original Transition Strategy</w:t>
      </w:r>
      <w:r w:rsidR="009F0A08">
        <w:t xml:space="preserve">.  Phase </w:t>
      </w:r>
      <w:r w:rsidR="00E13011">
        <w:t xml:space="preserve">1 intentionally focused on planning and governance </w:t>
      </w:r>
      <w:r w:rsidR="004F7D9A">
        <w:t>rather</w:t>
      </w:r>
      <w:r w:rsidR="00E13011">
        <w:t xml:space="preserve"> than production software, provid</w:t>
      </w:r>
      <w:r w:rsidR="00A76B74">
        <w:t>ing</w:t>
      </w:r>
      <w:r w:rsidR="00E13011">
        <w:t xml:space="preserve"> Phase 2 with a lower-risk and better-documented foundation.</w:t>
      </w:r>
      <w:r w:rsidR="009F0A08">
        <w:t xml:space="preserve"> </w:t>
      </w:r>
    </w:p>
    <w:p w14:paraId="2641CDAF" w14:textId="05FDD599" w:rsidR="004757C2" w:rsidRDefault="00727FD0" w:rsidP="00727FD0">
      <w:pPr>
        <w:pStyle w:val="Heading3"/>
      </w:pPr>
      <w:r>
        <w:t>Phase 2: Implementation (ITEC 5905, Sprint 1-3)</w:t>
      </w:r>
    </w:p>
    <w:p w14:paraId="55210020" w14:textId="2E7A424C" w:rsidR="007372C3" w:rsidRDefault="00425C0A" w:rsidP="007372C3">
      <w:r>
        <w:t>Phase 2 tracked work on a live Jira Scrum board instead of static plans</w:t>
      </w:r>
      <w:r w:rsidR="007C0F94">
        <w:t>. Sprint 1 delivered the first working code: a Python data-ingestion</w:t>
      </w:r>
      <w:r w:rsidR="004E127C">
        <w:t xml:space="preserve"> and PII-redaction pipeline. The pipeline salts and SHA-256 hashes target emails, masks source I</w:t>
      </w:r>
      <w:r w:rsidR="00B92EE4">
        <w:t>P</w:t>
      </w:r>
      <w:r w:rsidR="004E127C">
        <w:t>s at the subnet</w:t>
      </w:r>
      <w:r w:rsidR="00D76B3D">
        <w:t xml:space="preserve"> </w:t>
      </w:r>
      <w:r w:rsidR="004F7D9A">
        <w:t>level and</w:t>
      </w:r>
      <w:r w:rsidR="000A0136">
        <w:t>,</w:t>
      </w:r>
      <w:r w:rsidR="00D76B3D">
        <w:t xml:space="preserve"> writes only sanitized metadata to an isolated PostgreSQL container. Testing also identified a hardcoded fallback-secrets issue, which the team documented as a corrective action rather than overlooking it.</w:t>
      </w:r>
    </w:p>
    <w:p w14:paraId="5867E95E" w14:textId="4635DE25" w:rsidR="00D76B3D" w:rsidRDefault="00D76B3D" w:rsidP="007372C3">
      <w:r>
        <w:t>Sprint 2 focused on stabilization. The team remediated and retested the secrets finding. We also corrected the reporting dashboard status from “In Progress” to “Open” after determining that the previous status did not accurately reflect the work completed. The correction was disclosed to the client, who approved the revised timeline.</w:t>
      </w:r>
    </w:p>
    <w:p w14:paraId="0CED0491" w14:textId="1D9B4422" w:rsidR="00D76B3D" w:rsidRDefault="00D76B3D" w:rsidP="007372C3">
      <w:r>
        <w:lastRenderedPageBreak/>
        <w:t>Sprint 3 focused on completing the remaining project scope. Deliverable</w:t>
      </w:r>
      <w:r w:rsidR="00D42B70">
        <w:t>s included RBAC, phishing landing pages, a live-data reporting dashboard, the education-module redirect workflow, the awareness quiz</w:t>
      </w:r>
      <w:r w:rsidR="009E1AA3">
        <w:t>, secure media-upload validation, email-delivery integrations, API-validation controls, and SSTI and AI-security documentation. Table 1 summarizes the work completed and the evidence-based corrections identified during each Sprin</w:t>
      </w:r>
      <w:r w:rsidR="006E6BF4">
        <w:t>t</w:t>
      </w:r>
      <w:r w:rsidR="009E1AA3">
        <w:t xml:space="preserve">. </w:t>
      </w:r>
    </w:p>
    <w:p w14:paraId="45290C70" w14:textId="7185F9C9" w:rsidR="009E1AA3" w:rsidRPr="008848C1" w:rsidRDefault="009E1AA3" w:rsidP="007372C3">
      <w:pPr>
        <w:rPr>
          <w:b/>
          <w:bCs/>
        </w:rPr>
      </w:pPr>
      <w:r w:rsidRPr="008848C1">
        <w:rPr>
          <w:b/>
          <w:bCs/>
        </w:rPr>
        <w:t>Table 1</w:t>
      </w:r>
    </w:p>
    <w:p w14:paraId="32ACBD0A" w14:textId="5FE2D56C" w:rsidR="009E1AA3" w:rsidRPr="008848C1" w:rsidRDefault="009E1AA3" w:rsidP="007372C3">
      <w:pPr>
        <w:rPr>
          <w:b/>
          <w:bCs/>
        </w:rPr>
      </w:pPr>
      <w:r w:rsidRPr="008848C1">
        <w:rPr>
          <w:b/>
          <w:bCs/>
        </w:rPr>
        <w:t>Sprint Performance Summary Implementation</w:t>
      </w:r>
    </w:p>
    <w:tbl>
      <w:tblPr>
        <w:tblStyle w:val="TableGrid"/>
        <w:tblW w:w="0" w:type="auto"/>
        <w:tblLook w:val="04A0" w:firstRow="1" w:lastRow="0" w:firstColumn="1" w:lastColumn="0" w:noHBand="0" w:noVBand="1"/>
      </w:tblPr>
      <w:tblGrid>
        <w:gridCol w:w="1341"/>
        <w:gridCol w:w="1339"/>
        <w:gridCol w:w="1495"/>
        <w:gridCol w:w="1505"/>
        <w:gridCol w:w="1412"/>
        <w:gridCol w:w="2258"/>
      </w:tblGrid>
      <w:tr w:rsidR="0015710D" w14:paraId="1627A88A" w14:textId="77777777" w:rsidTr="0015710D">
        <w:tc>
          <w:tcPr>
            <w:tcW w:w="1558" w:type="dxa"/>
          </w:tcPr>
          <w:p w14:paraId="1F97158C" w14:textId="1A393287" w:rsidR="0015710D" w:rsidRDefault="0015710D" w:rsidP="007372C3">
            <w:r>
              <w:t xml:space="preserve">Sprint </w:t>
            </w:r>
          </w:p>
        </w:tc>
        <w:tc>
          <w:tcPr>
            <w:tcW w:w="1558" w:type="dxa"/>
          </w:tcPr>
          <w:p w14:paraId="02226093" w14:textId="49C82B88" w:rsidR="0015710D" w:rsidRDefault="0015710D" w:rsidP="007372C3">
            <w:r>
              <w:t>Dates</w:t>
            </w:r>
          </w:p>
        </w:tc>
        <w:tc>
          <w:tcPr>
            <w:tcW w:w="1558" w:type="dxa"/>
          </w:tcPr>
          <w:p w14:paraId="7BDF8A2A" w14:textId="2ED9AB0D" w:rsidR="0015710D" w:rsidRDefault="0015710D" w:rsidP="007372C3">
            <w:r>
              <w:t>Points Planned</w:t>
            </w:r>
          </w:p>
        </w:tc>
        <w:tc>
          <w:tcPr>
            <w:tcW w:w="1558" w:type="dxa"/>
          </w:tcPr>
          <w:p w14:paraId="49C47840" w14:textId="18DD11A2" w:rsidR="0015710D" w:rsidRDefault="0015710D" w:rsidP="007372C3">
            <w:r>
              <w:t>Points Completed</w:t>
            </w:r>
          </w:p>
        </w:tc>
        <w:tc>
          <w:tcPr>
            <w:tcW w:w="1559" w:type="dxa"/>
          </w:tcPr>
          <w:p w14:paraId="11461DEC" w14:textId="3FDD27D8" w:rsidR="0015710D" w:rsidRDefault="0015710D" w:rsidP="007372C3">
            <w:r>
              <w:t>Carried Forward</w:t>
            </w:r>
          </w:p>
        </w:tc>
        <w:tc>
          <w:tcPr>
            <w:tcW w:w="1559" w:type="dxa"/>
          </w:tcPr>
          <w:p w14:paraId="49F6A513" w14:textId="39324672" w:rsidR="0015710D" w:rsidRDefault="0015710D" w:rsidP="007372C3">
            <w:r>
              <w:t>Evidence-Based Correction</w:t>
            </w:r>
          </w:p>
        </w:tc>
      </w:tr>
      <w:tr w:rsidR="0015710D" w14:paraId="65ECC2D4" w14:textId="77777777" w:rsidTr="0015710D">
        <w:tc>
          <w:tcPr>
            <w:tcW w:w="1558" w:type="dxa"/>
          </w:tcPr>
          <w:p w14:paraId="0A79796C" w14:textId="37AEEF88" w:rsidR="0015710D" w:rsidRDefault="0015710D" w:rsidP="007372C3">
            <w:r>
              <w:t>Sprint 1</w:t>
            </w:r>
          </w:p>
        </w:tc>
        <w:tc>
          <w:tcPr>
            <w:tcW w:w="1558" w:type="dxa"/>
          </w:tcPr>
          <w:p w14:paraId="7133DC0E" w14:textId="1BCD69F2" w:rsidR="0015710D" w:rsidRDefault="00F350CE" w:rsidP="007372C3">
            <w:r w:rsidRPr="00F350CE">
              <w:t>Aug. 2–15, 2026</w:t>
            </w:r>
          </w:p>
        </w:tc>
        <w:tc>
          <w:tcPr>
            <w:tcW w:w="1558" w:type="dxa"/>
          </w:tcPr>
          <w:p w14:paraId="6D8DEB49" w14:textId="0B991156" w:rsidR="0015710D" w:rsidRDefault="002B242A" w:rsidP="007372C3">
            <w:r>
              <w:t>18</w:t>
            </w:r>
          </w:p>
        </w:tc>
        <w:tc>
          <w:tcPr>
            <w:tcW w:w="1558" w:type="dxa"/>
          </w:tcPr>
          <w:p w14:paraId="7888466D" w14:textId="0AC9A326" w:rsidR="0015710D" w:rsidRDefault="002B242A" w:rsidP="007372C3">
            <w:r>
              <w:t>15</w:t>
            </w:r>
          </w:p>
        </w:tc>
        <w:tc>
          <w:tcPr>
            <w:tcW w:w="1559" w:type="dxa"/>
          </w:tcPr>
          <w:p w14:paraId="1F02CDFE" w14:textId="2E52FC71" w:rsidR="0015710D" w:rsidRDefault="002B242A" w:rsidP="007372C3">
            <w:r>
              <w:t>2 items</w:t>
            </w:r>
          </w:p>
        </w:tc>
        <w:tc>
          <w:tcPr>
            <w:tcW w:w="1559" w:type="dxa"/>
          </w:tcPr>
          <w:p w14:paraId="49A54FA1" w14:textId="4AA68E4F" w:rsidR="0015710D" w:rsidRDefault="002B242A" w:rsidP="007372C3">
            <w:r>
              <w:t>Hardcoded fallback secrets found in ingest_metadata</w:t>
            </w:r>
            <w:r w:rsidR="00C87906">
              <w:t>.p</w:t>
            </w:r>
            <w:r w:rsidR="00F23DC6">
              <w:t xml:space="preserve">y </w:t>
            </w:r>
            <w:r w:rsidR="00C87906">
              <w:t xml:space="preserve"> logged as Sprint 2 corrective action instead of being reported resolved</w:t>
            </w:r>
          </w:p>
        </w:tc>
      </w:tr>
      <w:tr w:rsidR="0015710D" w14:paraId="046A2E3B" w14:textId="77777777" w:rsidTr="0015710D">
        <w:tc>
          <w:tcPr>
            <w:tcW w:w="1558" w:type="dxa"/>
          </w:tcPr>
          <w:p w14:paraId="46FB3C12" w14:textId="5DC728BD" w:rsidR="0015710D" w:rsidRDefault="00C87906" w:rsidP="007372C3">
            <w:r>
              <w:t>Sprint 2</w:t>
            </w:r>
          </w:p>
        </w:tc>
        <w:tc>
          <w:tcPr>
            <w:tcW w:w="1558" w:type="dxa"/>
          </w:tcPr>
          <w:p w14:paraId="2F3C5E73" w14:textId="7E17EB13" w:rsidR="0015710D" w:rsidRDefault="00C87906" w:rsidP="007372C3">
            <w:r>
              <w:t>Aug</w:t>
            </w:r>
            <w:r w:rsidR="00FD40F1">
              <w:t>.</w:t>
            </w:r>
            <w:r>
              <w:t xml:space="preserve"> 16</w:t>
            </w:r>
            <w:r w:rsidR="00FA12D9">
              <w:t>-</w:t>
            </w:r>
            <w:r w:rsidR="00C65D40">
              <w:t>30, 2026</w:t>
            </w:r>
          </w:p>
        </w:tc>
        <w:tc>
          <w:tcPr>
            <w:tcW w:w="1558" w:type="dxa"/>
          </w:tcPr>
          <w:p w14:paraId="3A00286F" w14:textId="3D854695" w:rsidR="0015710D" w:rsidRDefault="00C65D40" w:rsidP="007372C3">
            <w:r>
              <w:t>15</w:t>
            </w:r>
          </w:p>
        </w:tc>
        <w:tc>
          <w:tcPr>
            <w:tcW w:w="1558" w:type="dxa"/>
          </w:tcPr>
          <w:p w14:paraId="331C0F2E" w14:textId="35E33EF3" w:rsidR="0015710D" w:rsidRDefault="00C65D40" w:rsidP="007372C3">
            <w:r>
              <w:t>15 (closed clean)</w:t>
            </w:r>
          </w:p>
        </w:tc>
        <w:tc>
          <w:tcPr>
            <w:tcW w:w="1559" w:type="dxa"/>
          </w:tcPr>
          <w:p w14:paraId="567F1DEB" w14:textId="69F2C698" w:rsidR="0015710D" w:rsidRDefault="00C65D40" w:rsidP="007372C3">
            <w:r>
              <w:t>0</w:t>
            </w:r>
          </w:p>
        </w:tc>
        <w:tc>
          <w:tcPr>
            <w:tcW w:w="1559" w:type="dxa"/>
          </w:tcPr>
          <w:p w14:paraId="65ABA1C7" w14:textId="08629747" w:rsidR="0015710D" w:rsidRDefault="00C65D40" w:rsidP="007372C3">
            <w:r>
              <w:t>Dashboard status corrected from “In Progress” to “Open” after</w:t>
            </w:r>
            <w:r w:rsidR="000C08ED">
              <w:t xml:space="preserve"> review found only a static mockup; disclosed to the client rather than smoothed over.</w:t>
            </w:r>
          </w:p>
        </w:tc>
      </w:tr>
      <w:tr w:rsidR="0015710D" w14:paraId="7321D155" w14:textId="77777777" w:rsidTr="0015710D">
        <w:tc>
          <w:tcPr>
            <w:tcW w:w="1558" w:type="dxa"/>
          </w:tcPr>
          <w:p w14:paraId="787C463A" w14:textId="2D67345C" w:rsidR="0015710D" w:rsidRDefault="000C08ED" w:rsidP="007372C3">
            <w:r>
              <w:t>Sprint 3</w:t>
            </w:r>
          </w:p>
        </w:tc>
        <w:tc>
          <w:tcPr>
            <w:tcW w:w="1558" w:type="dxa"/>
          </w:tcPr>
          <w:p w14:paraId="529F1322" w14:textId="56351C42" w:rsidR="0015710D" w:rsidRDefault="00F350CE" w:rsidP="007372C3">
            <w:r w:rsidRPr="00F350CE">
              <w:t>Aug. 30–Sept. 13, 2026</w:t>
            </w:r>
          </w:p>
        </w:tc>
        <w:tc>
          <w:tcPr>
            <w:tcW w:w="1558" w:type="dxa"/>
          </w:tcPr>
          <w:p w14:paraId="3BADE721" w14:textId="10CE86B6" w:rsidR="0015710D" w:rsidRDefault="00024210" w:rsidP="007372C3">
            <w:r>
              <w:t>39 tracked</w:t>
            </w:r>
            <w:r w:rsidR="00082F50">
              <w:t xml:space="preserve"> points</w:t>
            </w:r>
            <w:r>
              <w:t xml:space="preserve"> (4 items unpointed)</w:t>
            </w:r>
          </w:p>
        </w:tc>
        <w:tc>
          <w:tcPr>
            <w:tcW w:w="1558" w:type="dxa"/>
          </w:tcPr>
          <w:p w14:paraId="1988A66C" w14:textId="7ED04D1B" w:rsidR="0015710D" w:rsidRDefault="00846AC7" w:rsidP="007372C3">
            <w:r>
              <w:t>39 tracked; all 15 board items Done</w:t>
            </w:r>
          </w:p>
        </w:tc>
        <w:tc>
          <w:tcPr>
            <w:tcW w:w="1559" w:type="dxa"/>
          </w:tcPr>
          <w:p w14:paraId="2A653103" w14:textId="182AFD39" w:rsidR="0015710D" w:rsidRDefault="00846AC7" w:rsidP="007372C3">
            <w:r>
              <w:t>0</w:t>
            </w:r>
          </w:p>
        </w:tc>
        <w:tc>
          <w:tcPr>
            <w:tcW w:w="1559" w:type="dxa"/>
          </w:tcPr>
          <w:p w14:paraId="07160747" w14:textId="4967582F" w:rsidR="0015710D" w:rsidRDefault="00846AC7" w:rsidP="007372C3">
            <w:r>
              <w:t>Quiz (PB-10) flagged as unreachable until PB-09</w:t>
            </w:r>
            <w:r w:rsidR="00A3483C">
              <w:t>/PB-05 closed; work re-sequenced using Dependency Matrix instead of reporting it complete on its own.</w:t>
            </w:r>
          </w:p>
        </w:tc>
      </w:tr>
    </w:tbl>
    <w:p w14:paraId="02D100BE" w14:textId="77777777" w:rsidR="002E792F" w:rsidRDefault="002E792F" w:rsidP="007372C3"/>
    <w:p w14:paraId="3A533CB5" w14:textId="385A68A9" w:rsidR="00190A6F" w:rsidRDefault="00190A6F" w:rsidP="008848C1">
      <w:pPr>
        <w:pStyle w:val="Heading3"/>
      </w:pPr>
      <w:r>
        <w:lastRenderedPageBreak/>
        <w:t>Comprehensive Inventory of Client Artifacts</w:t>
      </w:r>
    </w:p>
    <w:p w14:paraId="246CE084" w14:textId="5A1AAC83" w:rsidR="00190A6F" w:rsidRDefault="00190A6F" w:rsidP="00190A6F">
      <w:r>
        <w:t xml:space="preserve">Table 2 organizes every artifact </w:t>
      </w:r>
      <w:r w:rsidR="00784A36">
        <w:t xml:space="preserve">delivered across both project phases into five categories and explains why each category was important to reaching a Done, transition-ready project rather than simply a documented one. </w:t>
      </w:r>
    </w:p>
    <w:p w14:paraId="22210C04" w14:textId="77777777" w:rsidR="008848C1" w:rsidRDefault="008848C1" w:rsidP="00190A6F"/>
    <w:p w14:paraId="0F7A41B5" w14:textId="06EBE0F0" w:rsidR="00784A36" w:rsidRPr="008848C1" w:rsidRDefault="00784A36" w:rsidP="00190A6F">
      <w:pPr>
        <w:rPr>
          <w:b/>
          <w:bCs/>
        </w:rPr>
      </w:pPr>
      <w:r w:rsidRPr="008848C1">
        <w:rPr>
          <w:b/>
          <w:bCs/>
        </w:rPr>
        <w:t>Table 2</w:t>
      </w:r>
    </w:p>
    <w:p w14:paraId="3BE9FEBC" w14:textId="320CB546" w:rsidR="00784A36" w:rsidRPr="008848C1" w:rsidRDefault="00784A36" w:rsidP="00190A6F">
      <w:pPr>
        <w:rPr>
          <w:b/>
          <w:bCs/>
        </w:rPr>
      </w:pPr>
      <w:r w:rsidRPr="008848C1">
        <w:rPr>
          <w:b/>
          <w:bCs/>
        </w:rPr>
        <w:t>Comprehensive Artifact Inventory</w:t>
      </w:r>
    </w:p>
    <w:tbl>
      <w:tblPr>
        <w:tblStyle w:val="TableGrid"/>
        <w:tblW w:w="0" w:type="auto"/>
        <w:tblLook w:val="04A0" w:firstRow="1" w:lastRow="0" w:firstColumn="1" w:lastColumn="0" w:noHBand="0" w:noVBand="1"/>
      </w:tblPr>
      <w:tblGrid>
        <w:gridCol w:w="3116"/>
        <w:gridCol w:w="3117"/>
        <w:gridCol w:w="3117"/>
      </w:tblGrid>
      <w:tr w:rsidR="00B67487" w14:paraId="6A5A0DC9" w14:textId="77777777" w:rsidTr="00B67487">
        <w:tc>
          <w:tcPr>
            <w:tcW w:w="3116" w:type="dxa"/>
          </w:tcPr>
          <w:p w14:paraId="1C3A9248" w14:textId="1F26240C" w:rsidR="00B67487" w:rsidRDefault="00B67487" w:rsidP="00190A6F">
            <w:r>
              <w:t>Category</w:t>
            </w:r>
          </w:p>
        </w:tc>
        <w:tc>
          <w:tcPr>
            <w:tcW w:w="3117" w:type="dxa"/>
          </w:tcPr>
          <w:p w14:paraId="0E0A89E2" w14:textId="3540C29E" w:rsidR="00B67487" w:rsidRDefault="00B67487" w:rsidP="00190A6F">
            <w:r>
              <w:t>Key Artifacts Delivered</w:t>
            </w:r>
          </w:p>
        </w:tc>
        <w:tc>
          <w:tcPr>
            <w:tcW w:w="3117" w:type="dxa"/>
          </w:tcPr>
          <w:p w14:paraId="45585FA5" w14:textId="5616FA1A" w:rsidR="00B67487" w:rsidRDefault="00B67487" w:rsidP="00190A6F">
            <w:r>
              <w:t>Why it Matters to Project Success</w:t>
            </w:r>
          </w:p>
        </w:tc>
      </w:tr>
      <w:tr w:rsidR="00B67487" w14:paraId="14A66BB4" w14:textId="77777777" w:rsidTr="00B67487">
        <w:tc>
          <w:tcPr>
            <w:tcW w:w="3116" w:type="dxa"/>
          </w:tcPr>
          <w:p w14:paraId="1BCFD7DA" w14:textId="3FA49BF8" w:rsidR="00B67487" w:rsidRDefault="006B3BD2" w:rsidP="00190A6F">
            <w:r>
              <w:t>Governance &amp; Project Management</w:t>
            </w:r>
          </w:p>
        </w:tc>
        <w:tc>
          <w:tcPr>
            <w:tcW w:w="3117" w:type="dxa"/>
          </w:tcPr>
          <w:p w14:paraId="4C3F8BC7" w14:textId="77777777" w:rsidR="00B67487" w:rsidRDefault="002605E6" w:rsidP="002605E6">
            <w:pPr>
              <w:pStyle w:val="ListParagraph"/>
              <w:numPr>
                <w:ilvl w:val="0"/>
                <w:numId w:val="2"/>
              </w:numPr>
            </w:pPr>
            <w:r>
              <w:t>Project Charter, Agile Decision Log, Workload Matrix</w:t>
            </w:r>
          </w:p>
          <w:p w14:paraId="6397E7F8" w14:textId="77777777" w:rsidR="002605E6" w:rsidRDefault="002605E6" w:rsidP="002605E6">
            <w:pPr>
              <w:pStyle w:val="ListParagraph"/>
              <w:numPr>
                <w:ilvl w:val="0"/>
                <w:numId w:val="2"/>
              </w:numPr>
            </w:pPr>
            <w:r>
              <w:t>Sprint Review Packets and weekly Client Status Reports</w:t>
            </w:r>
          </w:p>
          <w:p w14:paraId="0F987507" w14:textId="42B0E1A3" w:rsidR="002605E6" w:rsidRDefault="002605E6" w:rsidP="002605E6">
            <w:pPr>
              <w:pStyle w:val="ListParagraph"/>
              <w:numPr>
                <w:ilvl w:val="0"/>
                <w:numId w:val="2"/>
              </w:numPr>
            </w:pPr>
            <w:r>
              <w:t>Lessons Learned</w:t>
            </w:r>
            <w:r w:rsidR="00A02E0E">
              <w:t xml:space="preserve"> Report, Executive Summary, Transition Strategy</w:t>
            </w:r>
          </w:p>
        </w:tc>
        <w:tc>
          <w:tcPr>
            <w:tcW w:w="3117" w:type="dxa"/>
          </w:tcPr>
          <w:p w14:paraId="66CE552C" w14:textId="2D1FB3BE" w:rsidR="00B67487" w:rsidRDefault="008B704A" w:rsidP="00190A6F">
            <w:r>
              <w:t>These artifacts kept two course terms and a mid-project scope pivot aligned with a consistent mission and set of ethical boundaries</w:t>
            </w:r>
            <w:r w:rsidR="00A02E0E">
              <w:t>. The Decision Log and Workload Matrix turn choices such as redistributing traceability ownership after PM overload into auditable history instead of memory that leaves with the team</w:t>
            </w:r>
          </w:p>
        </w:tc>
      </w:tr>
      <w:tr w:rsidR="00B67487" w14:paraId="0BE82078" w14:textId="77777777" w:rsidTr="00B67487">
        <w:tc>
          <w:tcPr>
            <w:tcW w:w="3116" w:type="dxa"/>
          </w:tcPr>
          <w:p w14:paraId="4F7E8F63" w14:textId="789AA4CB" w:rsidR="00B67487" w:rsidRDefault="006B3BD2" w:rsidP="00190A6F">
            <w:r>
              <w:t>Agile Planning &amp; Traceability</w:t>
            </w:r>
          </w:p>
        </w:tc>
        <w:tc>
          <w:tcPr>
            <w:tcW w:w="3117" w:type="dxa"/>
          </w:tcPr>
          <w:p w14:paraId="048AC3F7" w14:textId="7CF293A8" w:rsidR="00B67487" w:rsidRDefault="00C45CD2" w:rsidP="00C45CD2">
            <w:pPr>
              <w:pStyle w:val="ListParagraph"/>
              <w:numPr>
                <w:ilvl w:val="0"/>
                <w:numId w:val="3"/>
              </w:numPr>
            </w:pPr>
            <w:r>
              <w:t xml:space="preserve">Product Backlog (PB-01 </w:t>
            </w:r>
            <w:r w:rsidR="00863653">
              <w:t xml:space="preserve">through </w:t>
            </w:r>
            <w:r>
              <w:t>PB-21) and the live Jira Sprint Board</w:t>
            </w:r>
          </w:p>
          <w:p w14:paraId="1E6F3C91" w14:textId="77777777" w:rsidR="00C45CD2" w:rsidRDefault="00C45CD2" w:rsidP="00C45CD2">
            <w:pPr>
              <w:pStyle w:val="ListParagraph"/>
              <w:numPr>
                <w:ilvl w:val="0"/>
                <w:numId w:val="3"/>
              </w:numPr>
            </w:pPr>
            <w:r>
              <w:t>Traceability Matrix and Dependency Matrix</w:t>
            </w:r>
          </w:p>
          <w:p w14:paraId="454FAF3E" w14:textId="5D6DAD3F" w:rsidR="00C45CD2" w:rsidRDefault="00C45CD2" w:rsidP="00C45CD2">
            <w:pPr>
              <w:pStyle w:val="ListParagraph"/>
              <w:numPr>
                <w:ilvl w:val="0"/>
                <w:numId w:val="3"/>
              </w:numPr>
            </w:pPr>
            <w:r>
              <w:t>Sprint planning documentation</w:t>
            </w:r>
            <w:r w:rsidR="00284C25">
              <w:t xml:space="preserve"> and story point estimates</w:t>
            </w:r>
          </w:p>
        </w:tc>
        <w:tc>
          <w:tcPr>
            <w:tcW w:w="3117" w:type="dxa"/>
          </w:tcPr>
          <w:p w14:paraId="1D02B50B" w14:textId="5643AB14" w:rsidR="00B67487" w:rsidRDefault="00C70A30" w:rsidP="00190A6F">
            <w:r>
              <w:t>Turned charter goals into estimable, testable work and linked each requirement</w:t>
            </w:r>
            <w:r w:rsidR="0068324A">
              <w:t xml:space="preserve"> to the acceptance criteria and controls that prove it was met. The Dependency Matrix</w:t>
            </w:r>
            <w:r w:rsidR="00542D17">
              <w:t xml:space="preserve"> specifically stopped the team from reporting the quiz complete before the workflow that makes it reachable existed.</w:t>
            </w:r>
          </w:p>
        </w:tc>
      </w:tr>
      <w:tr w:rsidR="00B67487" w14:paraId="315BE801" w14:textId="77777777" w:rsidTr="00B67487">
        <w:tc>
          <w:tcPr>
            <w:tcW w:w="3116" w:type="dxa"/>
          </w:tcPr>
          <w:p w14:paraId="63325B48" w14:textId="7B90489A" w:rsidR="00B67487" w:rsidRDefault="006B3BD2" w:rsidP="00190A6F">
            <w:r>
              <w:t xml:space="preserve">Security </w:t>
            </w:r>
            <w:r w:rsidR="002605E6">
              <w:t xml:space="preserve">&amp; </w:t>
            </w:r>
            <w:r>
              <w:t>Compliance</w:t>
            </w:r>
          </w:p>
        </w:tc>
        <w:tc>
          <w:tcPr>
            <w:tcW w:w="3117" w:type="dxa"/>
          </w:tcPr>
          <w:p w14:paraId="4C286EC6" w14:textId="77777777" w:rsidR="00B67487" w:rsidRDefault="00551565" w:rsidP="00551565">
            <w:pPr>
              <w:pStyle w:val="ListParagraph"/>
              <w:numPr>
                <w:ilvl w:val="0"/>
                <w:numId w:val="4"/>
              </w:numPr>
            </w:pPr>
            <w:r>
              <w:t>Safe Data Handling Plan and Technical Addendum</w:t>
            </w:r>
            <w:r w:rsidR="00126FDB">
              <w:t xml:space="preserve"> Blueprint (XSS, SQLi, BOLA, path traversal, Zod gateway)</w:t>
            </w:r>
          </w:p>
          <w:p w14:paraId="093447E4" w14:textId="77777777" w:rsidR="00126FDB" w:rsidRDefault="00126FDB" w:rsidP="00551565">
            <w:pPr>
              <w:pStyle w:val="ListParagraph"/>
              <w:numPr>
                <w:ilvl w:val="0"/>
                <w:numId w:val="4"/>
              </w:numPr>
            </w:pPr>
            <w:r>
              <w:lastRenderedPageBreak/>
              <w:t>SSTI and AI-security documentation (PB-15, PB-16)</w:t>
            </w:r>
          </w:p>
          <w:p w14:paraId="1DE4C222" w14:textId="2A936187" w:rsidR="00126FDB" w:rsidRDefault="00126FDB" w:rsidP="00551565">
            <w:pPr>
              <w:pStyle w:val="ListParagraph"/>
              <w:numPr>
                <w:ilvl w:val="0"/>
                <w:numId w:val="4"/>
              </w:numPr>
            </w:pPr>
            <w:r>
              <w:t>RBAC, secure auth, audit logging</w:t>
            </w:r>
            <w:r w:rsidR="00624071">
              <w:t>, media-upload validation, API validation (PB-02/03/11/14/21)</w:t>
            </w:r>
          </w:p>
        </w:tc>
        <w:tc>
          <w:tcPr>
            <w:tcW w:w="3117" w:type="dxa"/>
          </w:tcPr>
          <w:p w14:paraId="6BF8582F" w14:textId="66B150C4" w:rsidR="00B67487" w:rsidRDefault="000546C4" w:rsidP="00190A6F">
            <w:r>
              <w:lastRenderedPageBreak/>
              <w:t>Phish-Guard’s core promise is that an awareness tool never</w:t>
            </w:r>
            <w:r w:rsidR="00376DEE">
              <w:t xml:space="preserve"> becomes a phishing risk itself. These artifacts turn that promise into enforceable cod</w:t>
            </w:r>
            <w:r w:rsidR="000547E3">
              <w:t>e</w:t>
            </w:r>
            <w:r w:rsidR="00376DEE">
              <w:t xml:space="preserve">-level </w:t>
            </w:r>
            <w:r w:rsidR="00376DEE">
              <w:lastRenderedPageBreak/>
              <w:t>controls (para</w:t>
            </w:r>
            <w:r w:rsidR="00C07E73">
              <w:t xml:space="preserve">meterized queries, hardened errors, CSP, input validation) that </w:t>
            </w:r>
            <w:r w:rsidR="00A17F06">
              <w:t>strengthen the platform’s security within the validated testing environment.</w:t>
            </w:r>
          </w:p>
        </w:tc>
      </w:tr>
      <w:tr w:rsidR="00B67487" w14:paraId="3CBEA28D" w14:textId="77777777" w:rsidTr="00B67487">
        <w:tc>
          <w:tcPr>
            <w:tcW w:w="3116" w:type="dxa"/>
          </w:tcPr>
          <w:p w14:paraId="2DE03B9E" w14:textId="279CAAC2" w:rsidR="00B67487" w:rsidRDefault="002605E6" w:rsidP="00190A6F">
            <w:r>
              <w:lastRenderedPageBreak/>
              <w:t>Technical/Working Software</w:t>
            </w:r>
          </w:p>
        </w:tc>
        <w:tc>
          <w:tcPr>
            <w:tcW w:w="3117" w:type="dxa"/>
          </w:tcPr>
          <w:p w14:paraId="67B18BDB" w14:textId="77777777" w:rsidR="00B67487" w:rsidRDefault="008305AD" w:rsidP="00882BDE">
            <w:pPr>
              <w:pStyle w:val="ListParagraph"/>
              <w:numPr>
                <w:ilvl w:val="0"/>
                <w:numId w:val="5"/>
              </w:numPr>
            </w:pPr>
            <w:r>
              <w:t xml:space="preserve">Front-end </w:t>
            </w:r>
            <w:r w:rsidR="005615A3">
              <w:t>prototype; dashboard, landing-page simulation, training cards, quiz, reporting mockup</w:t>
            </w:r>
          </w:p>
          <w:p w14:paraId="41AD436F" w14:textId="5B9D518C" w:rsidR="005615A3" w:rsidRDefault="00CA52E7" w:rsidP="00882BDE">
            <w:pPr>
              <w:pStyle w:val="ListParagraph"/>
              <w:numPr>
                <w:ilvl w:val="0"/>
                <w:numId w:val="5"/>
              </w:numPr>
            </w:pPr>
            <w:r>
              <w:t>i</w:t>
            </w:r>
            <w:r w:rsidR="005615A3">
              <w:t>ngest_metad</w:t>
            </w:r>
            <w:r w:rsidR="0037402A">
              <w:t>a</w:t>
            </w:r>
            <w:r w:rsidR="005615A3">
              <w:t>ta.py data-ingestion/PII-redaction pip</w:t>
            </w:r>
            <w:r w:rsidR="00DA74DA">
              <w:t>eline</w:t>
            </w:r>
            <w:r w:rsidR="0023137E">
              <w:t xml:space="preserve"> (salted hashing, subnet masking, isolated DB)</w:t>
            </w:r>
          </w:p>
          <w:p w14:paraId="0E5BDA4B" w14:textId="0F8A16C4" w:rsidR="00BC69CD" w:rsidRDefault="00BC69CD" w:rsidP="00882BDE">
            <w:pPr>
              <w:pStyle w:val="ListParagraph"/>
              <w:numPr>
                <w:ilvl w:val="0"/>
                <w:numId w:val="5"/>
              </w:numPr>
            </w:pPr>
            <w:r>
              <w:t>Functional dashboard (PB-07), landing pages (PB-05), redirect workflow (PB-09), quiz (PB-10), email integrations (PB</w:t>
            </w:r>
            <w:r w:rsidR="002A1924">
              <w:t>-13)</w:t>
            </w:r>
          </w:p>
        </w:tc>
        <w:tc>
          <w:tcPr>
            <w:tcW w:w="3117" w:type="dxa"/>
          </w:tcPr>
          <w:p w14:paraId="74D22411" w14:textId="3B468918" w:rsidR="00B67487" w:rsidRDefault="00526E93" w:rsidP="00190A6F">
            <w:r>
              <w:t>The tangible product the client can operate: a working</w:t>
            </w:r>
            <w:r w:rsidR="00D4196D">
              <w:t xml:space="preserve"> simulation-to-education pipeline that never stores a real credential</w:t>
            </w:r>
            <w:r w:rsidR="00113308">
              <w:t>, with both the early prot</w:t>
            </w:r>
            <w:r w:rsidR="00CA52E7">
              <w:t>ot</w:t>
            </w:r>
            <w:r w:rsidR="00113308">
              <w:t>ype and the finished build on record to show how the design evolved.</w:t>
            </w:r>
          </w:p>
        </w:tc>
      </w:tr>
      <w:tr w:rsidR="00B67487" w14:paraId="7F5A6A54" w14:textId="77777777" w:rsidTr="00B67487">
        <w:tc>
          <w:tcPr>
            <w:tcW w:w="3116" w:type="dxa"/>
          </w:tcPr>
          <w:p w14:paraId="786ED728" w14:textId="745880F6" w:rsidR="00B67487" w:rsidRDefault="002605E6" w:rsidP="00190A6F">
            <w:r>
              <w:t>Client Communication</w:t>
            </w:r>
          </w:p>
        </w:tc>
        <w:tc>
          <w:tcPr>
            <w:tcW w:w="3117" w:type="dxa"/>
          </w:tcPr>
          <w:p w14:paraId="4765E772" w14:textId="611B4E1B" w:rsidR="00B67487" w:rsidRDefault="008B1C3F" w:rsidP="002A1924">
            <w:pPr>
              <w:pStyle w:val="ListParagraph"/>
              <w:numPr>
                <w:ilvl w:val="0"/>
                <w:numId w:val="6"/>
              </w:numPr>
            </w:pPr>
            <w:r>
              <w:t xml:space="preserve">Sprint Review Packets and </w:t>
            </w:r>
            <w:r w:rsidR="00D76C8D">
              <w:t>weekly Client</w:t>
            </w:r>
            <w:r>
              <w:t xml:space="preserve"> Status Reports</w:t>
            </w:r>
          </w:p>
          <w:p w14:paraId="3FF6E91A" w14:textId="77777777" w:rsidR="008B1C3F" w:rsidRDefault="008B1C3F" w:rsidP="002A1924">
            <w:pPr>
              <w:pStyle w:val="ListParagraph"/>
              <w:numPr>
                <w:ilvl w:val="0"/>
                <w:numId w:val="6"/>
              </w:numPr>
            </w:pPr>
            <w:r>
              <w:t>Meeting agendas and same-day written recaps (e.g.,</w:t>
            </w:r>
            <w:r w:rsidR="00E62AF5">
              <w:t xml:space="preserve"> May 12, Aug 11, Sep 2)</w:t>
            </w:r>
          </w:p>
          <w:p w14:paraId="4F4114DD" w14:textId="52023A90" w:rsidR="00E62AF5" w:rsidRDefault="00E62AF5" w:rsidP="002A1924">
            <w:pPr>
              <w:pStyle w:val="ListParagraph"/>
              <w:numPr>
                <w:ilvl w:val="0"/>
                <w:numId w:val="6"/>
              </w:numPr>
            </w:pPr>
            <w:r>
              <w:t xml:space="preserve">Documented client approvals (e.g., </w:t>
            </w:r>
            <w:r w:rsidR="00D76C8D">
              <w:t>the Aug 19 dashboard-timelines approval)</w:t>
            </w:r>
          </w:p>
        </w:tc>
        <w:tc>
          <w:tcPr>
            <w:tcW w:w="3117" w:type="dxa"/>
          </w:tcPr>
          <w:p w14:paraId="0ECA3B87" w14:textId="7D3AF071" w:rsidR="00B67487" w:rsidRDefault="000B7C4C" w:rsidP="00190A6F">
            <w:r>
              <w:t xml:space="preserve">Preserved </w:t>
            </w:r>
            <w:r w:rsidR="008B1913">
              <w:t>continuity and</w:t>
            </w:r>
            <w:r>
              <w:t xml:space="preserve"> </w:t>
            </w:r>
            <w:r w:rsidR="00E409CC">
              <w:t>client alignment despite several missed live meetings</w:t>
            </w:r>
            <w:r>
              <w:t>, documenting that decisions were reviewed</w:t>
            </w:r>
            <w:r w:rsidR="00C52FBE">
              <w:t xml:space="preserve"> and approved rather than assumed </w:t>
            </w:r>
            <w:r w:rsidR="008B1913">
              <w:rPr>
                <w:rFonts w:ascii="Times New Roman" w:eastAsia="Times New Roman" w:hAnsi="Times New Roman" w:cs="Times New Roman"/>
                <w:sz w:val="20"/>
                <w:szCs w:val="20"/>
              </w:rPr>
              <w:t xml:space="preserve">— </w:t>
            </w:r>
            <w:r w:rsidR="008B1913" w:rsidRPr="008B1913">
              <w:t>protection for both sides if scope questions arise later.</w:t>
            </w:r>
            <w:r w:rsidR="008B1913">
              <w:rPr>
                <w:rFonts w:ascii="Times New Roman" w:eastAsia="Times New Roman" w:hAnsi="Times New Roman" w:cs="Times New Roman"/>
                <w:sz w:val="20"/>
                <w:szCs w:val="20"/>
              </w:rPr>
              <w:t xml:space="preserve"> </w:t>
            </w:r>
          </w:p>
        </w:tc>
      </w:tr>
    </w:tbl>
    <w:p w14:paraId="3230CA82" w14:textId="77777777" w:rsidR="00B67487" w:rsidRDefault="00B67487" w:rsidP="00190A6F"/>
    <w:p w14:paraId="629B9F0A" w14:textId="5FE6AD77" w:rsidR="00784A36" w:rsidRDefault="00B67487" w:rsidP="00E132FC">
      <w:pPr>
        <w:pStyle w:val="Heading3"/>
      </w:pPr>
      <w:r>
        <w:lastRenderedPageBreak/>
        <w:t>Client Value Delivered</w:t>
      </w:r>
    </w:p>
    <w:p w14:paraId="3130DEC3" w14:textId="54B495AF" w:rsidR="00B67487" w:rsidRDefault="00B67487" w:rsidP="00190A6F">
      <w:r>
        <w:t xml:space="preserve">Phish-Guard delivers value on several levels. It is a validated, ethically bounded design that tests and educates employees without the privacy or legal exposure of collecting real credentials, </w:t>
      </w:r>
      <w:r w:rsidR="00540174">
        <w:t>consistent with guidance on protecting user data in interaction tracking</w:t>
      </w:r>
      <w:r w:rsidR="004950FF">
        <w:t xml:space="preserve"> </w:t>
      </w:r>
      <w:r w:rsidR="00540174">
        <w:t xml:space="preserve">(Liu &amp; Khalil, 2023). It closes the loop between planning and delivery: the </w:t>
      </w:r>
      <w:r w:rsidR="004950FF">
        <w:t>client received</w:t>
      </w:r>
      <w:r w:rsidR="00540174">
        <w:t xml:space="preserve"> a governance package in </w:t>
      </w:r>
      <w:r w:rsidR="00BE0B4B">
        <w:t xml:space="preserve">Phase 1 and a functioning platform in Phase 2, so risk-reduction value is realized, not theoretical. </w:t>
      </w:r>
      <w:r w:rsidR="00B27455">
        <w:t xml:space="preserve">Its security controls </w:t>
      </w:r>
      <w:r w:rsidR="002C1714">
        <w:t>align with recognized secure-development practices</w:t>
      </w:r>
      <w:r w:rsidR="00031CC8">
        <w:t>. T</w:t>
      </w:r>
      <w:r w:rsidR="00B27455">
        <w:t>he Technical Addendum Blueprint</w:t>
      </w:r>
      <w:r w:rsidR="00031CC8">
        <w:t xml:space="preserve"> includes</w:t>
      </w:r>
      <w:r w:rsidR="00B27455">
        <w:t xml:space="preserve"> mitigations</w:t>
      </w:r>
      <w:r w:rsidR="00031CC8">
        <w:t xml:space="preserve"> aligned</w:t>
      </w:r>
      <w:r w:rsidR="00F13DAE">
        <w:t xml:space="preserve"> with </w:t>
      </w:r>
      <w:r w:rsidR="00B27455">
        <w:t>OWASP Top 10 (OWASP Foundation, 2021) and re</w:t>
      </w:r>
      <w:r w:rsidR="00936F0E">
        <w:t>cognized secure-development practice (</w:t>
      </w:r>
      <w:proofErr w:type="spellStart"/>
      <w:r w:rsidR="00ED4E68">
        <w:t>Souppa</w:t>
      </w:r>
      <w:r w:rsidR="00971D96">
        <w:t>y</w:t>
      </w:r>
      <w:r w:rsidR="00ED4E68">
        <w:t>a</w:t>
      </w:r>
      <w:proofErr w:type="spellEnd"/>
      <w:r w:rsidR="00ED4E68">
        <w:t xml:space="preserve"> et al</w:t>
      </w:r>
      <w:r w:rsidR="00487BF2">
        <w:t>., 2022</w:t>
      </w:r>
      <w:r w:rsidR="00A27665">
        <w:t xml:space="preserve">). </w:t>
      </w:r>
      <w:r w:rsidR="00487BF2">
        <w:t xml:space="preserve">For a platform </w:t>
      </w:r>
      <w:r w:rsidR="00A27665">
        <w:t>designed to strengthen security awaren</w:t>
      </w:r>
      <w:r w:rsidR="00F36139">
        <w:t>ess, this evidence-based approach also demonstrates the transparency and verification principles the solution is intended to promote</w:t>
      </w:r>
      <w:r w:rsidR="00E132FC">
        <w:t>.</w:t>
      </w:r>
    </w:p>
    <w:p w14:paraId="5293078B" w14:textId="0EEF82F9" w:rsidR="00E132FC" w:rsidRDefault="00C43A35" w:rsidP="00C43A35">
      <w:pPr>
        <w:pStyle w:val="Heading3"/>
      </w:pPr>
      <w:r>
        <w:t>Transition Strategy</w:t>
      </w:r>
    </w:p>
    <w:p w14:paraId="60B2E89C" w14:textId="5465C539" w:rsidR="007D6618" w:rsidRDefault="00C43A35" w:rsidP="00C43A35">
      <w:r>
        <w:t>With Sprint 3 closed, the transition shifts from the original Project 1</w:t>
      </w:r>
      <w:r w:rsidR="003F299A">
        <w:t>-to-2 roadmap to a post-implementation handoff</w:t>
      </w:r>
      <w:r w:rsidR="00656926">
        <w:t xml:space="preserve"> for </w:t>
      </w:r>
      <w:r w:rsidR="003F299A">
        <w:t>Dr. Barker</w:t>
      </w:r>
      <w:r w:rsidR="0062734B">
        <w:t xml:space="preserve"> and</w:t>
      </w:r>
      <w:r w:rsidR="003F299A">
        <w:t xml:space="preserve"> future contributor</w:t>
      </w:r>
      <w:r w:rsidR="0062734B">
        <w:t>s</w:t>
      </w:r>
      <w:r w:rsidR="003F299A">
        <w:t xml:space="preserve">. Three elements make it workable rather than merely documented. First, artifacts stay organized by the five categories in Table 2, so governance, planning, security, technical, and communication history are each easy to locate. </w:t>
      </w:r>
      <w:r w:rsidR="009C5172">
        <w:t>Second, the handoff carries decision</w:t>
      </w:r>
      <w:r w:rsidR="004A075E">
        <w:t xml:space="preserve"> rationale forward, not just code – the Decision Log, the two evidence-based status corrections, and the </w:t>
      </w:r>
      <w:r w:rsidR="008E377F">
        <w:t>Dependency</w:t>
      </w:r>
      <w:r w:rsidR="004A075E">
        <w:t xml:space="preserve"> </w:t>
      </w:r>
      <w:r w:rsidR="008E377F">
        <w:t>Matrix’s sequencing logic explain why the platform looks the way it does, which research identifies as the factor separating successful knowledge transfer from a code drop (</w:t>
      </w:r>
      <w:proofErr w:type="spellStart"/>
      <w:r w:rsidR="008E377F">
        <w:t>Srisuksa</w:t>
      </w:r>
      <w:proofErr w:type="spellEnd"/>
      <w:r w:rsidR="008E377F">
        <w:t xml:space="preserve"> et al</w:t>
      </w:r>
      <w:r w:rsidR="001F5537">
        <w:t>., 2024). Third,</w:t>
      </w:r>
      <w:r w:rsidR="007F67D3">
        <w:t xml:space="preserve"> the handoff identifies the operational details a receiving team would need immediately.</w:t>
      </w:r>
      <w:r w:rsidR="001F5537">
        <w:t xml:space="preserve"> </w:t>
      </w:r>
      <w:r w:rsidR="00036EC1">
        <w:t xml:space="preserve"> These include using injected environment variables rather than hardcoded secrets, maintaining the isolated PostgreSQ</w:t>
      </w:r>
      <w:r w:rsidR="0054089F">
        <w:t xml:space="preserve">L container, applying the Zod validation gateway and Helmet CSP to new input fields, and restricting </w:t>
      </w:r>
      <w:proofErr w:type="spellStart"/>
      <w:r w:rsidR="0054089F">
        <w:t>Nodemailer</w:t>
      </w:r>
      <w:proofErr w:type="spellEnd"/>
      <w:r w:rsidR="0054089F">
        <w:t xml:space="preserve"> transport to the approved testing environment defined in the Safe Data </w:t>
      </w:r>
      <w:r w:rsidR="00196449">
        <w:t>H</w:t>
      </w:r>
      <w:r w:rsidR="0054089F">
        <w:t>andling plan</w:t>
      </w:r>
      <w:r w:rsidR="0086473C">
        <w:t>.</w:t>
      </w:r>
      <w:r w:rsidR="005D1266">
        <w:t xml:space="preserve"> </w:t>
      </w:r>
    </w:p>
    <w:p w14:paraId="2E51FED2" w14:textId="33944CE5" w:rsidR="00495E94" w:rsidRDefault="00CE6359" w:rsidP="00495E94">
      <w:pPr>
        <w:pStyle w:val="Heading3"/>
      </w:pPr>
      <w:r>
        <w:t>Project Recap: Agile Principles, Successes, Challenges, and Gaps</w:t>
      </w:r>
    </w:p>
    <w:p w14:paraId="2A5A7C66" w14:textId="7F17F90A" w:rsidR="00CE6359" w:rsidRDefault="00CE6359" w:rsidP="00CE6359">
      <w:r>
        <w:t xml:space="preserve">The project’s clearest success was adaptability: the </w:t>
      </w:r>
      <w:proofErr w:type="spellStart"/>
      <w:r>
        <w:t>AeroCardia</w:t>
      </w:r>
      <w:proofErr w:type="spellEnd"/>
      <w:r>
        <w:t>-to-</w:t>
      </w:r>
      <w:r w:rsidR="00F50F5F">
        <w:t xml:space="preserve">Phish-Guard scope pivot was absorbed through backlog refinement and sprint replanning rather than a restart, </w:t>
      </w:r>
      <w:r w:rsidR="009E6166">
        <w:t xml:space="preserve">consistent with how Agile backlogs are designed to reprioritize as requirements evolve (Project Management </w:t>
      </w:r>
      <w:r w:rsidR="00196449">
        <w:t>Institute</w:t>
      </w:r>
      <w:r w:rsidR="009E6166">
        <w:t>, 2021). A second success was choosing evidence over documentation</w:t>
      </w:r>
      <w:r w:rsidR="002F3AC6">
        <w:t xml:space="preserve"> – correcting the dashboard’s status in Sprint 2</w:t>
      </w:r>
      <w:r w:rsidR="00EE56F0">
        <w:t xml:space="preserve"> and catching the quiz-reachability gap in Sprint 3 both reflect Scrum’s </w:t>
      </w:r>
      <w:r w:rsidR="002F1F87">
        <w:t>emphasis on transparency, inspection, and adaptation rather than relying solely on prior status claims</w:t>
      </w:r>
      <w:r w:rsidR="00C3131F">
        <w:t xml:space="preserve"> (Schwaber &amp; Sutherland, 2020). A third was dependency-aware sequencing, which kept the team from reporting the quiz </w:t>
      </w:r>
      <w:r w:rsidR="00C3131F">
        <w:lastRenderedPageBreak/>
        <w:t xml:space="preserve">complete before it was reachable, and a fourth was building security in from the start rather than retrofitting it </w:t>
      </w:r>
      <w:r w:rsidR="003530C5">
        <w:t>(</w:t>
      </w:r>
      <w:proofErr w:type="spellStart"/>
      <w:r w:rsidR="003530C5">
        <w:t>Souppaya</w:t>
      </w:r>
      <w:proofErr w:type="spellEnd"/>
      <w:r w:rsidR="003530C5">
        <w:t xml:space="preserve"> et al., 2022). </w:t>
      </w:r>
    </w:p>
    <w:p w14:paraId="48FC95BC" w14:textId="1CFBE176" w:rsidR="00507E7D" w:rsidRPr="00CE6359" w:rsidRDefault="00507E7D" w:rsidP="00CE6359">
      <w:r>
        <w:t>Two challenges shaped</w:t>
      </w:r>
      <w:r w:rsidR="003B3678">
        <w:t xml:space="preserve"> the project’s pace</w:t>
      </w:r>
      <w:r w:rsidR="00F8740A">
        <w:t>.</w:t>
      </w:r>
      <w:r w:rsidR="003B3678">
        <w:t xml:space="preserve"> </w:t>
      </w:r>
      <w:r w:rsidR="00F8740A">
        <w:t>I</w:t>
      </w:r>
      <w:r w:rsidR="003B3678">
        <w:t>nconsistent client availability</w:t>
      </w:r>
      <w:r w:rsidR="00F8740A">
        <w:t xml:space="preserve"> was</w:t>
      </w:r>
      <w:r w:rsidR="003B3678">
        <w:t xml:space="preserve"> mitigated through structured asynchronous reporting, </w:t>
      </w:r>
      <w:r w:rsidR="00F8740A">
        <w:t xml:space="preserve">while </w:t>
      </w:r>
      <w:r w:rsidR="003B3678">
        <w:t>early workload concentration on the project manager</w:t>
      </w:r>
      <w:r w:rsidR="0065125F">
        <w:t xml:space="preserve"> was addressed</w:t>
      </w:r>
      <w:r w:rsidR="002E0DFF">
        <w:t xml:space="preserve"> by reassigning traceability and security documentation </w:t>
      </w:r>
      <w:r w:rsidR="00CD07C9">
        <w:t>responsibilities. This</w:t>
      </w:r>
      <w:r w:rsidR="006840FF">
        <w:t xml:space="preserve"> adjustment is consistent with research emphasizing the importance of team dynamics</w:t>
      </w:r>
      <w:r w:rsidR="006163A8">
        <w:t xml:space="preserve"> and shared responsibility in Agile effectiveness</w:t>
      </w:r>
      <w:r w:rsidR="00DA1C71">
        <w:rPr>
          <w:rFonts w:ascii="Times New Roman" w:eastAsia="Times New Roman" w:hAnsi="Times New Roman" w:cs="Times New Roman"/>
        </w:rPr>
        <w:t xml:space="preserve"> (</w:t>
      </w:r>
      <w:proofErr w:type="spellStart"/>
      <w:r w:rsidR="00DA1C71">
        <w:rPr>
          <w:rFonts w:ascii="Times New Roman" w:eastAsia="Times New Roman" w:hAnsi="Times New Roman" w:cs="Times New Roman"/>
        </w:rPr>
        <w:t>Steegh</w:t>
      </w:r>
      <w:proofErr w:type="spellEnd"/>
      <w:r w:rsidR="00DA1C71">
        <w:rPr>
          <w:rFonts w:ascii="Times New Roman" w:eastAsia="Times New Roman" w:hAnsi="Times New Roman" w:cs="Times New Roman"/>
        </w:rPr>
        <w:t xml:space="preserve"> et al., </w:t>
      </w:r>
      <w:r w:rsidR="009B5F62">
        <w:rPr>
          <w:rFonts w:ascii="Times New Roman" w:eastAsia="Times New Roman" w:hAnsi="Times New Roman" w:cs="Times New Roman"/>
        </w:rPr>
        <w:t>2025</w:t>
      </w:r>
      <w:r w:rsidR="00AA75C2">
        <w:rPr>
          <w:rFonts w:ascii="Times New Roman" w:eastAsia="Times New Roman" w:hAnsi="Times New Roman" w:cs="Times New Roman"/>
        </w:rPr>
        <w:t>)</w:t>
      </w:r>
      <w:r w:rsidR="006163A8">
        <w:rPr>
          <w:rFonts w:ascii="Times New Roman" w:eastAsia="Times New Roman" w:hAnsi="Times New Roman" w:cs="Times New Roman"/>
        </w:rPr>
        <w:t>. The team</w:t>
      </w:r>
      <w:r w:rsidR="00D308EA">
        <w:rPr>
          <w:rFonts w:ascii="Times New Roman" w:eastAsia="Times New Roman" w:hAnsi="Times New Roman" w:cs="Times New Roman"/>
        </w:rPr>
        <w:t xml:space="preserve"> also documented lessons and corrective actions throughout the project rather than relying on retrospective findings are more likely to result in meaningful</w:t>
      </w:r>
      <w:r w:rsidR="00E8544D">
        <w:rPr>
          <w:rFonts w:ascii="Times New Roman" w:eastAsia="Times New Roman" w:hAnsi="Times New Roman" w:cs="Times New Roman"/>
        </w:rPr>
        <w:t xml:space="preserve"> improvement when teams establish mechanisms </w:t>
      </w:r>
      <w:r w:rsidR="009643D4">
        <w:rPr>
          <w:rFonts w:ascii="Times New Roman" w:eastAsia="Times New Roman" w:hAnsi="Times New Roman" w:cs="Times New Roman"/>
        </w:rPr>
        <w:t>for tracking and implementing identified actions</w:t>
      </w:r>
      <w:r w:rsidR="00C826A4">
        <w:rPr>
          <w:rFonts w:ascii="Times New Roman" w:eastAsia="Times New Roman" w:hAnsi="Times New Roman" w:cs="Times New Roman"/>
        </w:rPr>
        <w:t xml:space="preserve"> </w:t>
      </w:r>
      <w:r w:rsidR="006B537D">
        <w:rPr>
          <w:rFonts w:ascii="Times New Roman" w:eastAsia="Times New Roman" w:hAnsi="Times New Roman" w:cs="Times New Roman"/>
        </w:rPr>
        <w:t>(</w:t>
      </w:r>
      <w:proofErr w:type="spellStart"/>
      <w:r w:rsidR="00E378AD" w:rsidRPr="00E378AD">
        <w:rPr>
          <w:rFonts w:ascii="Times New Roman" w:eastAsia="Times New Roman" w:hAnsi="Times New Roman" w:cs="Times New Roman"/>
        </w:rPr>
        <w:t>Przybyłek</w:t>
      </w:r>
      <w:proofErr w:type="spellEnd"/>
      <w:r w:rsidR="006B537D">
        <w:rPr>
          <w:rFonts w:ascii="Times New Roman" w:eastAsia="Times New Roman" w:hAnsi="Times New Roman" w:cs="Times New Roman"/>
        </w:rPr>
        <w:t xml:space="preserve"> et al., 2022). </w:t>
      </w:r>
    </w:p>
    <w:p w14:paraId="19B403CA" w14:textId="77777777" w:rsidR="00635179" w:rsidRDefault="00635179" w:rsidP="00635179">
      <w:pPr>
        <w:pStyle w:val="Heading2"/>
      </w:pPr>
      <w:r>
        <w:t>Conclusion</w:t>
      </w:r>
    </w:p>
    <w:p w14:paraId="2D06C3E0" w14:textId="09DF0BE2" w:rsidR="006B537D" w:rsidRPr="006B537D" w:rsidRDefault="006B537D" w:rsidP="006B537D">
      <w:r>
        <w:t xml:space="preserve">VMS Phish-Guard </w:t>
      </w:r>
      <w:r w:rsidR="00C122D3">
        <w:t>progressed from a mid-course scope pivot and governance-focused planning to a functional, validated solution across six Sprints and two capstone courses. The final artifacts provide the client with a traceable</w:t>
      </w:r>
      <w:r w:rsidR="00102097">
        <w:t xml:space="preserve"> record of what was planned, implemented, tested, and learned throughout the project. Agile practices allowed the team to respond to staffing changes, technical findings, client availability</w:t>
      </w:r>
      <w:r w:rsidR="0091198C">
        <w:t>, and shifting dependencies without losing sight of the project’s ethical and security objectives. The transition strategy</w:t>
      </w:r>
      <w:r w:rsidR="00F56A69">
        <w:t xml:space="preserve"> and </w:t>
      </w:r>
      <w:r w:rsidR="00E24DD1">
        <w:t xml:space="preserve">comprehensive project documentation provide future contributors with a clearer, lower-risk starting point for continued development. </w:t>
      </w:r>
      <w:r w:rsidR="00F56A69">
        <w:t xml:space="preserve"> </w:t>
      </w:r>
    </w:p>
    <w:p w14:paraId="737C6CA6" w14:textId="4F9C6A51" w:rsidR="00235D6C" w:rsidRDefault="00235D6C" w:rsidP="00AA70C8">
      <w:r>
        <w:br w:type="page"/>
      </w:r>
    </w:p>
    <w:p w14:paraId="02DBF1DB" w14:textId="2D053394" w:rsidR="00235D6C" w:rsidRDefault="00D82F13">
      <w:r>
        <w:lastRenderedPageBreak/>
        <w:t xml:space="preserve"> </w:t>
      </w:r>
    </w:p>
    <w:p w14:paraId="2F014BFB" w14:textId="642B7883" w:rsidR="00CD79DD" w:rsidRDefault="00CD79DD" w:rsidP="00CD79DD">
      <w:pPr>
        <w:pStyle w:val="Heading2"/>
      </w:pPr>
      <w:r>
        <w:t>References</w:t>
      </w:r>
    </w:p>
    <w:p w14:paraId="73BDBA74" w14:textId="77777777" w:rsidR="00261F95" w:rsidRDefault="00261F95" w:rsidP="00261F95">
      <w:pPr>
        <w:spacing w:line="480" w:lineRule="auto"/>
        <w:ind w:left="720" w:hanging="720"/>
      </w:pPr>
      <w:r>
        <w:rPr>
          <w:rFonts w:ascii="Times New Roman" w:eastAsia="Times New Roman" w:hAnsi="Times New Roman" w:cs="Times New Roman"/>
        </w:rPr>
        <w:t xml:space="preserve">Liu, Q., &amp; Khalil, M. (2023). Understanding privacy and data protection issues in learning analytics using a systematic review. </w:t>
      </w:r>
      <w:r>
        <w:rPr>
          <w:rFonts w:ascii="Times New Roman" w:eastAsia="Times New Roman" w:hAnsi="Times New Roman" w:cs="Times New Roman"/>
          <w:i/>
          <w:iCs/>
        </w:rPr>
        <w:t>British Journal of Educational Technology</w:t>
      </w:r>
      <w:r>
        <w:rPr>
          <w:rFonts w:ascii="Times New Roman" w:eastAsia="Times New Roman" w:hAnsi="Times New Roman" w:cs="Times New Roman"/>
        </w:rPr>
        <w:t xml:space="preserve">, </w:t>
      </w:r>
      <w:r>
        <w:rPr>
          <w:rFonts w:ascii="Times New Roman" w:eastAsia="Times New Roman" w:hAnsi="Times New Roman" w:cs="Times New Roman"/>
          <w:i/>
          <w:iCs/>
        </w:rPr>
        <w:t>54</w:t>
      </w:r>
      <w:r>
        <w:rPr>
          <w:rFonts w:ascii="Times New Roman" w:eastAsia="Times New Roman" w:hAnsi="Times New Roman" w:cs="Times New Roman"/>
        </w:rPr>
        <w:t>, 1715–1747. https://doi.org/10.1111/bjet.13388</w:t>
      </w:r>
    </w:p>
    <w:p w14:paraId="1D6A1AC7" w14:textId="77777777" w:rsidR="002F2488" w:rsidRDefault="002F2488" w:rsidP="002F2488">
      <w:pPr>
        <w:spacing w:line="480" w:lineRule="auto"/>
        <w:ind w:left="720" w:hanging="720"/>
      </w:pPr>
      <w:r>
        <w:rPr>
          <w:rFonts w:ascii="Times New Roman" w:eastAsia="Times New Roman" w:hAnsi="Times New Roman" w:cs="Times New Roman"/>
        </w:rPr>
        <w:t xml:space="preserve">OWASP Foundation. (2021). </w:t>
      </w:r>
      <w:r>
        <w:rPr>
          <w:rFonts w:ascii="Times New Roman" w:eastAsia="Times New Roman" w:hAnsi="Times New Roman" w:cs="Times New Roman"/>
          <w:i/>
          <w:iCs/>
        </w:rPr>
        <w:t>OWASP Top 10:2021</w:t>
      </w:r>
      <w:r>
        <w:rPr>
          <w:rFonts w:ascii="Times New Roman" w:eastAsia="Times New Roman" w:hAnsi="Times New Roman" w:cs="Times New Roman"/>
        </w:rPr>
        <w:t>. https://owasp.org/Top10/</w:t>
      </w:r>
    </w:p>
    <w:p w14:paraId="0A920E53" w14:textId="77777777" w:rsidR="002F2488" w:rsidRDefault="002F2488" w:rsidP="002F2488">
      <w:pPr>
        <w:spacing w:line="480" w:lineRule="auto"/>
        <w:ind w:left="720" w:hanging="720"/>
      </w:pPr>
      <w:r>
        <w:rPr>
          <w:rFonts w:ascii="Times New Roman" w:eastAsia="Times New Roman" w:hAnsi="Times New Roman" w:cs="Times New Roman"/>
        </w:rPr>
        <w:t xml:space="preserve">Project Management Institute. (2021). </w:t>
      </w:r>
      <w:r>
        <w:rPr>
          <w:rFonts w:ascii="Times New Roman" w:eastAsia="Times New Roman" w:hAnsi="Times New Roman" w:cs="Times New Roman"/>
          <w:i/>
          <w:iCs/>
        </w:rPr>
        <w:t>A guide to the project management body of knowledge (PMBOK® guide)</w:t>
      </w:r>
      <w:r>
        <w:rPr>
          <w:rFonts w:ascii="Times New Roman" w:eastAsia="Times New Roman" w:hAnsi="Times New Roman" w:cs="Times New Roman"/>
        </w:rPr>
        <w:t xml:space="preserve"> (7th ed.).</w:t>
      </w:r>
    </w:p>
    <w:p w14:paraId="6672A878" w14:textId="77777777" w:rsidR="00615E6E" w:rsidRDefault="00615E6E" w:rsidP="00615E6E">
      <w:pPr>
        <w:spacing w:line="480" w:lineRule="auto"/>
        <w:ind w:left="720" w:hanging="720"/>
      </w:pPr>
      <w:proofErr w:type="spellStart"/>
      <w:r>
        <w:rPr>
          <w:rFonts w:ascii="Times New Roman" w:eastAsia="Times New Roman" w:hAnsi="Times New Roman" w:cs="Times New Roman"/>
        </w:rPr>
        <w:t>Przybyłek</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Albecka</w:t>
      </w:r>
      <w:proofErr w:type="spellEnd"/>
      <w:r>
        <w:rPr>
          <w:rFonts w:ascii="Times New Roman" w:eastAsia="Times New Roman" w:hAnsi="Times New Roman" w:cs="Times New Roman"/>
        </w:rPr>
        <w:t xml:space="preserve">, M., Springer, O., &amp; Kowalski, W. (2022). Game-based sprint retrospectives: Multiple action research. </w:t>
      </w:r>
      <w:r>
        <w:rPr>
          <w:rFonts w:ascii="Times New Roman" w:eastAsia="Times New Roman" w:hAnsi="Times New Roman" w:cs="Times New Roman"/>
          <w:i/>
          <w:iCs/>
        </w:rPr>
        <w:t>Empirical Software Engineering</w:t>
      </w:r>
      <w:r>
        <w:rPr>
          <w:rFonts w:ascii="Times New Roman" w:eastAsia="Times New Roman" w:hAnsi="Times New Roman" w:cs="Times New Roman"/>
        </w:rPr>
        <w:t xml:space="preserve">, </w:t>
      </w:r>
      <w:r>
        <w:rPr>
          <w:rFonts w:ascii="Times New Roman" w:eastAsia="Times New Roman" w:hAnsi="Times New Roman" w:cs="Times New Roman"/>
          <w:i/>
          <w:iCs/>
        </w:rPr>
        <w:t>27</w:t>
      </w:r>
      <w:r>
        <w:rPr>
          <w:rFonts w:ascii="Times New Roman" w:eastAsia="Times New Roman" w:hAnsi="Times New Roman" w:cs="Times New Roman"/>
        </w:rPr>
        <w:t>(1), Article 1. https://doi.org/10.1007/s10664-021-10043-z</w:t>
      </w:r>
    </w:p>
    <w:p w14:paraId="2D26F7EA" w14:textId="77777777" w:rsidR="007B00C8" w:rsidRDefault="007B00C8" w:rsidP="007B00C8">
      <w:pPr>
        <w:spacing w:line="480" w:lineRule="auto"/>
        <w:ind w:left="720" w:hanging="720"/>
      </w:pPr>
      <w:r>
        <w:rPr>
          <w:rFonts w:ascii="Times New Roman" w:eastAsia="Times New Roman" w:hAnsi="Times New Roman" w:cs="Times New Roman"/>
        </w:rPr>
        <w:t xml:space="preserve">Schwaber, K., &amp; Sutherland, J. (2020). </w:t>
      </w:r>
      <w:r>
        <w:rPr>
          <w:rFonts w:ascii="Times New Roman" w:eastAsia="Times New Roman" w:hAnsi="Times New Roman" w:cs="Times New Roman"/>
          <w:i/>
          <w:iCs/>
        </w:rPr>
        <w:t>The Scrum guide: The definitive guide to Scrum: The rules of the game</w:t>
      </w:r>
      <w:r>
        <w:rPr>
          <w:rFonts w:ascii="Times New Roman" w:eastAsia="Times New Roman" w:hAnsi="Times New Roman" w:cs="Times New Roman"/>
        </w:rPr>
        <w:t>. https://scrumguides.org/docs/scrumguide/v2020/2020-Scrum-Guide-US.pdf</w:t>
      </w:r>
    </w:p>
    <w:p w14:paraId="68E3EAE1" w14:textId="77777777" w:rsidR="00D8195B" w:rsidRDefault="00D8195B" w:rsidP="00D8195B">
      <w:pPr>
        <w:spacing w:line="480" w:lineRule="auto"/>
        <w:ind w:left="720" w:hanging="720"/>
      </w:pPr>
      <w:proofErr w:type="spellStart"/>
      <w:r>
        <w:rPr>
          <w:rFonts w:ascii="Times New Roman" w:eastAsia="Times New Roman" w:hAnsi="Times New Roman" w:cs="Times New Roman"/>
        </w:rPr>
        <w:t>Souppaya</w:t>
      </w:r>
      <w:proofErr w:type="spellEnd"/>
      <w:r>
        <w:rPr>
          <w:rFonts w:ascii="Times New Roman" w:eastAsia="Times New Roman" w:hAnsi="Times New Roman" w:cs="Times New Roman"/>
        </w:rPr>
        <w:t xml:space="preserve">, M., Scarfone, K., &amp; Dodson, D. (2022). </w:t>
      </w:r>
      <w:r>
        <w:rPr>
          <w:rFonts w:ascii="Times New Roman" w:eastAsia="Times New Roman" w:hAnsi="Times New Roman" w:cs="Times New Roman"/>
          <w:i/>
          <w:iCs/>
        </w:rPr>
        <w:t>Secure software development framework (SSDF) version 1.1</w:t>
      </w:r>
      <w:r>
        <w:rPr>
          <w:rFonts w:ascii="Times New Roman" w:eastAsia="Times New Roman" w:hAnsi="Times New Roman" w:cs="Times New Roman"/>
        </w:rPr>
        <w:t xml:space="preserve"> (NIST SP 800-218). National Institute of Standards and Technology. https://doi.org/10.6028/NIST.SP.800-218</w:t>
      </w:r>
    </w:p>
    <w:p w14:paraId="5E1DF0B9" w14:textId="77777777" w:rsidR="00616D38" w:rsidRDefault="00616D38" w:rsidP="00616D38">
      <w:pPr>
        <w:spacing w:line="480" w:lineRule="auto"/>
        <w:ind w:left="720" w:hanging="720"/>
      </w:pPr>
      <w:proofErr w:type="spellStart"/>
      <w:r>
        <w:rPr>
          <w:rFonts w:ascii="Times New Roman" w:eastAsia="Times New Roman" w:hAnsi="Times New Roman" w:cs="Times New Roman"/>
        </w:rPr>
        <w:t>Srisuksa</w:t>
      </w:r>
      <w:proofErr w:type="spellEnd"/>
      <w:r>
        <w:rPr>
          <w:rFonts w:ascii="Times New Roman" w:eastAsia="Times New Roman" w:hAnsi="Times New Roman" w:cs="Times New Roman"/>
        </w:rPr>
        <w:t xml:space="preserve">, N., </w:t>
      </w:r>
      <w:proofErr w:type="spellStart"/>
      <w:r>
        <w:rPr>
          <w:rFonts w:ascii="Times New Roman" w:eastAsia="Times New Roman" w:hAnsi="Times New Roman" w:cs="Times New Roman"/>
        </w:rPr>
        <w:t>Wiriyapinit</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Bhattarakosol</w:t>
      </w:r>
      <w:proofErr w:type="spellEnd"/>
      <w:r>
        <w:rPr>
          <w:rFonts w:ascii="Times New Roman" w:eastAsia="Times New Roman" w:hAnsi="Times New Roman" w:cs="Times New Roman"/>
        </w:rPr>
        <w:t xml:space="preserve">, P., &amp; Phuthong, T. (2024). Unlocking the secrets of successful knowledge transfer among software project managers: A mixed-methods study. </w:t>
      </w:r>
      <w:r>
        <w:rPr>
          <w:rFonts w:ascii="Times New Roman" w:eastAsia="Times New Roman" w:hAnsi="Times New Roman" w:cs="Times New Roman"/>
          <w:i/>
          <w:iCs/>
        </w:rPr>
        <w:t>Journal of Human, Earth, and Future</w:t>
      </w:r>
      <w:r>
        <w:rPr>
          <w:rFonts w:ascii="Times New Roman" w:eastAsia="Times New Roman" w:hAnsi="Times New Roman" w:cs="Times New Roman"/>
        </w:rPr>
        <w:t xml:space="preserve">, </w:t>
      </w:r>
      <w:r>
        <w:rPr>
          <w:rFonts w:ascii="Times New Roman" w:eastAsia="Times New Roman" w:hAnsi="Times New Roman" w:cs="Times New Roman"/>
          <w:i/>
          <w:iCs/>
        </w:rPr>
        <w:t>5</w:t>
      </w:r>
      <w:r>
        <w:rPr>
          <w:rFonts w:ascii="Times New Roman" w:eastAsia="Times New Roman" w:hAnsi="Times New Roman" w:cs="Times New Roman"/>
        </w:rPr>
        <w:t>(3), Article 6. https://doi.org/10.28991/HEF-2024-05-03-06</w:t>
      </w:r>
    </w:p>
    <w:p w14:paraId="27D43F68" w14:textId="77777777" w:rsidR="006B3BD2" w:rsidRDefault="006B3BD2" w:rsidP="006B3BD2">
      <w:pPr>
        <w:spacing w:line="480" w:lineRule="auto"/>
        <w:ind w:left="720" w:hanging="720"/>
      </w:pPr>
      <w:r>
        <w:rPr>
          <w:rFonts w:ascii="Times New Roman" w:eastAsia="Times New Roman" w:hAnsi="Times New Roman" w:cs="Times New Roman"/>
        </w:rPr>
        <w:lastRenderedPageBreak/>
        <w:t xml:space="preserve">Steegh, R., van de Voorde, K., &amp; Paauwe, J. (2025). Understanding how agile teams reach effectiveness: A systematic literature review to take stock and look forward. </w:t>
      </w:r>
      <w:r>
        <w:rPr>
          <w:rFonts w:ascii="Times New Roman" w:eastAsia="Times New Roman" w:hAnsi="Times New Roman" w:cs="Times New Roman"/>
          <w:i/>
          <w:iCs/>
        </w:rPr>
        <w:t>Human Resource Management Review</w:t>
      </w:r>
      <w:r>
        <w:rPr>
          <w:rFonts w:ascii="Times New Roman" w:eastAsia="Times New Roman" w:hAnsi="Times New Roman" w:cs="Times New Roman"/>
        </w:rPr>
        <w:t xml:space="preserve">, </w:t>
      </w:r>
      <w:r>
        <w:rPr>
          <w:rFonts w:ascii="Times New Roman" w:eastAsia="Times New Roman" w:hAnsi="Times New Roman" w:cs="Times New Roman"/>
          <w:i/>
          <w:iCs/>
        </w:rPr>
        <w:t>35</w:t>
      </w:r>
      <w:r>
        <w:rPr>
          <w:rFonts w:ascii="Times New Roman" w:eastAsia="Times New Roman" w:hAnsi="Times New Roman" w:cs="Times New Roman"/>
        </w:rPr>
        <w:t>(1), Article 101056. https://doi.org/10.1016/j.hrmr.2024.101056</w:t>
      </w:r>
    </w:p>
    <w:p w14:paraId="3C4D1224" w14:textId="77777777" w:rsidR="00261F95" w:rsidRPr="00D35B51" w:rsidRDefault="00261F95" w:rsidP="00D35B51"/>
    <w:sectPr w:rsidR="00261F95" w:rsidRPr="00D35B51" w:rsidSect="00A5258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3D3"/>
    <w:multiLevelType w:val="hybridMultilevel"/>
    <w:tmpl w:val="7DB06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7B4F2B"/>
    <w:multiLevelType w:val="hybridMultilevel"/>
    <w:tmpl w:val="D1E84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FD3D2B"/>
    <w:multiLevelType w:val="hybridMultilevel"/>
    <w:tmpl w:val="A656B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440161"/>
    <w:multiLevelType w:val="hybridMultilevel"/>
    <w:tmpl w:val="3932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A2BF7"/>
    <w:multiLevelType w:val="hybridMultilevel"/>
    <w:tmpl w:val="D94CD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E90106"/>
    <w:multiLevelType w:val="hybridMultilevel"/>
    <w:tmpl w:val="CA8AB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864369">
    <w:abstractNumId w:val="4"/>
  </w:num>
  <w:num w:numId="2" w16cid:durableId="2034189254">
    <w:abstractNumId w:val="3"/>
  </w:num>
  <w:num w:numId="3" w16cid:durableId="538326267">
    <w:abstractNumId w:val="2"/>
  </w:num>
  <w:num w:numId="4" w16cid:durableId="577055571">
    <w:abstractNumId w:val="1"/>
  </w:num>
  <w:num w:numId="5" w16cid:durableId="1336763101">
    <w:abstractNumId w:val="5"/>
  </w:num>
  <w:num w:numId="6" w16cid:durableId="1382166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88"/>
    <w:rsid w:val="0000121D"/>
    <w:rsid w:val="00001CBE"/>
    <w:rsid w:val="00004792"/>
    <w:rsid w:val="00005AAD"/>
    <w:rsid w:val="00006813"/>
    <w:rsid w:val="0000700D"/>
    <w:rsid w:val="000102DF"/>
    <w:rsid w:val="000136CB"/>
    <w:rsid w:val="000137D7"/>
    <w:rsid w:val="00017285"/>
    <w:rsid w:val="00022BE4"/>
    <w:rsid w:val="00024210"/>
    <w:rsid w:val="00031CC8"/>
    <w:rsid w:val="000362CF"/>
    <w:rsid w:val="00036CD4"/>
    <w:rsid w:val="00036EC1"/>
    <w:rsid w:val="000402B0"/>
    <w:rsid w:val="00052256"/>
    <w:rsid w:val="000546C4"/>
    <w:rsid w:val="000547E3"/>
    <w:rsid w:val="00055214"/>
    <w:rsid w:val="000638D7"/>
    <w:rsid w:val="0006418D"/>
    <w:rsid w:val="00065BA5"/>
    <w:rsid w:val="00066B42"/>
    <w:rsid w:val="0007104C"/>
    <w:rsid w:val="00073D2E"/>
    <w:rsid w:val="000750A4"/>
    <w:rsid w:val="00077977"/>
    <w:rsid w:val="000825A2"/>
    <w:rsid w:val="00082C7F"/>
    <w:rsid w:val="00082F50"/>
    <w:rsid w:val="00083099"/>
    <w:rsid w:val="00085938"/>
    <w:rsid w:val="000876BA"/>
    <w:rsid w:val="00091708"/>
    <w:rsid w:val="000953B3"/>
    <w:rsid w:val="000979EC"/>
    <w:rsid w:val="000A0136"/>
    <w:rsid w:val="000A3E68"/>
    <w:rsid w:val="000A6A6D"/>
    <w:rsid w:val="000B0A16"/>
    <w:rsid w:val="000B2F13"/>
    <w:rsid w:val="000B3316"/>
    <w:rsid w:val="000B7C4C"/>
    <w:rsid w:val="000C08ED"/>
    <w:rsid w:val="000C28E1"/>
    <w:rsid w:val="000D7110"/>
    <w:rsid w:val="000E1F4B"/>
    <w:rsid w:val="000E3EFE"/>
    <w:rsid w:val="000F0FEA"/>
    <w:rsid w:val="000F28D8"/>
    <w:rsid w:val="000F55E0"/>
    <w:rsid w:val="001015A3"/>
    <w:rsid w:val="00102097"/>
    <w:rsid w:val="001065D1"/>
    <w:rsid w:val="00107561"/>
    <w:rsid w:val="00113308"/>
    <w:rsid w:val="00121B43"/>
    <w:rsid w:val="00124494"/>
    <w:rsid w:val="00126BEE"/>
    <w:rsid w:val="00126FDB"/>
    <w:rsid w:val="00137066"/>
    <w:rsid w:val="00137C4C"/>
    <w:rsid w:val="00140D2B"/>
    <w:rsid w:val="001447B4"/>
    <w:rsid w:val="00146E57"/>
    <w:rsid w:val="00153F36"/>
    <w:rsid w:val="0015710D"/>
    <w:rsid w:val="001647D5"/>
    <w:rsid w:val="00184416"/>
    <w:rsid w:val="0018674A"/>
    <w:rsid w:val="0019000C"/>
    <w:rsid w:val="00190A6F"/>
    <w:rsid w:val="001913CD"/>
    <w:rsid w:val="00196449"/>
    <w:rsid w:val="001A0DBB"/>
    <w:rsid w:val="001A44DB"/>
    <w:rsid w:val="001A59EC"/>
    <w:rsid w:val="001C06B6"/>
    <w:rsid w:val="001C3281"/>
    <w:rsid w:val="001D3667"/>
    <w:rsid w:val="001D5AF6"/>
    <w:rsid w:val="001E7D68"/>
    <w:rsid w:val="001F5537"/>
    <w:rsid w:val="001F78C6"/>
    <w:rsid w:val="002024F6"/>
    <w:rsid w:val="002102BC"/>
    <w:rsid w:val="0022212E"/>
    <w:rsid w:val="00224215"/>
    <w:rsid w:val="0023137E"/>
    <w:rsid w:val="00235D6C"/>
    <w:rsid w:val="0023629C"/>
    <w:rsid w:val="0024233B"/>
    <w:rsid w:val="0024593B"/>
    <w:rsid w:val="00247418"/>
    <w:rsid w:val="00252502"/>
    <w:rsid w:val="00257229"/>
    <w:rsid w:val="00257AFC"/>
    <w:rsid w:val="002605E6"/>
    <w:rsid w:val="00261F95"/>
    <w:rsid w:val="0026452B"/>
    <w:rsid w:val="00264EE5"/>
    <w:rsid w:val="00266084"/>
    <w:rsid w:val="00270F20"/>
    <w:rsid w:val="002750C2"/>
    <w:rsid w:val="00282632"/>
    <w:rsid w:val="00284C25"/>
    <w:rsid w:val="00285197"/>
    <w:rsid w:val="00286978"/>
    <w:rsid w:val="00295B96"/>
    <w:rsid w:val="002965FD"/>
    <w:rsid w:val="00297A84"/>
    <w:rsid w:val="00297F57"/>
    <w:rsid w:val="002A1924"/>
    <w:rsid w:val="002A4E72"/>
    <w:rsid w:val="002A72E6"/>
    <w:rsid w:val="002B242A"/>
    <w:rsid w:val="002B2B42"/>
    <w:rsid w:val="002B601C"/>
    <w:rsid w:val="002C1714"/>
    <w:rsid w:val="002C22D2"/>
    <w:rsid w:val="002C61F3"/>
    <w:rsid w:val="002C6C86"/>
    <w:rsid w:val="002C6DE1"/>
    <w:rsid w:val="002D33B2"/>
    <w:rsid w:val="002D36CF"/>
    <w:rsid w:val="002D47D3"/>
    <w:rsid w:val="002D54D7"/>
    <w:rsid w:val="002D6999"/>
    <w:rsid w:val="002E0DFF"/>
    <w:rsid w:val="002E368F"/>
    <w:rsid w:val="002E36F8"/>
    <w:rsid w:val="002E3C0E"/>
    <w:rsid w:val="002E6620"/>
    <w:rsid w:val="002E792F"/>
    <w:rsid w:val="002F1F87"/>
    <w:rsid w:val="002F2488"/>
    <w:rsid w:val="002F3AC6"/>
    <w:rsid w:val="002F53B4"/>
    <w:rsid w:val="003017C5"/>
    <w:rsid w:val="003066C2"/>
    <w:rsid w:val="00306BAA"/>
    <w:rsid w:val="00306C3A"/>
    <w:rsid w:val="003076D9"/>
    <w:rsid w:val="003116AC"/>
    <w:rsid w:val="00312EB0"/>
    <w:rsid w:val="00317DB4"/>
    <w:rsid w:val="00320CA6"/>
    <w:rsid w:val="003235E9"/>
    <w:rsid w:val="0032425A"/>
    <w:rsid w:val="00327FD5"/>
    <w:rsid w:val="00327FE3"/>
    <w:rsid w:val="00335115"/>
    <w:rsid w:val="003415A8"/>
    <w:rsid w:val="00343936"/>
    <w:rsid w:val="00343AD3"/>
    <w:rsid w:val="003530C5"/>
    <w:rsid w:val="00354155"/>
    <w:rsid w:val="00355628"/>
    <w:rsid w:val="00360F4F"/>
    <w:rsid w:val="003661FC"/>
    <w:rsid w:val="0037402A"/>
    <w:rsid w:val="00375F17"/>
    <w:rsid w:val="00376DEE"/>
    <w:rsid w:val="0038381F"/>
    <w:rsid w:val="00384E78"/>
    <w:rsid w:val="003867F1"/>
    <w:rsid w:val="003947BB"/>
    <w:rsid w:val="003949D1"/>
    <w:rsid w:val="003A1BD9"/>
    <w:rsid w:val="003A26CE"/>
    <w:rsid w:val="003A3A8B"/>
    <w:rsid w:val="003A5247"/>
    <w:rsid w:val="003A6A55"/>
    <w:rsid w:val="003B3678"/>
    <w:rsid w:val="003B46E8"/>
    <w:rsid w:val="003B7D75"/>
    <w:rsid w:val="003C1A85"/>
    <w:rsid w:val="003D6BFE"/>
    <w:rsid w:val="003E0796"/>
    <w:rsid w:val="003E26D5"/>
    <w:rsid w:val="003E389F"/>
    <w:rsid w:val="003F299A"/>
    <w:rsid w:val="003F3427"/>
    <w:rsid w:val="00404CA5"/>
    <w:rsid w:val="004068E2"/>
    <w:rsid w:val="00416E88"/>
    <w:rsid w:val="00417316"/>
    <w:rsid w:val="00422B06"/>
    <w:rsid w:val="004248C8"/>
    <w:rsid w:val="00425757"/>
    <w:rsid w:val="00425C0A"/>
    <w:rsid w:val="0042644A"/>
    <w:rsid w:val="0043030F"/>
    <w:rsid w:val="0043445F"/>
    <w:rsid w:val="00434535"/>
    <w:rsid w:val="00440311"/>
    <w:rsid w:val="00440539"/>
    <w:rsid w:val="00444A2E"/>
    <w:rsid w:val="00461DAA"/>
    <w:rsid w:val="00465897"/>
    <w:rsid w:val="004675D8"/>
    <w:rsid w:val="0047085F"/>
    <w:rsid w:val="00473EAB"/>
    <w:rsid w:val="00474674"/>
    <w:rsid w:val="004757C2"/>
    <w:rsid w:val="00480819"/>
    <w:rsid w:val="00487BF2"/>
    <w:rsid w:val="004950FF"/>
    <w:rsid w:val="00495E94"/>
    <w:rsid w:val="004A075E"/>
    <w:rsid w:val="004A5DB6"/>
    <w:rsid w:val="004A693F"/>
    <w:rsid w:val="004B1514"/>
    <w:rsid w:val="004C05B7"/>
    <w:rsid w:val="004C0E9E"/>
    <w:rsid w:val="004C7F0F"/>
    <w:rsid w:val="004D0011"/>
    <w:rsid w:val="004D510B"/>
    <w:rsid w:val="004D6209"/>
    <w:rsid w:val="004E0816"/>
    <w:rsid w:val="004E127C"/>
    <w:rsid w:val="004E2E5C"/>
    <w:rsid w:val="004E61F5"/>
    <w:rsid w:val="004F62BC"/>
    <w:rsid w:val="004F7D9A"/>
    <w:rsid w:val="00503240"/>
    <w:rsid w:val="0050541B"/>
    <w:rsid w:val="00507E7D"/>
    <w:rsid w:val="0051192A"/>
    <w:rsid w:val="00515124"/>
    <w:rsid w:val="0051735F"/>
    <w:rsid w:val="00523163"/>
    <w:rsid w:val="00523526"/>
    <w:rsid w:val="00524256"/>
    <w:rsid w:val="00526E93"/>
    <w:rsid w:val="005279F9"/>
    <w:rsid w:val="00531F96"/>
    <w:rsid w:val="00532733"/>
    <w:rsid w:val="00532B8A"/>
    <w:rsid w:val="0053585C"/>
    <w:rsid w:val="00540174"/>
    <w:rsid w:val="0054089F"/>
    <w:rsid w:val="00542D17"/>
    <w:rsid w:val="00542F66"/>
    <w:rsid w:val="00542FAB"/>
    <w:rsid w:val="00550EA1"/>
    <w:rsid w:val="00551565"/>
    <w:rsid w:val="00551B82"/>
    <w:rsid w:val="00556201"/>
    <w:rsid w:val="00557E90"/>
    <w:rsid w:val="005615A3"/>
    <w:rsid w:val="00561EDC"/>
    <w:rsid w:val="00571004"/>
    <w:rsid w:val="00571B3D"/>
    <w:rsid w:val="00572227"/>
    <w:rsid w:val="005738D8"/>
    <w:rsid w:val="00574782"/>
    <w:rsid w:val="00576381"/>
    <w:rsid w:val="00580338"/>
    <w:rsid w:val="00586CD3"/>
    <w:rsid w:val="00587986"/>
    <w:rsid w:val="005A083F"/>
    <w:rsid w:val="005B1DDE"/>
    <w:rsid w:val="005B7030"/>
    <w:rsid w:val="005C1133"/>
    <w:rsid w:val="005C1134"/>
    <w:rsid w:val="005C6BBA"/>
    <w:rsid w:val="005D1266"/>
    <w:rsid w:val="005D24B8"/>
    <w:rsid w:val="005D28EC"/>
    <w:rsid w:val="005D6E69"/>
    <w:rsid w:val="005D7CFB"/>
    <w:rsid w:val="005E0B3B"/>
    <w:rsid w:val="005E135D"/>
    <w:rsid w:val="005E5123"/>
    <w:rsid w:val="005F064C"/>
    <w:rsid w:val="005F0914"/>
    <w:rsid w:val="005F2814"/>
    <w:rsid w:val="005F43FD"/>
    <w:rsid w:val="005F4E4C"/>
    <w:rsid w:val="00600AF2"/>
    <w:rsid w:val="006015C0"/>
    <w:rsid w:val="006043E3"/>
    <w:rsid w:val="00607385"/>
    <w:rsid w:val="00611983"/>
    <w:rsid w:val="0061546D"/>
    <w:rsid w:val="00615E6E"/>
    <w:rsid w:val="006163A8"/>
    <w:rsid w:val="00616D38"/>
    <w:rsid w:val="00621126"/>
    <w:rsid w:val="00624071"/>
    <w:rsid w:val="006263EB"/>
    <w:rsid w:val="006265DD"/>
    <w:rsid w:val="0062734B"/>
    <w:rsid w:val="00627460"/>
    <w:rsid w:val="00633087"/>
    <w:rsid w:val="00635179"/>
    <w:rsid w:val="00637E5A"/>
    <w:rsid w:val="00640890"/>
    <w:rsid w:val="00646496"/>
    <w:rsid w:val="006474AD"/>
    <w:rsid w:val="00647A6F"/>
    <w:rsid w:val="0065125F"/>
    <w:rsid w:val="0065253B"/>
    <w:rsid w:val="00654E9D"/>
    <w:rsid w:val="006551F8"/>
    <w:rsid w:val="00656926"/>
    <w:rsid w:val="00660D06"/>
    <w:rsid w:val="00664C39"/>
    <w:rsid w:val="00673788"/>
    <w:rsid w:val="0067542A"/>
    <w:rsid w:val="00676C47"/>
    <w:rsid w:val="00682E5F"/>
    <w:rsid w:val="0068324A"/>
    <w:rsid w:val="006840FF"/>
    <w:rsid w:val="00694F1D"/>
    <w:rsid w:val="006A0AFA"/>
    <w:rsid w:val="006A243E"/>
    <w:rsid w:val="006A663F"/>
    <w:rsid w:val="006B3BD2"/>
    <w:rsid w:val="006B537D"/>
    <w:rsid w:val="006B7361"/>
    <w:rsid w:val="006D060D"/>
    <w:rsid w:val="006D1666"/>
    <w:rsid w:val="006D32FD"/>
    <w:rsid w:val="006D7C80"/>
    <w:rsid w:val="006E1669"/>
    <w:rsid w:val="006E34E2"/>
    <w:rsid w:val="006E6BF4"/>
    <w:rsid w:val="006F0A55"/>
    <w:rsid w:val="006F1349"/>
    <w:rsid w:val="006F40E4"/>
    <w:rsid w:val="006F4C76"/>
    <w:rsid w:val="007012A6"/>
    <w:rsid w:val="007012FA"/>
    <w:rsid w:val="00701BF0"/>
    <w:rsid w:val="007022CD"/>
    <w:rsid w:val="007034AE"/>
    <w:rsid w:val="00716384"/>
    <w:rsid w:val="007179ED"/>
    <w:rsid w:val="00720C8F"/>
    <w:rsid w:val="00721978"/>
    <w:rsid w:val="00721D20"/>
    <w:rsid w:val="00727FD0"/>
    <w:rsid w:val="007372C3"/>
    <w:rsid w:val="00745275"/>
    <w:rsid w:val="00745626"/>
    <w:rsid w:val="00751496"/>
    <w:rsid w:val="00755604"/>
    <w:rsid w:val="00762118"/>
    <w:rsid w:val="00762CB7"/>
    <w:rsid w:val="0076308D"/>
    <w:rsid w:val="0076364E"/>
    <w:rsid w:val="00770118"/>
    <w:rsid w:val="00775A5C"/>
    <w:rsid w:val="00776144"/>
    <w:rsid w:val="007777AC"/>
    <w:rsid w:val="007779DC"/>
    <w:rsid w:val="00782C34"/>
    <w:rsid w:val="00784A36"/>
    <w:rsid w:val="00786980"/>
    <w:rsid w:val="0078781F"/>
    <w:rsid w:val="00792BDD"/>
    <w:rsid w:val="00795DC7"/>
    <w:rsid w:val="007A2722"/>
    <w:rsid w:val="007A6130"/>
    <w:rsid w:val="007B00C8"/>
    <w:rsid w:val="007B03D1"/>
    <w:rsid w:val="007C0D40"/>
    <w:rsid w:val="007C0F94"/>
    <w:rsid w:val="007D26F3"/>
    <w:rsid w:val="007D5EB8"/>
    <w:rsid w:val="007D6618"/>
    <w:rsid w:val="007D6891"/>
    <w:rsid w:val="007D72DA"/>
    <w:rsid w:val="007D7568"/>
    <w:rsid w:val="007E24EB"/>
    <w:rsid w:val="007E5860"/>
    <w:rsid w:val="007E6851"/>
    <w:rsid w:val="007E7F24"/>
    <w:rsid w:val="007F2102"/>
    <w:rsid w:val="007F55F0"/>
    <w:rsid w:val="007F67D3"/>
    <w:rsid w:val="00814797"/>
    <w:rsid w:val="00815510"/>
    <w:rsid w:val="00821937"/>
    <w:rsid w:val="0082365A"/>
    <w:rsid w:val="008305AD"/>
    <w:rsid w:val="00830C48"/>
    <w:rsid w:val="00835A3C"/>
    <w:rsid w:val="00835A49"/>
    <w:rsid w:val="00843A06"/>
    <w:rsid w:val="00846AC7"/>
    <w:rsid w:val="008474A3"/>
    <w:rsid w:val="00860227"/>
    <w:rsid w:val="00861201"/>
    <w:rsid w:val="00863653"/>
    <w:rsid w:val="0086463D"/>
    <w:rsid w:val="0086473C"/>
    <w:rsid w:val="008649EF"/>
    <w:rsid w:val="00864CA0"/>
    <w:rsid w:val="008677DA"/>
    <w:rsid w:val="00870AEE"/>
    <w:rsid w:val="00877D42"/>
    <w:rsid w:val="00882BDE"/>
    <w:rsid w:val="008848C1"/>
    <w:rsid w:val="0088562D"/>
    <w:rsid w:val="00894724"/>
    <w:rsid w:val="00896942"/>
    <w:rsid w:val="008A1DEA"/>
    <w:rsid w:val="008A73B6"/>
    <w:rsid w:val="008B05FF"/>
    <w:rsid w:val="008B1092"/>
    <w:rsid w:val="008B1913"/>
    <w:rsid w:val="008B1C3F"/>
    <w:rsid w:val="008B704A"/>
    <w:rsid w:val="008B7B93"/>
    <w:rsid w:val="008C32AE"/>
    <w:rsid w:val="008E377F"/>
    <w:rsid w:val="008E3FA2"/>
    <w:rsid w:val="008E67B5"/>
    <w:rsid w:val="008F08E7"/>
    <w:rsid w:val="008F09DC"/>
    <w:rsid w:val="008F1F79"/>
    <w:rsid w:val="008F410A"/>
    <w:rsid w:val="008F539A"/>
    <w:rsid w:val="00904134"/>
    <w:rsid w:val="00905AD8"/>
    <w:rsid w:val="0091198C"/>
    <w:rsid w:val="00912051"/>
    <w:rsid w:val="00912C91"/>
    <w:rsid w:val="009202B1"/>
    <w:rsid w:val="00923BA2"/>
    <w:rsid w:val="0092437C"/>
    <w:rsid w:val="009263A1"/>
    <w:rsid w:val="00932957"/>
    <w:rsid w:val="00932BB9"/>
    <w:rsid w:val="009353F7"/>
    <w:rsid w:val="00936F0E"/>
    <w:rsid w:val="009411B9"/>
    <w:rsid w:val="00946044"/>
    <w:rsid w:val="00950EC2"/>
    <w:rsid w:val="00955EF0"/>
    <w:rsid w:val="009616AB"/>
    <w:rsid w:val="0096382E"/>
    <w:rsid w:val="009643D4"/>
    <w:rsid w:val="00965FF4"/>
    <w:rsid w:val="0096629F"/>
    <w:rsid w:val="00970FE8"/>
    <w:rsid w:val="00971706"/>
    <w:rsid w:val="00971D96"/>
    <w:rsid w:val="00973C23"/>
    <w:rsid w:val="0097508D"/>
    <w:rsid w:val="00983CED"/>
    <w:rsid w:val="00984EFD"/>
    <w:rsid w:val="009857B5"/>
    <w:rsid w:val="00987E29"/>
    <w:rsid w:val="009B181A"/>
    <w:rsid w:val="009B2508"/>
    <w:rsid w:val="009B30A1"/>
    <w:rsid w:val="009B5F62"/>
    <w:rsid w:val="009B600B"/>
    <w:rsid w:val="009B79B5"/>
    <w:rsid w:val="009C5172"/>
    <w:rsid w:val="009C7CE9"/>
    <w:rsid w:val="009D0684"/>
    <w:rsid w:val="009D1041"/>
    <w:rsid w:val="009D4026"/>
    <w:rsid w:val="009D5FEA"/>
    <w:rsid w:val="009E1AA3"/>
    <w:rsid w:val="009E2CDB"/>
    <w:rsid w:val="009E6166"/>
    <w:rsid w:val="009F0A08"/>
    <w:rsid w:val="009F1315"/>
    <w:rsid w:val="009F13B8"/>
    <w:rsid w:val="009F142F"/>
    <w:rsid w:val="009F1484"/>
    <w:rsid w:val="009F3A11"/>
    <w:rsid w:val="009F49B1"/>
    <w:rsid w:val="00A00E2C"/>
    <w:rsid w:val="00A02E0E"/>
    <w:rsid w:val="00A060A5"/>
    <w:rsid w:val="00A13858"/>
    <w:rsid w:val="00A14D4E"/>
    <w:rsid w:val="00A153FD"/>
    <w:rsid w:val="00A17F06"/>
    <w:rsid w:val="00A232E5"/>
    <w:rsid w:val="00A23535"/>
    <w:rsid w:val="00A27665"/>
    <w:rsid w:val="00A27B74"/>
    <w:rsid w:val="00A3483C"/>
    <w:rsid w:val="00A442B3"/>
    <w:rsid w:val="00A46DAE"/>
    <w:rsid w:val="00A52588"/>
    <w:rsid w:val="00A53E3D"/>
    <w:rsid w:val="00A54BB2"/>
    <w:rsid w:val="00A576F7"/>
    <w:rsid w:val="00A642FB"/>
    <w:rsid w:val="00A64794"/>
    <w:rsid w:val="00A668BA"/>
    <w:rsid w:val="00A70986"/>
    <w:rsid w:val="00A71189"/>
    <w:rsid w:val="00A71993"/>
    <w:rsid w:val="00A76B74"/>
    <w:rsid w:val="00A978AE"/>
    <w:rsid w:val="00AA0E3A"/>
    <w:rsid w:val="00AA33CD"/>
    <w:rsid w:val="00AA4CB5"/>
    <w:rsid w:val="00AA70C8"/>
    <w:rsid w:val="00AA75C2"/>
    <w:rsid w:val="00AA7C19"/>
    <w:rsid w:val="00AB60C9"/>
    <w:rsid w:val="00AB7273"/>
    <w:rsid w:val="00AC075B"/>
    <w:rsid w:val="00AC5791"/>
    <w:rsid w:val="00AC5A69"/>
    <w:rsid w:val="00AD31F8"/>
    <w:rsid w:val="00AD378D"/>
    <w:rsid w:val="00AD6051"/>
    <w:rsid w:val="00AE02B4"/>
    <w:rsid w:val="00AE4017"/>
    <w:rsid w:val="00AF07B9"/>
    <w:rsid w:val="00B01688"/>
    <w:rsid w:val="00B01AB4"/>
    <w:rsid w:val="00B02F69"/>
    <w:rsid w:val="00B03583"/>
    <w:rsid w:val="00B1192B"/>
    <w:rsid w:val="00B1209C"/>
    <w:rsid w:val="00B12E8F"/>
    <w:rsid w:val="00B152ED"/>
    <w:rsid w:val="00B24328"/>
    <w:rsid w:val="00B27455"/>
    <w:rsid w:val="00B36DA7"/>
    <w:rsid w:val="00B4037F"/>
    <w:rsid w:val="00B40E5B"/>
    <w:rsid w:val="00B42C92"/>
    <w:rsid w:val="00B50548"/>
    <w:rsid w:val="00B5295E"/>
    <w:rsid w:val="00B5553B"/>
    <w:rsid w:val="00B61032"/>
    <w:rsid w:val="00B61B2F"/>
    <w:rsid w:val="00B67487"/>
    <w:rsid w:val="00B71645"/>
    <w:rsid w:val="00B773B4"/>
    <w:rsid w:val="00B817B3"/>
    <w:rsid w:val="00B85269"/>
    <w:rsid w:val="00B90702"/>
    <w:rsid w:val="00B92EE4"/>
    <w:rsid w:val="00BA6B9C"/>
    <w:rsid w:val="00BB2C4B"/>
    <w:rsid w:val="00BC0396"/>
    <w:rsid w:val="00BC421D"/>
    <w:rsid w:val="00BC654F"/>
    <w:rsid w:val="00BC69CD"/>
    <w:rsid w:val="00BD4919"/>
    <w:rsid w:val="00BE0B4B"/>
    <w:rsid w:val="00BE1ECD"/>
    <w:rsid w:val="00BE245D"/>
    <w:rsid w:val="00BE2561"/>
    <w:rsid w:val="00BE5F98"/>
    <w:rsid w:val="00BE7D75"/>
    <w:rsid w:val="00BF0F82"/>
    <w:rsid w:val="00BF3978"/>
    <w:rsid w:val="00BF39E5"/>
    <w:rsid w:val="00BF6022"/>
    <w:rsid w:val="00BF6F94"/>
    <w:rsid w:val="00C01765"/>
    <w:rsid w:val="00C02068"/>
    <w:rsid w:val="00C02F97"/>
    <w:rsid w:val="00C07E73"/>
    <w:rsid w:val="00C122D3"/>
    <w:rsid w:val="00C14A21"/>
    <w:rsid w:val="00C15630"/>
    <w:rsid w:val="00C16E6C"/>
    <w:rsid w:val="00C1739B"/>
    <w:rsid w:val="00C231CE"/>
    <w:rsid w:val="00C3131F"/>
    <w:rsid w:val="00C34120"/>
    <w:rsid w:val="00C35F1F"/>
    <w:rsid w:val="00C37F99"/>
    <w:rsid w:val="00C402DC"/>
    <w:rsid w:val="00C42D3B"/>
    <w:rsid w:val="00C43A35"/>
    <w:rsid w:val="00C44925"/>
    <w:rsid w:val="00C45CD2"/>
    <w:rsid w:val="00C473B5"/>
    <w:rsid w:val="00C506BC"/>
    <w:rsid w:val="00C517AF"/>
    <w:rsid w:val="00C52FBE"/>
    <w:rsid w:val="00C533B7"/>
    <w:rsid w:val="00C549D0"/>
    <w:rsid w:val="00C54D59"/>
    <w:rsid w:val="00C644C0"/>
    <w:rsid w:val="00C65D40"/>
    <w:rsid w:val="00C70A30"/>
    <w:rsid w:val="00C72EBC"/>
    <w:rsid w:val="00C7338C"/>
    <w:rsid w:val="00C743BD"/>
    <w:rsid w:val="00C826A4"/>
    <w:rsid w:val="00C86CAF"/>
    <w:rsid w:val="00C87906"/>
    <w:rsid w:val="00CA024B"/>
    <w:rsid w:val="00CA52E7"/>
    <w:rsid w:val="00CA7150"/>
    <w:rsid w:val="00CB433D"/>
    <w:rsid w:val="00CB4A27"/>
    <w:rsid w:val="00CB4B65"/>
    <w:rsid w:val="00CB71ED"/>
    <w:rsid w:val="00CC072C"/>
    <w:rsid w:val="00CC3965"/>
    <w:rsid w:val="00CC3EF0"/>
    <w:rsid w:val="00CC4248"/>
    <w:rsid w:val="00CD07C9"/>
    <w:rsid w:val="00CD6CA5"/>
    <w:rsid w:val="00CD70D2"/>
    <w:rsid w:val="00CD748A"/>
    <w:rsid w:val="00CD79DD"/>
    <w:rsid w:val="00CE6359"/>
    <w:rsid w:val="00CE75B5"/>
    <w:rsid w:val="00CF29CC"/>
    <w:rsid w:val="00D01DD6"/>
    <w:rsid w:val="00D035C0"/>
    <w:rsid w:val="00D0430E"/>
    <w:rsid w:val="00D05113"/>
    <w:rsid w:val="00D052C3"/>
    <w:rsid w:val="00D0606C"/>
    <w:rsid w:val="00D15872"/>
    <w:rsid w:val="00D16568"/>
    <w:rsid w:val="00D16881"/>
    <w:rsid w:val="00D2729A"/>
    <w:rsid w:val="00D308EA"/>
    <w:rsid w:val="00D35B51"/>
    <w:rsid w:val="00D4196D"/>
    <w:rsid w:val="00D42B70"/>
    <w:rsid w:val="00D42C49"/>
    <w:rsid w:val="00D4303B"/>
    <w:rsid w:val="00D45A05"/>
    <w:rsid w:val="00D45C7F"/>
    <w:rsid w:val="00D50A93"/>
    <w:rsid w:val="00D54226"/>
    <w:rsid w:val="00D56185"/>
    <w:rsid w:val="00D60892"/>
    <w:rsid w:val="00D624A1"/>
    <w:rsid w:val="00D645D3"/>
    <w:rsid w:val="00D70C46"/>
    <w:rsid w:val="00D73D12"/>
    <w:rsid w:val="00D76B3D"/>
    <w:rsid w:val="00D76C1A"/>
    <w:rsid w:val="00D76C8D"/>
    <w:rsid w:val="00D80F0F"/>
    <w:rsid w:val="00D8195B"/>
    <w:rsid w:val="00D81B07"/>
    <w:rsid w:val="00D82F13"/>
    <w:rsid w:val="00D92229"/>
    <w:rsid w:val="00D922A1"/>
    <w:rsid w:val="00D9516B"/>
    <w:rsid w:val="00DA1C71"/>
    <w:rsid w:val="00DA74DA"/>
    <w:rsid w:val="00DC0A78"/>
    <w:rsid w:val="00DC5485"/>
    <w:rsid w:val="00DD54CB"/>
    <w:rsid w:val="00DD57B0"/>
    <w:rsid w:val="00DE1824"/>
    <w:rsid w:val="00DE2F31"/>
    <w:rsid w:val="00DE59D2"/>
    <w:rsid w:val="00DE6E80"/>
    <w:rsid w:val="00DF03CB"/>
    <w:rsid w:val="00DF325D"/>
    <w:rsid w:val="00DF3D07"/>
    <w:rsid w:val="00DF3D38"/>
    <w:rsid w:val="00DF4B1E"/>
    <w:rsid w:val="00DF5B95"/>
    <w:rsid w:val="00E01591"/>
    <w:rsid w:val="00E01660"/>
    <w:rsid w:val="00E06F16"/>
    <w:rsid w:val="00E0794D"/>
    <w:rsid w:val="00E10609"/>
    <w:rsid w:val="00E13011"/>
    <w:rsid w:val="00E132FC"/>
    <w:rsid w:val="00E16D22"/>
    <w:rsid w:val="00E22470"/>
    <w:rsid w:val="00E24DD1"/>
    <w:rsid w:val="00E32906"/>
    <w:rsid w:val="00E378AD"/>
    <w:rsid w:val="00E409CC"/>
    <w:rsid w:val="00E42C15"/>
    <w:rsid w:val="00E4314E"/>
    <w:rsid w:val="00E44029"/>
    <w:rsid w:val="00E54E9D"/>
    <w:rsid w:val="00E62AF5"/>
    <w:rsid w:val="00E715B5"/>
    <w:rsid w:val="00E84ADD"/>
    <w:rsid w:val="00E8544D"/>
    <w:rsid w:val="00EA15EC"/>
    <w:rsid w:val="00EA558D"/>
    <w:rsid w:val="00EB29F1"/>
    <w:rsid w:val="00EB31F7"/>
    <w:rsid w:val="00EB3E34"/>
    <w:rsid w:val="00EB530B"/>
    <w:rsid w:val="00EC100F"/>
    <w:rsid w:val="00EC3256"/>
    <w:rsid w:val="00EC3EEF"/>
    <w:rsid w:val="00EC41BA"/>
    <w:rsid w:val="00ED0053"/>
    <w:rsid w:val="00ED0236"/>
    <w:rsid w:val="00ED27E3"/>
    <w:rsid w:val="00ED4444"/>
    <w:rsid w:val="00ED4E68"/>
    <w:rsid w:val="00EE21EA"/>
    <w:rsid w:val="00EE4D53"/>
    <w:rsid w:val="00EE56F0"/>
    <w:rsid w:val="00F00597"/>
    <w:rsid w:val="00F05742"/>
    <w:rsid w:val="00F13DAE"/>
    <w:rsid w:val="00F142D1"/>
    <w:rsid w:val="00F21821"/>
    <w:rsid w:val="00F22509"/>
    <w:rsid w:val="00F23DC6"/>
    <w:rsid w:val="00F2411F"/>
    <w:rsid w:val="00F26BC1"/>
    <w:rsid w:val="00F350CE"/>
    <w:rsid w:val="00F36139"/>
    <w:rsid w:val="00F42FD8"/>
    <w:rsid w:val="00F45932"/>
    <w:rsid w:val="00F46650"/>
    <w:rsid w:val="00F50F5F"/>
    <w:rsid w:val="00F526E6"/>
    <w:rsid w:val="00F5348E"/>
    <w:rsid w:val="00F53CDD"/>
    <w:rsid w:val="00F56A69"/>
    <w:rsid w:val="00F573BF"/>
    <w:rsid w:val="00F6055D"/>
    <w:rsid w:val="00F7035C"/>
    <w:rsid w:val="00F824AD"/>
    <w:rsid w:val="00F84E73"/>
    <w:rsid w:val="00F857E2"/>
    <w:rsid w:val="00F85D71"/>
    <w:rsid w:val="00F86E3D"/>
    <w:rsid w:val="00F8740A"/>
    <w:rsid w:val="00F95A20"/>
    <w:rsid w:val="00FA12D9"/>
    <w:rsid w:val="00FB01DC"/>
    <w:rsid w:val="00FB14E3"/>
    <w:rsid w:val="00FB5F64"/>
    <w:rsid w:val="00FB6CE1"/>
    <w:rsid w:val="00FC16E0"/>
    <w:rsid w:val="00FD40F1"/>
    <w:rsid w:val="00FD439B"/>
    <w:rsid w:val="00FD6A76"/>
    <w:rsid w:val="00FD6CAF"/>
    <w:rsid w:val="00FE12C3"/>
    <w:rsid w:val="00FE1E04"/>
    <w:rsid w:val="00FE48AF"/>
    <w:rsid w:val="00FF2BE0"/>
    <w:rsid w:val="00FF4D8E"/>
    <w:rsid w:val="00FF5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1EF0"/>
  <w15:chartTrackingRefBased/>
  <w15:docId w15:val="{72DE0FDA-69C6-4874-AC58-2FD4B35F3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588"/>
    <w:rPr>
      <w:rFonts w:eastAsiaTheme="majorEastAsia" w:cstheme="majorBidi"/>
      <w:color w:val="272727" w:themeColor="text1" w:themeTint="D8"/>
    </w:rPr>
  </w:style>
  <w:style w:type="paragraph" w:styleId="Title">
    <w:name w:val="Title"/>
    <w:basedOn w:val="Normal"/>
    <w:next w:val="Normal"/>
    <w:link w:val="TitleChar"/>
    <w:uiPriority w:val="10"/>
    <w:qFormat/>
    <w:rsid w:val="00A52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588"/>
    <w:pPr>
      <w:spacing w:before="160"/>
      <w:jc w:val="center"/>
    </w:pPr>
    <w:rPr>
      <w:i/>
      <w:iCs/>
      <w:color w:val="404040" w:themeColor="text1" w:themeTint="BF"/>
    </w:rPr>
  </w:style>
  <w:style w:type="character" w:customStyle="1" w:styleId="QuoteChar">
    <w:name w:val="Quote Char"/>
    <w:basedOn w:val="DefaultParagraphFont"/>
    <w:link w:val="Quote"/>
    <w:uiPriority w:val="29"/>
    <w:rsid w:val="00A52588"/>
    <w:rPr>
      <w:i/>
      <w:iCs/>
      <w:color w:val="404040" w:themeColor="text1" w:themeTint="BF"/>
    </w:rPr>
  </w:style>
  <w:style w:type="paragraph" w:styleId="ListParagraph">
    <w:name w:val="List Paragraph"/>
    <w:basedOn w:val="Normal"/>
    <w:uiPriority w:val="34"/>
    <w:qFormat/>
    <w:rsid w:val="00A52588"/>
    <w:pPr>
      <w:ind w:left="720"/>
      <w:contextualSpacing/>
    </w:pPr>
  </w:style>
  <w:style w:type="character" w:styleId="IntenseEmphasis">
    <w:name w:val="Intense Emphasis"/>
    <w:basedOn w:val="DefaultParagraphFont"/>
    <w:uiPriority w:val="21"/>
    <w:qFormat/>
    <w:rsid w:val="00A52588"/>
    <w:rPr>
      <w:i/>
      <w:iCs/>
      <w:color w:val="0F4761" w:themeColor="accent1" w:themeShade="BF"/>
    </w:rPr>
  </w:style>
  <w:style w:type="paragraph" w:styleId="IntenseQuote">
    <w:name w:val="Intense Quote"/>
    <w:basedOn w:val="Normal"/>
    <w:next w:val="Normal"/>
    <w:link w:val="IntenseQuoteChar"/>
    <w:uiPriority w:val="30"/>
    <w:qFormat/>
    <w:rsid w:val="00A52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588"/>
    <w:rPr>
      <w:i/>
      <w:iCs/>
      <w:color w:val="0F4761" w:themeColor="accent1" w:themeShade="BF"/>
    </w:rPr>
  </w:style>
  <w:style w:type="character" w:styleId="IntenseReference">
    <w:name w:val="Intense Reference"/>
    <w:basedOn w:val="DefaultParagraphFont"/>
    <w:uiPriority w:val="32"/>
    <w:qFormat/>
    <w:rsid w:val="00A52588"/>
    <w:rPr>
      <w:b/>
      <w:bCs/>
      <w:smallCaps/>
      <w:color w:val="0F4761" w:themeColor="accent1" w:themeShade="BF"/>
      <w:spacing w:val="5"/>
    </w:rPr>
  </w:style>
  <w:style w:type="table" w:styleId="TableGrid">
    <w:name w:val="Table Grid"/>
    <w:basedOn w:val="TableNormal"/>
    <w:uiPriority w:val="39"/>
    <w:rsid w:val="00440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562D"/>
    <w:rPr>
      <w:color w:val="467886" w:themeColor="hyperlink"/>
      <w:u w:val="single"/>
    </w:rPr>
  </w:style>
  <w:style w:type="character" w:styleId="UnresolvedMention">
    <w:name w:val="Unresolved Mention"/>
    <w:basedOn w:val="DefaultParagraphFont"/>
    <w:uiPriority w:val="99"/>
    <w:semiHidden/>
    <w:unhideWhenUsed/>
    <w:rsid w:val="00885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1080</TotalTime>
  <Pages>9</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Sherman</dc:creator>
  <cp:keywords/>
  <dc:description/>
  <cp:lastModifiedBy>Kay Sherman</cp:lastModifiedBy>
  <cp:revision>189</cp:revision>
  <dcterms:created xsi:type="dcterms:W3CDTF">2026-09-13T23:23:00Z</dcterms:created>
  <dcterms:modified xsi:type="dcterms:W3CDTF">2026-09-14T21:37:00Z</dcterms:modified>
</cp:coreProperties>
</file>