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D059" w14:textId="09A55CF2" w:rsidR="005B4BBF" w:rsidRDefault="007D3E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REFERENCES</w:t>
      </w:r>
    </w:p>
    <w:p w14:paraId="27EB75E6" w14:textId="77777777" w:rsidR="0009598B" w:rsidRDefault="000959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2F8AB53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[1] P. R. Clearinghouse. Privacy Rights Clearinghouse’s Chronology of Data Breaches. Accessed: Nov. 2017. [Online]. Available: https://www.privacyrights.org/data-breaches </w:t>
      </w:r>
    </w:p>
    <w:p w14:paraId="6570818A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515BD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[2] ITR Center. Data Breaches Increase 40 Percent in 2016, Finds New Report </w:t>
      </w:r>
      <w:proofErr w:type="gramStart"/>
      <w:r w:rsidRPr="0075113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5113B">
        <w:rPr>
          <w:rFonts w:ascii="Times New Roman" w:hAnsi="Times New Roman" w:cs="Times New Roman"/>
          <w:sz w:val="24"/>
          <w:szCs w:val="24"/>
        </w:rPr>
        <w:t xml:space="preserve"> Identity Theft Resource Center and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CyberScout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. Accessed: Nov. 2017. [Online]. Available: http://www.idtheftcenter.org/ 2016databreaches.html </w:t>
      </w:r>
    </w:p>
    <w:p w14:paraId="0CEFAD13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F143E" w14:textId="7C6C2AAF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[3] C. R. Center. Cybersecurity Incidents. Accessed: Nov. 2017. [Online]. Available: </w:t>
      </w:r>
      <w:hyperlink r:id="rId7" w:history="1">
        <w:r w:rsidRPr="0075113B">
          <w:rPr>
            <w:rStyle w:val="Hyperlink"/>
            <w:rFonts w:ascii="Times New Roman" w:hAnsi="Times New Roman" w:cs="Times New Roman"/>
            <w:sz w:val="24"/>
            <w:szCs w:val="24"/>
          </w:rPr>
          <w:t>https://www.opm.gov/cybersecurity/cybersecurity-incidents</w:t>
        </w:r>
      </w:hyperlink>
      <w:r w:rsidRPr="007511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B4EE7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7D32A" w14:textId="1A9A9050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[4] IBM Security. Accessed: Nov. 2017. [Online]. Available: </w:t>
      </w:r>
      <w:hyperlink r:id="rId8" w:history="1">
        <w:r w:rsidRPr="0075113B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https://www.ibm.com/security/data-breach/index.html</w:t>
        </w:r>
      </w:hyperlink>
      <w:r w:rsidRPr="007511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70AB6E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9DB3BC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[5]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NetDiligence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. The 2016 Cyber Claims Study. Accessed: Nov. 2017. [Online]. Available: https://netdiligence.com/wp-content/uploads/2016/ 10/P02_NetDiligence-2016-Cyber-Claims-Study-ONLINE.pdf </w:t>
      </w:r>
    </w:p>
    <w:p w14:paraId="459A9CAC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912B3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[6] M.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Eling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 and W. Schnell, “What do we know about cyber risk and cyber risk insurance?” J. Risk Finance, vol. 17, no. 5, pp. 474–491, 2016. </w:t>
      </w:r>
    </w:p>
    <w:p w14:paraId="373882A9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90BCD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[7] T.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Maillart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 and D.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Sornette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“Heavy-tailed distribution of cyber-risks,” Eur. Phys. J. B, vol. 75, no. 3, pp. 357–364, 2010. </w:t>
      </w:r>
    </w:p>
    <w:p w14:paraId="2135249B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19216" w14:textId="502B45A5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[8] R. B. Security.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Datalossdb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. Accessed: Nov. 2017. [Online]. Available: </w:t>
      </w:r>
      <w:hyperlink r:id="rId9" w:history="1">
        <w:r w:rsidRPr="0075113B">
          <w:rPr>
            <w:rStyle w:val="Hyperlink"/>
            <w:rFonts w:ascii="Times New Roman" w:hAnsi="Times New Roman" w:cs="Times New Roman"/>
            <w:sz w:val="24"/>
            <w:szCs w:val="24"/>
          </w:rPr>
          <w:t>https://blog.datalossdb.org</w:t>
        </w:r>
      </w:hyperlink>
      <w:r w:rsidRPr="007511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9FBED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A902C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[9] B. Edwards, S. Hofmeyr, and S. Forrest, “Hype and heavy tails: A closer look at data breaches,” J.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Cybersecur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., vol. 2, no. 1, pp. 3–14, 2016. </w:t>
      </w:r>
    </w:p>
    <w:p w14:paraId="2AAFE66A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F1563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[10] S. Wheatley, T.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Maillart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and D.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Sornette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“The extreme risk of personal data breaches and the erosion of privacy,” Eur. Phys. J. B, vol. 89, no. 1, p. 7, 2016. </w:t>
      </w:r>
    </w:p>
    <w:p w14:paraId="7726A57E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C25B5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[11] P.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Embrechts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Klüppelberg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and T.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Mikosch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Modelling Extremal Events: For Insurance and Finance, vol. 33. Berlin, Germany: Springer-Verlag, 2013. </w:t>
      </w:r>
    </w:p>
    <w:p w14:paraId="387DB65D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1807AA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[12] R.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Böhme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 and G.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Kataria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“Models and measures for correlation in cyber-insurance,” in Proc. Workshop Econ. Inf.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Secur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. (WEIS), 2006, pp. 1–26. </w:t>
      </w:r>
    </w:p>
    <w:p w14:paraId="6ED46972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D7830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[13] H. Herath and T. Herath, “Copula-based actuarial model for pricing cyber-insurance policies,” Insurance Markets Companies: Anal. Actuarial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., vol. 2, no. 1, pp. 7–20, 2011. </w:t>
      </w:r>
    </w:p>
    <w:p w14:paraId="74249588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FE16C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[14] A. Mukhopadhyay, S. Chatterjee, D.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Saha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Mahanti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and S. K.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Sadhukhan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“Cyber-risk decision models: To insure it or not?” Decision Support Syst., vol. 56, pp. 11–26, Dec. 2013. </w:t>
      </w:r>
    </w:p>
    <w:p w14:paraId="45E39799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7FD5AD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lastRenderedPageBreak/>
        <w:t xml:space="preserve">[15] M. Xu and L. Hua. (2017). Cybersecurity Insurance: Modeling and Pricing. [Online]. Available: https://www.soa.org/research-reports/ 2017/cybersecurity-insurance </w:t>
      </w:r>
    </w:p>
    <w:p w14:paraId="158AEDBD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90895B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[16] M. Xu, L. Hua, and S. Xu, “A vine copula model for predicting the effectiveness of cyber defense early-warning,”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Technometrics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vol. 59, no. 4, pp. 508–520, 2017. </w:t>
      </w:r>
    </w:p>
    <w:p w14:paraId="6947012E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67877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[17] C. Peng, M. Xu, S. Xu, and T. Hu, “Modeling multivariate cybersecurity risks,” J. Appl. Stat., pp. 1–23, 2018. </w:t>
      </w:r>
    </w:p>
    <w:p w14:paraId="4605598F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99EBB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[18] M.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Eling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 and N.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Loperfido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“Data breaches: Goodness of fit, pricing, and risk measurement,” Insurance, Math. Econ., vol. 75, pp. 126–136, Jul. 2017. </w:t>
      </w:r>
    </w:p>
    <w:p w14:paraId="78CE1026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6861C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[19] K. K.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Bagchi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 and G. Udo, “An analysis of the growth of computer and Internet security breaches,”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Commun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>. Assoc. Inf. Syst., vol. 12, no. 1, p. 46, 2003.</w:t>
      </w:r>
    </w:p>
    <w:p w14:paraId="13883C53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C9CCF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 [20] E. Condon, A. He, and M.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Cukier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“Analysis of computer security incident data using time series models,” in Proc. 19th Int.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Symp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Softw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. Rel. Eng. (ISSRE), Nov. 2008, pp. 77–86. </w:t>
      </w:r>
    </w:p>
    <w:p w14:paraId="329830C0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23446" w14:textId="18F4AEF5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[21] Z. Zhan, M. Xu, and S. Xu, “A characterization of cybersecurity posture from network telescope data,” in Proc. 6th Int. Conf. Trusted Syst., 2014, pp. 105–126. [Online]. Available: </w:t>
      </w:r>
      <w:hyperlink r:id="rId10" w:history="1">
        <w:r w:rsidRPr="0075113B">
          <w:rPr>
            <w:rStyle w:val="Hyperlink"/>
            <w:rFonts w:ascii="Times New Roman" w:hAnsi="Times New Roman" w:cs="Times New Roman"/>
            <w:sz w:val="24"/>
            <w:szCs w:val="24"/>
          </w:rPr>
          <w:t>http://www.cs.utsa.edu/~shxu/socs/intrust14.pdf</w:t>
        </w:r>
      </w:hyperlink>
      <w:r w:rsidRPr="007511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CCF48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F2FA6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[22] Z. Zhan, M. Xu, and S. Xu, “Characterizing honeypot-captured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cyber attacks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: Statistical framework and case study,” IEEE Trans. Inf. Forensics Security, vol. 8, no. 11, pp. 1775–1789, Nov. 2013. </w:t>
      </w:r>
    </w:p>
    <w:p w14:paraId="0918397F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4EBAF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[23] Z. Zhan, M. Xu, and S. Xu, “Predicting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cyber attack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 rates with extreme values,” IEEE Trans. Inf. Forensics Security, vol. 10, no. 8, pp. 1666–1677, Aug. 2015. </w:t>
      </w:r>
    </w:p>
    <w:p w14:paraId="269FED78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CCC8C7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[24] Y.-Z. Chen, Z.-G. Huang, S. Xu, and Y.-C. Lai, “Spatiotemporal patterns and predictability of cyberattacks,”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 ONE, vol. 10, no. 5, p. e0124472, 2015. </w:t>
      </w:r>
    </w:p>
    <w:p w14:paraId="02FC0B84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30209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[25] C. Peng, M. Xu, S. Xu, and T. Hu, “Modeling and predicting extreme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cyber attack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 rates via marked point processes,” J. Appl. Stat., vol. 44, no. 14, pp. 2534–2563, 2017. </w:t>
      </w:r>
    </w:p>
    <w:p w14:paraId="7040B21B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A6BDFA" w14:textId="2A5A2E0F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[26] J. Z.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Bakdash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 et al. (2017). “Malware in the future? forecasting analyst detection of cyber events.” [Online]. Available: </w:t>
      </w:r>
      <w:hyperlink r:id="rId11" w:history="1">
        <w:r w:rsidRPr="0075113B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https://arxiv.org/abs/1707.03243</w:t>
        </w:r>
      </w:hyperlink>
      <w:r w:rsidRPr="007511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2B884D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B3B2B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[27] Y. Liu et al., “Cloudy with a chance of breach: Forecasting cyber security incidents,” in Proc. 24th USENIX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Secur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Symp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., Washington, DC, USA, 2015, pp. 1009–1024. </w:t>
      </w:r>
    </w:p>
    <w:p w14:paraId="6F59BA7B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BE613D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>[28] R. Sen and S. Borle, “Estimating the contextual risk of data breach: An empirical approach,” J. Manage. Inf. Syst., vol. 32, no. 2, pp. 314–341, 2015.</w:t>
      </w:r>
    </w:p>
    <w:p w14:paraId="096EF5E7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CECFB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 [29] F.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Bisogni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Asghari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Eeten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“Estimating the size of the iceberg from its tip,” in Proc. Workshop Econ. Inf.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Secur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. (WEIS), La Jolla, CA, USA, 2017. </w:t>
      </w:r>
    </w:p>
    <w:p w14:paraId="2B69642A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5AE1B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[30] R. F. Engle and J. R. Russell, “Autoregressive conditional duration: A new model for irregularly spaced transaction data,”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Econometrica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vol. 66, no. 5, pp. 1127–1162, 1998. </w:t>
      </w:r>
    </w:p>
    <w:p w14:paraId="656861D3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AE257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[31] N.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Hautsch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Econometrics of Financial High-Frequency Data. Berlin, Germany: Springer-Verlag, 2011. </w:t>
      </w:r>
    </w:p>
    <w:p w14:paraId="0B07D331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EB9F6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[32] P.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Embrechts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Klüppelberg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and T.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Mikosch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>, Modelling Extremal Events: For Insurance and Finance. Berlin, Germany: Springer, 1997.</w:t>
      </w:r>
    </w:p>
    <w:p w14:paraId="69A109C9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7FEF9A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 [33] T.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Bollerslev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J. Russell, and M. Watson, Volatility and Time Series Econometrics: Essays in Honor of Robert Engle. London, U.K.: Oxford Univ. Press, 2010. XU et al.: MODELING AND PREDICTING CYBER HACKING BREACHES 2871 </w:t>
      </w:r>
    </w:p>
    <w:p w14:paraId="314599EE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32B36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[34] R. B. Nelsen, An Introduction to Copulas. New York, NY, USA: Springer-Verlag, 2007. </w:t>
      </w:r>
    </w:p>
    <w:p w14:paraId="51D90A9F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7E75C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[35] H. Joe, Dependence Modeling </w:t>
      </w:r>
      <w:proofErr w:type="gramStart"/>
      <w:r w:rsidRPr="0075113B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5113B">
        <w:rPr>
          <w:rFonts w:ascii="Times New Roman" w:hAnsi="Times New Roman" w:cs="Times New Roman"/>
          <w:sz w:val="24"/>
          <w:szCs w:val="24"/>
        </w:rPr>
        <w:t xml:space="preserve"> Copulas. Boca Raton, FL, USA: CRC Press, 2014. </w:t>
      </w:r>
    </w:p>
    <w:p w14:paraId="40AE627E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1F33D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[36] J. D. Cryer and K.-S. Chan, Time Series Analysis </w:t>
      </w:r>
      <w:proofErr w:type="gramStart"/>
      <w:r w:rsidRPr="0075113B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5113B">
        <w:rPr>
          <w:rFonts w:ascii="Times New Roman" w:hAnsi="Times New Roman" w:cs="Times New Roman"/>
          <w:sz w:val="24"/>
          <w:szCs w:val="24"/>
        </w:rPr>
        <w:t xml:space="preserve"> Applications in R. New York, NY, USA: Springer, 2008. </w:t>
      </w:r>
    </w:p>
    <w:p w14:paraId="037939CF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A94AD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[37] B. Peter and D. Richard, Introduction to Time Series and Forecasting. New York, NY, USA: Springer-Verlag, 2002. </w:t>
      </w:r>
    </w:p>
    <w:p w14:paraId="5D5B6C70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B4A1B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[38] P. J. Brockwell and R. A. Davis, Introduction to Time Series and Forecasting. New York, NY, USA: Springer-Verlag, 2016. </w:t>
      </w:r>
    </w:p>
    <w:p w14:paraId="59B16BE7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9EC59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[39] D. J. Daley and D. Vere-Jones, An Introduction to the Theory of Point Processes, vol. 1, 2nd ed. New York, NY, USA: Springer-Verlag, 2002. </w:t>
      </w:r>
    </w:p>
    <w:p w14:paraId="1877D1BE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C77B0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[40] M. Y. Zhang, J. R. Russell, and R. S.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Tsay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>, “A nonlinear autoregressive conditional duration model with applications to financial transaction data,” J. Econ., vol. 104, no. 1, pp. 179–207, 2001.</w:t>
      </w:r>
    </w:p>
    <w:p w14:paraId="751F2954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F273F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 [41] L. Bauwens and P.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Giot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“The logarithmic ACD model: An application to the bid-ask quote process of three NYSE stocks,” Ann.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Économie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 Stat., no. 60, pp. 117–149, Oct./Dec. 2000. </w:t>
      </w:r>
    </w:p>
    <w:p w14:paraId="75FB3143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29BE3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[42] L. Bauwens, P.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Giot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Grammig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and D.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Veredas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“A comparison of financial duration models via density forecasts,” Int. J. Forecasting, vol. 20, no. 4, pp. 589–609, 2004. </w:t>
      </w:r>
    </w:p>
    <w:p w14:paraId="5C15E970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2BDCB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[43] G. W.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Corder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 and D. I. Foreman, Nonparametric Statistics: A Step-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byStep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 Approach. Hoboken, NJ, USA: Wiley, 2014. </w:t>
      </w:r>
    </w:p>
    <w:p w14:paraId="519F5FB5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960863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[44] P. R. Hansen and A. Lunde, “A forecast comparison of volatility models: Does anything beat a </w:t>
      </w:r>
      <w:proofErr w:type="spellStart"/>
      <w:proofErr w:type="gramStart"/>
      <w:r w:rsidRPr="0075113B">
        <w:rPr>
          <w:rFonts w:ascii="Times New Roman" w:hAnsi="Times New Roman" w:cs="Times New Roman"/>
          <w:sz w:val="24"/>
          <w:szCs w:val="24"/>
        </w:rPr>
        <w:t>garch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13B">
        <w:rPr>
          <w:rFonts w:ascii="Times New Roman" w:hAnsi="Times New Roman" w:cs="Times New Roman"/>
          <w:sz w:val="24"/>
          <w:szCs w:val="24"/>
        </w:rPr>
        <w:t xml:space="preserve">1, 1)?” J. Appl. Econ., vol. 20, no. 7, pp. 873–889, 2005. </w:t>
      </w:r>
    </w:p>
    <w:p w14:paraId="3A84F518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F0DF40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lastRenderedPageBreak/>
        <w:t xml:space="preserve">[45] S. I. Resnick, Heavy-Tail Phenomena: Probabilistic and Statistical Modeling. New York, NY, USA: Springer-Verlag, 2007. </w:t>
      </w:r>
    </w:p>
    <w:p w14:paraId="77F910F3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CBA01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[46] X. Zhao, C.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Scarrott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L. Oxley, and M.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“Extreme value modelling for forecasting market crisis impacts,” Appl. Financial Econ., vol. 20, nos. 1–2, pp. 63–72, 2010. </w:t>
      </w:r>
    </w:p>
    <w:p w14:paraId="258A03D9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F4AE0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[47] C.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Scarrott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>, “Univariate extreme value mixture modeling,” in Extreme Value Modeling and Risk Analysis: Methods and Applications, J. Yan and D. K. Dey, Eds. London, U.K.: Chapman &amp; Hall, 2016, pp. 41–67.</w:t>
      </w:r>
    </w:p>
    <w:p w14:paraId="30D4FC2F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FB670E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 [48] H. Joe, Multivariate Models and Dependence Concepts (Monographs on Statistics and Applied Probability), vol. 73. London, U.K.: Chapman &amp; Hall, 1997. </w:t>
      </w:r>
    </w:p>
    <w:p w14:paraId="64D33DFE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4636A0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[49] H. White, “Maximum likelihood estimation of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misspecified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 models,”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Econometrica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J. Econ. Soc., vol. 50, no. 1, pp. 1–25, 1982. </w:t>
      </w:r>
    </w:p>
    <w:p w14:paraId="3B032F05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A3757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[50] W. Huang and A. Prokhorov, “A goodness-of-fit test for copulas,” Econ. Rev., vol. 33, no. 7, pp. 751–771, 2014. </w:t>
      </w:r>
    </w:p>
    <w:p w14:paraId="2E370028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CF81B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[51] W. Wang and M. T. Wells, “Model selection and semiparametric inference for bivariate failure-time data,” J. Amer. Statist. Assoc., vol. 95, no. 449, pp. 62–72, 2000. </w:t>
      </w:r>
    </w:p>
    <w:p w14:paraId="43B8BF30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742710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[52] C. Genest, J.-F.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Quessy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and B.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Rémillard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“Goodness-of-fit procedures for copula models based on the probability integral transformation,”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Scandin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>. J. Stat., vol. 33, no. 2, pp. 337–366, 2006.</w:t>
      </w:r>
    </w:p>
    <w:p w14:paraId="14B581F5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8D5D50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 [53] A. McNeil, R. Frey, and P.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Embrechts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Quantitative Risk Management: Concepts, Techniques, and Tools. Princeton, NJ, USA: Princeton Univ. Press, 2010. </w:t>
      </w:r>
    </w:p>
    <w:p w14:paraId="25EA4130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68092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[54] P. F.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Christoffersen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“Evaluating interval forecasts,” Int. Econ. Rev., vol. 39, no. 4, pp. 841–862, 1998. </w:t>
      </w:r>
    </w:p>
    <w:p w14:paraId="2B24781F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E9CFB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[55] R. F. Engle and S.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Manganelli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CAViaR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: Conditional autoregressive value at risk by regression quantiles,” J. Bus. Econ. Stat., vol. 22, no. 4, pp. 367–381, 2004. </w:t>
      </w:r>
    </w:p>
    <w:p w14:paraId="5342AE13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37BEF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[56] P. M. Romer, “Increasing returns and long-run growth,” J. Political Econ., vol. 94, no. 5, pp. 1002–1037, 1986. </w:t>
      </w:r>
    </w:p>
    <w:p w14:paraId="2DA35B00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7CF470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[57] G. M.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 and G. E. P. Box, “On a measure of lack of fit in time series models,”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Biometrika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vol. 65, no. 2, pp. 297–303, 1978. </w:t>
      </w:r>
    </w:p>
    <w:p w14:paraId="6FEE8932" w14:textId="77777777" w:rsidR="0075113B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C9624" w14:textId="5CBA3E22" w:rsidR="004F00F4" w:rsidRPr="0075113B" w:rsidRDefault="0075113B" w:rsidP="00751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13B">
        <w:rPr>
          <w:rFonts w:ascii="Times New Roman" w:hAnsi="Times New Roman" w:cs="Times New Roman"/>
          <w:sz w:val="24"/>
          <w:szCs w:val="24"/>
        </w:rPr>
        <w:t xml:space="preserve">[58] G. R.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Shorack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 and J. A.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Wellner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, Empirical Processes </w:t>
      </w:r>
      <w:proofErr w:type="gramStart"/>
      <w:r w:rsidRPr="0075113B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5113B">
        <w:rPr>
          <w:rFonts w:ascii="Times New Roman" w:hAnsi="Times New Roman" w:cs="Times New Roman"/>
          <w:sz w:val="24"/>
          <w:szCs w:val="24"/>
        </w:rPr>
        <w:t xml:space="preserve"> Applications to Statistics. Philadelphia, PA, USA: SIAM, 1986. [59] M. A. Stephens, “Tests based on EDF statistics,” in Goodness-of-Fit Techniques, R. B. </w:t>
      </w:r>
      <w:proofErr w:type="spellStart"/>
      <w:r w:rsidRPr="0075113B">
        <w:rPr>
          <w:rFonts w:ascii="Times New Roman" w:hAnsi="Times New Roman" w:cs="Times New Roman"/>
          <w:sz w:val="24"/>
          <w:szCs w:val="24"/>
        </w:rPr>
        <w:t>d’Agostino</w:t>
      </w:r>
      <w:proofErr w:type="spellEnd"/>
      <w:r w:rsidRPr="0075113B">
        <w:rPr>
          <w:rFonts w:ascii="Times New Roman" w:hAnsi="Times New Roman" w:cs="Times New Roman"/>
          <w:sz w:val="24"/>
          <w:szCs w:val="24"/>
        </w:rPr>
        <w:t xml:space="preserve"> and M. A. Stephens, Eds. New York, NY, USA: Marcel Dekker, 1986, pp. 97–193.</w:t>
      </w:r>
    </w:p>
    <w:sectPr w:rsidR="004F00F4" w:rsidRPr="0075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B1DAA" w14:textId="77777777" w:rsidR="00CF6EBC" w:rsidRDefault="00CF6EBC">
      <w:pPr>
        <w:spacing w:line="240" w:lineRule="auto"/>
      </w:pPr>
      <w:r>
        <w:separator/>
      </w:r>
    </w:p>
  </w:endnote>
  <w:endnote w:type="continuationSeparator" w:id="0">
    <w:p w14:paraId="765C11CA" w14:textId="77777777" w:rsidR="00CF6EBC" w:rsidRDefault="00CF6E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B1643" w14:textId="77777777" w:rsidR="00CF6EBC" w:rsidRDefault="00CF6EBC">
      <w:pPr>
        <w:spacing w:after="0"/>
      </w:pPr>
      <w:r>
        <w:separator/>
      </w:r>
    </w:p>
  </w:footnote>
  <w:footnote w:type="continuationSeparator" w:id="0">
    <w:p w14:paraId="1DF914F8" w14:textId="77777777" w:rsidR="00CF6EBC" w:rsidRDefault="00CF6EB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1EE"/>
    <w:rsid w:val="0009598B"/>
    <w:rsid w:val="00106530"/>
    <w:rsid w:val="001430EF"/>
    <w:rsid w:val="00214172"/>
    <w:rsid w:val="0027370D"/>
    <w:rsid w:val="00412282"/>
    <w:rsid w:val="004B1519"/>
    <w:rsid w:val="004E6D1D"/>
    <w:rsid w:val="004F00F4"/>
    <w:rsid w:val="00503674"/>
    <w:rsid w:val="005B4BBF"/>
    <w:rsid w:val="0064615A"/>
    <w:rsid w:val="00737DDB"/>
    <w:rsid w:val="0075113B"/>
    <w:rsid w:val="007B712F"/>
    <w:rsid w:val="007D3EEA"/>
    <w:rsid w:val="007F7031"/>
    <w:rsid w:val="009314C7"/>
    <w:rsid w:val="009E1CFF"/>
    <w:rsid w:val="00CC0D5D"/>
    <w:rsid w:val="00CF6EBC"/>
    <w:rsid w:val="00D556E4"/>
    <w:rsid w:val="00DE41EE"/>
    <w:rsid w:val="00E262AD"/>
    <w:rsid w:val="00F23EC8"/>
    <w:rsid w:val="34D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567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security/data-breach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pm.gov/cybersecurity/cybersecurity-incid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rxiv.org/abs/1707.0324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s.utsa.edu/~shxu/socs/intrust1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datalossd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anusha kadali</cp:lastModifiedBy>
  <cp:revision>17</cp:revision>
  <dcterms:created xsi:type="dcterms:W3CDTF">2021-10-04T07:06:00Z</dcterms:created>
  <dcterms:modified xsi:type="dcterms:W3CDTF">2022-11-10T05:48:00Z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42EC33D647FA49AFB1C1F3B3216B4191</vt:lpwstr>
  </property>
</Properties>
</file>