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DEA21" w14:textId="62BF2972" w:rsidR="00B36102" w:rsidRPr="00BB118E" w:rsidRDefault="009E75A3" w:rsidP="00B36102">
      <w:pPr>
        <w:pStyle w:val="Title"/>
        <w:jc w:val="center"/>
        <w:rPr>
          <w:rFonts w:ascii="Times New Roman" w:hAnsi="Times New Roman" w:cs="Times New Roman"/>
          <w:noProof/>
          <w:lang w:val="bg-BG"/>
        </w:rPr>
      </w:pPr>
      <w:bookmarkStart w:id="0" w:name="_Hlk67058496"/>
      <w:bookmarkEnd w:id="0"/>
      <w:r w:rsidRPr="00BB118E">
        <w:rPr>
          <w:rFonts w:ascii="Times New Roman" w:hAnsi="Times New Roman" w:cs="Times New Roman"/>
          <w:noProof/>
          <w:lang w:val="bg-BG"/>
        </w:rPr>
        <w:t xml:space="preserve">Тема №4: </w:t>
      </w:r>
      <w:r w:rsidR="00B36102" w:rsidRPr="00BB118E">
        <w:rPr>
          <w:rFonts w:ascii="Times New Roman" w:hAnsi="Times New Roman" w:cs="Times New Roman"/>
          <w:noProof/>
          <w:lang w:val="bg-BG"/>
        </w:rPr>
        <w:t>Описание на хеш функция</w:t>
      </w:r>
    </w:p>
    <w:p w14:paraId="5AFBD94A" w14:textId="77777777" w:rsidR="00B36102" w:rsidRPr="00BB118E" w:rsidRDefault="00B36102" w:rsidP="00B36102">
      <w:pPr>
        <w:pStyle w:val="NoSpacing"/>
        <w:jc w:val="center"/>
        <w:rPr>
          <w:rFonts w:ascii="Times New Roman" w:hAnsi="Times New Roman" w:cs="Times New Roman"/>
          <w:noProof/>
        </w:rPr>
      </w:pPr>
      <w:r w:rsidRPr="00BB118E">
        <w:rPr>
          <w:rFonts w:ascii="Times New Roman" w:hAnsi="Times New Roman" w:cs="Times New Roman"/>
          <w:noProof/>
        </w:rPr>
        <w:t>Факултет "Артилерия, ПВО и КИС"</w:t>
      </w:r>
    </w:p>
    <w:p w14:paraId="0ACBDBE7" w14:textId="77777777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49BFF599" w14:textId="77777777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643DCFC3" w14:textId="77777777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32585C3C" w14:textId="5743CA15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  <w:r w:rsidRPr="00BB118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AC5960" wp14:editId="14ED983C">
            <wp:extent cx="3808730" cy="38087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2EF6" w14:textId="77777777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42721478" w14:textId="77777777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596FA70E" w14:textId="77777777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69AA25CF" w14:textId="77777777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14313995" w14:textId="2B68AC63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  <w:r w:rsidRPr="00BB118E">
        <w:rPr>
          <w:rFonts w:ascii="Times New Roman" w:hAnsi="Times New Roman" w:cs="Times New Roman"/>
          <w:noProof/>
        </w:rPr>
        <w:t>Изготвил: Явор Стоянов Ботов</w:t>
      </w:r>
    </w:p>
    <w:p w14:paraId="4EE72342" w14:textId="3F7959DB" w:rsidR="00554085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  <w:r w:rsidRPr="00BB118E">
        <w:rPr>
          <w:rFonts w:ascii="Times New Roman" w:hAnsi="Times New Roman" w:cs="Times New Roman"/>
          <w:noProof/>
        </w:rPr>
        <w:t>Факултетен Номер: 1187632</w:t>
      </w:r>
    </w:p>
    <w:p w14:paraId="2D78F05D" w14:textId="13A9F668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7A5EA65B" w14:textId="1C20E234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3492A328" w14:textId="788A0D32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632924EF" w14:textId="3C7AC2B6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4C8C8A72" w14:textId="46A81872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39BEAFDF" w14:textId="636DCB69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06216D57" w14:textId="4B6C4F30" w:rsidR="00B36102" w:rsidRPr="00BB118E" w:rsidRDefault="00B36102" w:rsidP="00B36102">
      <w:pPr>
        <w:jc w:val="center"/>
        <w:rPr>
          <w:rFonts w:ascii="Times New Roman" w:hAnsi="Times New Roman" w:cs="Times New Roman"/>
          <w:noProof/>
        </w:rPr>
      </w:pPr>
    </w:p>
    <w:p w14:paraId="0063F21B" w14:textId="77777777" w:rsidR="009E75A3" w:rsidRPr="00BB118E" w:rsidRDefault="009E75A3" w:rsidP="009E75A3">
      <w:pPr>
        <w:rPr>
          <w:rStyle w:val="IntenseEmphasis"/>
          <w:rFonts w:ascii="Times New Roman" w:hAnsi="Times New Roman" w:cs="Times New Roman"/>
          <w:i w:val="0"/>
          <w:color w:val="000000" w:themeColor="text1"/>
          <w:lang w:val="bg-BG"/>
        </w:rPr>
      </w:pPr>
      <w:r w:rsidRPr="00BB118E">
        <w:rPr>
          <w:rStyle w:val="IntenseEmphasis"/>
          <w:rFonts w:ascii="Times New Roman" w:hAnsi="Times New Roman" w:cs="Times New Roman"/>
          <w:lang w:val="bg-BG"/>
        </w:rPr>
        <w:lastRenderedPageBreak/>
        <w:t>Пълно описание на темата:</w:t>
      </w:r>
      <w:r w:rsidRPr="00BB118E">
        <w:rPr>
          <w:rStyle w:val="IntenseEmphasis"/>
          <w:rFonts w:ascii="Times New Roman" w:hAnsi="Times New Roman" w:cs="Times New Roman"/>
          <w:i w:val="0"/>
          <w:color w:val="000000" w:themeColor="text1"/>
          <w:lang w:val="bg-BG"/>
        </w:rPr>
        <w:t xml:space="preserve"> </w:t>
      </w:r>
    </w:p>
    <w:p w14:paraId="2A8F87F6" w14:textId="5A808FA9" w:rsidR="009E75A3" w:rsidRPr="00BB118E" w:rsidRDefault="009E75A3" w:rsidP="009E75A3">
      <w:pPr>
        <w:rPr>
          <w:rStyle w:val="IntenseEmphasis"/>
          <w:rFonts w:ascii="Times New Roman" w:hAnsi="Times New Roman" w:cs="Times New Roman"/>
          <w:i w:val="0"/>
          <w:color w:val="000000" w:themeColor="text1"/>
          <w:lang w:val="bg-BG"/>
        </w:rPr>
      </w:pPr>
      <w:r w:rsidRPr="00BB118E">
        <w:rPr>
          <w:rStyle w:val="IntenseEmphasis"/>
          <w:rFonts w:ascii="Times New Roman" w:hAnsi="Times New Roman" w:cs="Times New Roman"/>
          <w:i w:val="0"/>
          <w:color w:val="000000" w:themeColor="text1"/>
          <w:lang w:val="bg-BG"/>
        </w:rPr>
        <w:t>Като познавате принципите на построение на хеш функциите, предложете свой собствен вариант на хеш функция. Обосновете характеристиките й. Посочете предимствата й. Представете код и изпълним файл на хеш функцията</w:t>
      </w:r>
      <w:r w:rsidR="00767815" w:rsidRPr="00BB118E">
        <w:rPr>
          <w:rStyle w:val="IntenseEmphasis"/>
          <w:rFonts w:ascii="Times New Roman" w:hAnsi="Times New Roman" w:cs="Times New Roman"/>
          <w:i w:val="0"/>
          <w:color w:val="000000" w:themeColor="text1"/>
          <w:lang w:val="bg-BG"/>
        </w:rPr>
        <w:t xml:space="preserve"> </w:t>
      </w:r>
      <w:r w:rsidRPr="00BB118E">
        <w:rPr>
          <w:rStyle w:val="IntenseEmphasis"/>
          <w:rFonts w:ascii="Times New Roman" w:hAnsi="Times New Roman" w:cs="Times New Roman"/>
          <w:i w:val="0"/>
          <w:color w:val="000000" w:themeColor="text1"/>
          <w:lang w:val="bg-BG"/>
        </w:rPr>
        <w:t>и тестови резултати.</w:t>
      </w:r>
    </w:p>
    <w:p w14:paraId="27B14615" w14:textId="5AA5ED5A" w:rsidR="00BB1264" w:rsidRPr="00BB118E" w:rsidRDefault="00BB1264" w:rsidP="00B36102">
      <w:pPr>
        <w:rPr>
          <w:rFonts w:ascii="Times New Roman" w:hAnsi="Times New Roman" w:cs="Times New Roman"/>
          <w:noProof/>
        </w:rPr>
      </w:pPr>
      <w:proofErr w:type="spellStart"/>
      <w:r w:rsidRPr="00BB118E">
        <w:rPr>
          <w:rStyle w:val="IntenseEmphasis"/>
          <w:rFonts w:ascii="Times New Roman" w:hAnsi="Times New Roman" w:cs="Times New Roman"/>
        </w:rPr>
        <w:t>Програма</w:t>
      </w:r>
      <w:proofErr w:type="spellEnd"/>
      <w:r w:rsidRPr="00BB118E">
        <w:rPr>
          <w:rStyle w:val="IntenseEmphasis"/>
          <w:rFonts w:ascii="Times New Roman" w:hAnsi="Times New Roman" w:cs="Times New Roman"/>
        </w:rPr>
        <w:t xml:space="preserve"> и </w:t>
      </w:r>
      <w:proofErr w:type="spellStart"/>
      <w:r w:rsidRPr="00BB118E">
        <w:rPr>
          <w:rStyle w:val="IntenseEmphasis"/>
          <w:rFonts w:ascii="Times New Roman" w:hAnsi="Times New Roman" w:cs="Times New Roman"/>
        </w:rPr>
        <w:t>използван</w:t>
      </w:r>
      <w:proofErr w:type="spellEnd"/>
      <w:r w:rsidRPr="00BB118E">
        <w:rPr>
          <w:rStyle w:val="IntenseEmphasis"/>
          <w:rFonts w:ascii="Times New Roman" w:hAnsi="Times New Roman" w:cs="Times New Roman"/>
        </w:rPr>
        <w:t xml:space="preserve"> </w:t>
      </w:r>
      <w:proofErr w:type="spellStart"/>
      <w:r w:rsidRPr="00BB118E">
        <w:rPr>
          <w:rStyle w:val="IntenseEmphasis"/>
          <w:rFonts w:ascii="Times New Roman" w:hAnsi="Times New Roman" w:cs="Times New Roman"/>
        </w:rPr>
        <w:t>език</w:t>
      </w:r>
      <w:proofErr w:type="spellEnd"/>
      <w:r w:rsidRPr="00BB118E">
        <w:rPr>
          <w:rStyle w:val="IntenseEmphasis"/>
          <w:rFonts w:ascii="Times New Roman" w:hAnsi="Times New Roman" w:cs="Times New Roman"/>
        </w:rPr>
        <w:t>:</w:t>
      </w:r>
      <w:r w:rsidRPr="00BB118E">
        <w:rPr>
          <w:rFonts w:ascii="Times New Roman" w:hAnsi="Times New Roman" w:cs="Times New Roman"/>
          <w:noProof/>
          <w:lang w:val="bg-BG"/>
        </w:rPr>
        <w:t xml:space="preserve"> </w:t>
      </w:r>
      <w:r w:rsidRPr="00BB118E">
        <w:rPr>
          <w:rFonts w:ascii="Times New Roman" w:hAnsi="Times New Roman" w:cs="Times New Roman"/>
          <w:noProof/>
        </w:rPr>
        <w:t>Visual studio &amp; C#</w:t>
      </w:r>
    </w:p>
    <w:p w14:paraId="03AD374F" w14:textId="51DE2DFD" w:rsidR="00683731" w:rsidRDefault="00BB1264" w:rsidP="00683731">
      <w:pPr>
        <w:autoSpaceDE w:val="0"/>
        <w:autoSpaceDN w:val="0"/>
        <w:adjustRightInd w:val="0"/>
        <w:spacing w:after="0" w:line="240" w:lineRule="auto"/>
        <w:rPr>
          <w:rStyle w:val="IntenseEmphasis"/>
          <w:rFonts w:ascii="Times New Roman" w:hAnsi="Times New Roman" w:cs="Times New Roman"/>
        </w:rPr>
      </w:pPr>
      <w:proofErr w:type="spellStart"/>
      <w:r w:rsidRPr="00BB118E">
        <w:rPr>
          <w:rStyle w:val="IntenseEmphasis"/>
          <w:rFonts w:ascii="Times New Roman" w:hAnsi="Times New Roman" w:cs="Times New Roman"/>
        </w:rPr>
        <w:t>Изпълним</w:t>
      </w:r>
      <w:proofErr w:type="spellEnd"/>
      <w:r w:rsidRPr="00BB118E">
        <w:rPr>
          <w:rStyle w:val="IntenseEmphasis"/>
          <w:rFonts w:ascii="Times New Roman" w:hAnsi="Times New Roman" w:cs="Times New Roman"/>
        </w:rPr>
        <w:t xml:space="preserve"> </w:t>
      </w:r>
      <w:proofErr w:type="spellStart"/>
      <w:r w:rsidRPr="00BB118E">
        <w:rPr>
          <w:rStyle w:val="IntenseEmphasis"/>
          <w:rFonts w:ascii="Times New Roman" w:hAnsi="Times New Roman" w:cs="Times New Roman"/>
        </w:rPr>
        <w:t>код</w:t>
      </w:r>
      <w:proofErr w:type="spellEnd"/>
      <w:r w:rsidRPr="00BB118E">
        <w:rPr>
          <w:rStyle w:val="IntenseEmphasis"/>
          <w:rFonts w:ascii="Times New Roman" w:hAnsi="Times New Roman" w:cs="Times New Roman"/>
        </w:rPr>
        <w:t>:</w:t>
      </w:r>
      <w:r w:rsidR="00066BE5">
        <w:rPr>
          <w:rStyle w:val="IntenseEmphasis"/>
          <w:rFonts w:ascii="Times New Roman" w:hAnsi="Times New Roman" w:cs="Times New Roman"/>
        </w:rPr>
        <w:br/>
      </w:r>
    </w:p>
    <w:p w14:paraId="1BE526A8" w14:textId="3A17D555" w:rsidR="00933305" w:rsidRPr="00BB118E" w:rsidRDefault="00933305" w:rsidP="00683731">
      <w:pPr>
        <w:autoSpaceDE w:val="0"/>
        <w:autoSpaceDN w:val="0"/>
        <w:adjustRightInd w:val="0"/>
        <w:spacing w:after="0" w:line="240" w:lineRule="auto"/>
        <w:rPr>
          <w:rStyle w:val="IntenseEmphasis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5FF9E4" wp14:editId="4D90F99E">
            <wp:extent cx="5731510" cy="4525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9D64" w14:textId="77777777" w:rsidR="00CA545D" w:rsidRPr="00BB118E" w:rsidRDefault="00CA545D" w:rsidP="006837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lang w:val="bg-BG"/>
        </w:rPr>
      </w:pPr>
    </w:p>
    <w:p w14:paraId="29DBD2CD" w14:textId="6FCB318D" w:rsidR="00947BFE" w:rsidRPr="00BB118E" w:rsidRDefault="00947BFE" w:rsidP="00C86D60">
      <w:pPr>
        <w:rPr>
          <w:rStyle w:val="IntenseEmphasis"/>
          <w:rFonts w:ascii="Times New Roman" w:hAnsi="Times New Roman" w:cs="Times New Roman"/>
        </w:rPr>
      </w:pPr>
      <w:proofErr w:type="spellStart"/>
      <w:r w:rsidRPr="00BB118E">
        <w:rPr>
          <w:rStyle w:val="IntenseEmphasis"/>
          <w:rFonts w:ascii="Times New Roman" w:hAnsi="Times New Roman" w:cs="Times New Roman"/>
        </w:rPr>
        <w:t>Характеристики</w:t>
      </w:r>
      <w:proofErr w:type="spellEnd"/>
      <w:r w:rsidRPr="00BB118E">
        <w:rPr>
          <w:rStyle w:val="IntenseEmphasis"/>
          <w:rFonts w:ascii="Times New Roman" w:hAnsi="Times New Roman" w:cs="Times New Roman"/>
        </w:rPr>
        <w:t>:</w:t>
      </w:r>
    </w:p>
    <w:p w14:paraId="3A97A86A" w14:textId="5DB96C39" w:rsidR="007718D4" w:rsidRPr="00BB118E" w:rsidRDefault="00947BFE" w:rsidP="00BB118E">
      <w:pPr>
        <w:spacing w:line="240" w:lineRule="auto"/>
        <w:rPr>
          <w:rStyle w:val="IntenseEmphasis"/>
          <w:rFonts w:ascii="Times New Roman" w:hAnsi="Times New Roman" w:cs="Times New Roman"/>
          <w:i w:val="0"/>
          <w:iCs w:val="0"/>
          <w:noProof/>
          <w:color w:val="auto"/>
        </w:rPr>
      </w:pPr>
      <w:r w:rsidRPr="00BB118E">
        <w:rPr>
          <w:rFonts w:ascii="Times New Roman" w:hAnsi="Times New Roman" w:cs="Times New Roman"/>
          <w:noProof/>
          <w:lang w:val="bg-BG"/>
        </w:rPr>
        <w:t>За всеки елемент E който искам да хеширам, се изчислява коефициентът (R+</w:t>
      </w:r>
      <w:r w:rsidR="004502DA" w:rsidRPr="00BB118E">
        <w:rPr>
          <w:rFonts w:ascii="Times New Roman" w:hAnsi="Times New Roman" w:cs="Times New Roman"/>
          <w:noProof/>
        </w:rPr>
        <w:t>b</w:t>
      </w:r>
      <w:r w:rsidRPr="00BB118E">
        <w:rPr>
          <w:rFonts w:ascii="Times New Roman" w:hAnsi="Times New Roman" w:cs="Times New Roman"/>
          <w:noProof/>
          <w:lang w:val="bg-BG"/>
        </w:rPr>
        <w:t>);</w:t>
      </w:r>
      <w:r w:rsidR="00066BE5">
        <w:rPr>
          <w:rFonts w:ascii="Times New Roman" w:hAnsi="Times New Roman" w:cs="Times New Roman"/>
          <w:noProof/>
          <w:lang w:val="bg-BG"/>
        </w:rPr>
        <w:br/>
      </w:r>
      <w:r w:rsidRPr="00BB118E">
        <w:rPr>
          <w:rFonts w:ascii="Times New Roman" w:hAnsi="Times New Roman" w:cs="Times New Roman"/>
          <w:noProof/>
          <w:lang w:val="bg-BG"/>
        </w:rPr>
        <w:t xml:space="preserve">Използва </w:t>
      </w:r>
      <w:r w:rsidRPr="00BB118E">
        <w:rPr>
          <w:rFonts w:ascii="Times New Roman" w:hAnsi="Times New Roman" w:cs="Times New Roman"/>
          <w:noProof/>
        </w:rPr>
        <w:t xml:space="preserve">ASCII </w:t>
      </w:r>
      <w:r w:rsidRPr="00BB118E">
        <w:rPr>
          <w:rFonts w:ascii="Times New Roman" w:hAnsi="Times New Roman" w:cs="Times New Roman"/>
          <w:noProof/>
          <w:lang w:val="bg-BG"/>
        </w:rPr>
        <w:t>таблица, всеки символ ползва елементи от таблицата</w:t>
      </w:r>
      <w:r w:rsidRPr="00BB118E">
        <w:rPr>
          <w:rFonts w:ascii="Times New Roman" w:hAnsi="Times New Roman" w:cs="Times New Roman"/>
          <w:noProof/>
        </w:rPr>
        <w:t>;</w:t>
      </w:r>
      <w:r w:rsidR="00066BE5">
        <w:rPr>
          <w:rFonts w:ascii="Times New Roman" w:hAnsi="Times New Roman" w:cs="Times New Roman"/>
          <w:noProof/>
        </w:rPr>
        <w:br/>
      </w:r>
      <w:r w:rsidRPr="00BB118E">
        <w:rPr>
          <w:rFonts w:ascii="Times New Roman" w:hAnsi="Times New Roman" w:cs="Times New Roman"/>
          <w:noProof/>
          <w:lang w:val="bg-BG"/>
        </w:rPr>
        <w:t>Използва пермутации (колкото по голям е низа за хеширане, варианта за перм</w:t>
      </w:r>
      <w:r w:rsidR="00B121F7" w:rsidRPr="00BB118E">
        <w:rPr>
          <w:rFonts w:ascii="Times New Roman" w:hAnsi="Times New Roman" w:cs="Times New Roman"/>
          <w:noProof/>
          <w:lang w:val="bg-BG"/>
        </w:rPr>
        <w:t>утация</w:t>
      </w:r>
      <w:r w:rsidRPr="00BB118E">
        <w:rPr>
          <w:rFonts w:ascii="Times New Roman" w:hAnsi="Times New Roman" w:cs="Times New Roman"/>
          <w:noProof/>
          <w:lang w:val="bg-BG"/>
        </w:rPr>
        <w:t xml:space="preserve"> се увеличава, единственото ограничение е в </w:t>
      </w:r>
      <w:r w:rsidRPr="00BB118E">
        <w:rPr>
          <w:rFonts w:ascii="Times New Roman" w:hAnsi="Times New Roman" w:cs="Times New Roman"/>
          <w:noProof/>
        </w:rPr>
        <w:t xml:space="preserve">integer </w:t>
      </w:r>
      <w:r w:rsidRPr="00BB118E">
        <w:rPr>
          <w:rFonts w:ascii="Times New Roman" w:hAnsi="Times New Roman" w:cs="Times New Roman"/>
          <w:noProof/>
          <w:lang w:val="bg-BG"/>
        </w:rPr>
        <w:t>размера от – до 0 и от 0 до + (</w:t>
      </w:r>
      <w:r w:rsidRPr="00BB118E">
        <w:rPr>
          <w:rFonts w:ascii="Times New Roman" w:hAnsi="Times New Roman" w:cs="Times New Roman"/>
          <w:noProof/>
        </w:rPr>
        <w:t>int32));</w:t>
      </w:r>
      <w:r w:rsidR="00066BE5">
        <w:rPr>
          <w:rFonts w:ascii="Times New Roman" w:hAnsi="Times New Roman" w:cs="Times New Roman"/>
          <w:noProof/>
        </w:rPr>
        <w:br/>
      </w:r>
      <w:r w:rsidR="007718D4" w:rsidRPr="00BB118E">
        <w:rPr>
          <w:rFonts w:ascii="Times New Roman" w:hAnsi="Times New Roman" w:cs="Times New Roman"/>
          <w:noProof/>
          <w:lang w:val="bg-BG"/>
        </w:rPr>
        <w:t>32</w:t>
      </w:r>
      <w:r w:rsidR="00A93C42" w:rsidRPr="00BB118E">
        <w:rPr>
          <w:rFonts w:ascii="Times New Roman" w:hAnsi="Times New Roman" w:cs="Times New Roman"/>
          <w:noProof/>
          <w:lang w:val="bg-BG"/>
        </w:rPr>
        <w:t>-</w:t>
      </w:r>
      <w:r w:rsidR="007718D4" w:rsidRPr="00BB118E">
        <w:rPr>
          <w:rFonts w:ascii="Times New Roman" w:hAnsi="Times New Roman" w:cs="Times New Roman"/>
          <w:noProof/>
          <w:lang w:val="bg-BG"/>
        </w:rPr>
        <w:t xml:space="preserve">битов хеш защото генерираното число е </w:t>
      </w:r>
      <w:r w:rsidR="007718D4" w:rsidRPr="00BB118E">
        <w:rPr>
          <w:rFonts w:ascii="Times New Roman" w:hAnsi="Times New Roman" w:cs="Times New Roman"/>
          <w:noProof/>
        </w:rPr>
        <w:t>integer</w:t>
      </w:r>
      <w:r w:rsidR="007718D4" w:rsidRPr="00BB118E">
        <w:rPr>
          <w:rFonts w:ascii="Times New Roman" w:hAnsi="Times New Roman" w:cs="Times New Roman"/>
          <w:noProof/>
          <w:lang w:val="bg-BG"/>
        </w:rPr>
        <w:t xml:space="preserve">. В програмирането </w:t>
      </w:r>
      <w:r w:rsidR="007718D4" w:rsidRPr="00BB118E">
        <w:rPr>
          <w:rFonts w:ascii="Times New Roman" w:hAnsi="Times New Roman" w:cs="Times New Roman"/>
          <w:noProof/>
        </w:rPr>
        <w:t>int=32bit</w:t>
      </w:r>
      <w:r w:rsidR="00BB118E">
        <w:rPr>
          <w:rFonts w:ascii="Times New Roman" w:hAnsi="Times New Roman" w:cs="Times New Roman"/>
          <w:noProof/>
        </w:rPr>
        <w:t>;</w:t>
      </w:r>
    </w:p>
    <w:p w14:paraId="6FCD0F39" w14:textId="21A85554" w:rsidR="002B5842" w:rsidRPr="00066BE5" w:rsidRDefault="007718D4" w:rsidP="00C86D60">
      <w:pPr>
        <w:rPr>
          <w:rFonts w:ascii="Times New Roman" w:hAnsi="Times New Roman" w:cs="Times New Roman"/>
          <w:i/>
          <w:iCs/>
          <w:color w:val="4472C4" w:themeColor="accent1"/>
        </w:rPr>
      </w:pPr>
      <w:r w:rsidRPr="00BB118E">
        <w:rPr>
          <w:rStyle w:val="IntenseEmphasis"/>
          <w:rFonts w:ascii="Times New Roman" w:hAnsi="Times New Roman" w:cs="Times New Roman"/>
          <w:lang w:val="bg-BG"/>
        </w:rPr>
        <w:t>Предимства</w:t>
      </w:r>
      <w:r w:rsidR="00947BFE" w:rsidRPr="00BB118E">
        <w:rPr>
          <w:rStyle w:val="IntenseEmphasis"/>
          <w:rFonts w:ascii="Times New Roman" w:hAnsi="Times New Roman" w:cs="Times New Roman"/>
        </w:rPr>
        <w:t>:</w:t>
      </w:r>
      <w:r w:rsidR="00066BE5">
        <w:rPr>
          <w:rStyle w:val="IntenseEmphasis"/>
          <w:rFonts w:ascii="Times New Roman" w:hAnsi="Times New Roman" w:cs="Times New Roman"/>
        </w:rPr>
        <w:br/>
      </w:r>
      <w:r w:rsidR="00947BFE" w:rsidRPr="00BB118E">
        <w:rPr>
          <w:rFonts w:ascii="Times New Roman" w:hAnsi="Times New Roman" w:cs="Times New Roman"/>
          <w:noProof/>
          <w:lang w:val="bg-BG"/>
        </w:rPr>
        <w:t>Задейства се еднопосочно</w:t>
      </w:r>
      <w:r w:rsidR="004502DA" w:rsidRPr="00BB118E">
        <w:rPr>
          <w:rFonts w:ascii="Times New Roman" w:hAnsi="Times New Roman" w:cs="Times New Roman"/>
          <w:noProof/>
        </w:rPr>
        <w:t>;</w:t>
      </w:r>
      <w:r w:rsidR="00066BE5">
        <w:rPr>
          <w:rFonts w:ascii="Times New Roman" w:hAnsi="Times New Roman" w:cs="Times New Roman"/>
          <w:noProof/>
        </w:rPr>
        <w:br/>
      </w:r>
      <w:r w:rsidR="00947BFE" w:rsidRPr="00BB118E">
        <w:rPr>
          <w:rFonts w:ascii="Times New Roman" w:hAnsi="Times New Roman" w:cs="Times New Roman"/>
          <w:noProof/>
        </w:rPr>
        <w:t>(R+</w:t>
      </w:r>
      <w:r w:rsidR="000F0339" w:rsidRPr="00BB118E">
        <w:rPr>
          <w:rFonts w:ascii="Times New Roman" w:hAnsi="Times New Roman" w:cs="Times New Roman"/>
          <w:noProof/>
        </w:rPr>
        <w:t xml:space="preserve"> b</w:t>
      </w:r>
      <w:r w:rsidR="00947BFE" w:rsidRPr="00BB118E">
        <w:rPr>
          <w:rFonts w:ascii="Times New Roman" w:hAnsi="Times New Roman" w:cs="Times New Roman"/>
          <w:noProof/>
        </w:rPr>
        <w:t>)</w:t>
      </w:r>
      <w:r w:rsidR="00947BFE" w:rsidRPr="00BB118E">
        <w:rPr>
          <w:rFonts w:ascii="Times New Roman" w:hAnsi="Times New Roman" w:cs="Times New Roman"/>
          <w:noProof/>
          <w:lang w:val="bg-BG"/>
        </w:rPr>
        <w:t xml:space="preserve"> гарантира, че всички фактори са нечетни;</w:t>
      </w:r>
      <w:r w:rsidR="00066BE5">
        <w:rPr>
          <w:rFonts w:ascii="Times New Roman" w:hAnsi="Times New Roman" w:cs="Times New Roman"/>
          <w:noProof/>
          <w:lang w:val="bg-BG"/>
        </w:rPr>
        <w:br/>
      </w:r>
      <w:r w:rsidR="00947BFE" w:rsidRPr="00BB118E">
        <w:rPr>
          <w:rFonts w:ascii="Times New Roman" w:hAnsi="Times New Roman" w:cs="Times New Roman"/>
          <w:noProof/>
          <w:lang w:val="bg-BG"/>
        </w:rPr>
        <w:t xml:space="preserve">Избягва се </w:t>
      </w:r>
      <w:r w:rsidR="00FA0FD2" w:rsidRPr="00BB118E">
        <w:rPr>
          <w:rFonts w:ascii="Times New Roman" w:hAnsi="Times New Roman" w:cs="Times New Roman"/>
          <w:noProof/>
          <w:lang w:val="bg-BG"/>
        </w:rPr>
        <w:t>резултата от хеширането</w:t>
      </w:r>
      <w:r w:rsidR="00947BFE" w:rsidRPr="00BB118E">
        <w:rPr>
          <w:rFonts w:ascii="Times New Roman" w:hAnsi="Times New Roman" w:cs="Times New Roman"/>
          <w:noProof/>
          <w:lang w:val="bg-BG"/>
        </w:rPr>
        <w:t xml:space="preserve"> да стане 0;</w:t>
      </w:r>
    </w:p>
    <w:p w14:paraId="509FDD09" w14:textId="3DEF2DC8" w:rsidR="000F0339" w:rsidRPr="00BB118E" w:rsidRDefault="007718D4" w:rsidP="000F0339">
      <w:pPr>
        <w:rPr>
          <w:rFonts w:ascii="Times New Roman" w:hAnsi="Times New Roman" w:cs="Times New Roman"/>
          <w:noProof/>
          <w:lang w:val="bg-BG"/>
        </w:rPr>
      </w:pPr>
      <w:proofErr w:type="spellStart"/>
      <w:r w:rsidRPr="00BB118E">
        <w:rPr>
          <w:rStyle w:val="IntenseEmphasis"/>
          <w:rFonts w:ascii="Times New Roman" w:hAnsi="Times New Roman" w:cs="Times New Roman"/>
        </w:rPr>
        <w:t>Недостатъци</w:t>
      </w:r>
      <w:proofErr w:type="spellEnd"/>
      <w:r w:rsidRPr="00BB118E">
        <w:rPr>
          <w:rStyle w:val="IntenseEmphasis"/>
          <w:rFonts w:ascii="Times New Roman" w:hAnsi="Times New Roman" w:cs="Times New Roman"/>
        </w:rPr>
        <w:t>:</w:t>
      </w:r>
      <w:r w:rsidRPr="00BB118E">
        <w:rPr>
          <w:rFonts w:ascii="Times New Roman" w:hAnsi="Times New Roman" w:cs="Times New Roman"/>
          <w:noProof/>
          <w:lang w:val="bg-BG"/>
        </w:rPr>
        <w:t xml:space="preserve"> </w:t>
      </w:r>
      <w:r w:rsidRPr="00BB118E">
        <w:rPr>
          <w:rFonts w:ascii="Times New Roman" w:hAnsi="Times New Roman" w:cs="Times New Roman"/>
          <w:noProof/>
          <w:lang w:val="bg-BG"/>
        </w:rPr>
        <w:br/>
        <w:t>Големината на хеш-а</w:t>
      </w:r>
      <w:r w:rsidR="007616CD" w:rsidRPr="00BB118E">
        <w:rPr>
          <w:rFonts w:ascii="Times New Roman" w:hAnsi="Times New Roman" w:cs="Times New Roman"/>
          <w:noProof/>
          <w:lang w:val="bg-BG"/>
        </w:rPr>
        <w:t>;</w:t>
      </w:r>
      <w:r w:rsidRPr="00BB118E">
        <w:rPr>
          <w:rFonts w:ascii="Times New Roman" w:hAnsi="Times New Roman" w:cs="Times New Roman"/>
          <w:noProof/>
          <w:lang w:val="bg-BG"/>
        </w:rPr>
        <w:br/>
      </w:r>
      <w:r w:rsidR="007616CD" w:rsidRPr="00BB118E">
        <w:rPr>
          <w:rFonts w:ascii="Times New Roman" w:hAnsi="Times New Roman" w:cs="Times New Roman"/>
          <w:noProof/>
          <w:lang w:val="bg-BG"/>
        </w:rPr>
        <w:t xml:space="preserve">Не приема </w:t>
      </w:r>
      <w:r w:rsidR="007616CD" w:rsidRPr="00BB118E">
        <w:rPr>
          <w:rFonts w:ascii="Times New Roman" w:hAnsi="Times New Roman" w:cs="Times New Roman"/>
          <w:noProof/>
        </w:rPr>
        <w:t>“null”</w:t>
      </w:r>
      <w:r w:rsidR="007616CD" w:rsidRPr="00BB118E">
        <w:rPr>
          <w:rFonts w:ascii="Times New Roman" w:hAnsi="Times New Roman" w:cs="Times New Roman"/>
          <w:noProof/>
          <w:lang w:val="bg-BG"/>
        </w:rPr>
        <w:t xml:space="preserve"> като стойност за ключа( </w:t>
      </w:r>
      <w:r w:rsidR="007616CD" w:rsidRPr="00BB118E">
        <w:rPr>
          <w:rFonts w:ascii="Times New Roman" w:hAnsi="Times New Roman" w:cs="Times New Roman"/>
          <w:noProof/>
        </w:rPr>
        <w:t xml:space="preserve">null: </w:t>
      </w:r>
      <w:r w:rsidR="007616CD" w:rsidRPr="00BB118E">
        <w:rPr>
          <w:rFonts w:ascii="Times New Roman" w:hAnsi="Times New Roman" w:cs="Times New Roman"/>
          <w:noProof/>
          <w:lang w:val="bg-BG"/>
        </w:rPr>
        <w:t xml:space="preserve">не е стойност, нито е </w:t>
      </w:r>
      <w:r w:rsidR="007616CD" w:rsidRPr="00BB118E">
        <w:rPr>
          <w:rFonts w:ascii="Times New Roman" w:hAnsi="Times New Roman" w:cs="Times New Roman"/>
          <w:noProof/>
        </w:rPr>
        <w:t>“unique”);</w:t>
      </w:r>
      <w:r w:rsidR="00BB118E">
        <w:rPr>
          <w:rFonts w:ascii="Times New Roman" w:hAnsi="Times New Roman" w:cs="Times New Roman"/>
          <w:noProof/>
        </w:rPr>
        <w:br/>
      </w:r>
      <w:r w:rsidR="007616CD" w:rsidRPr="00BB118E">
        <w:rPr>
          <w:rFonts w:ascii="Times New Roman" w:hAnsi="Times New Roman" w:cs="Times New Roman"/>
          <w:noProof/>
          <w:lang w:val="bg-BG"/>
        </w:rPr>
        <w:t xml:space="preserve">Няколко различни </w:t>
      </w:r>
      <w:r w:rsidR="006011E3">
        <w:rPr>
          <w:rFonts w:ascii="Times New Roman" w:hAnsi="Times New Roman" w:cs="Times New Roman"/>
          <w:noProof/>
        </w:rPr>
        <w:t>input-</w:t>
      </w:r>
      <w:r w:rsidR="006011E3">
        <w:rPr>
          <w:rFonts w:ascii="Times New Roman" w:hAnsi="Times New Roman" w:cs="Times New Roman"/>
          <w:noProof/>
          <w:lang w:val="bg-BG"/>
        </w:rPr>
        <w:t>а</w:t>
      </w:r>
      <w:r w:rsidR="007616CD" w:rsidRPr="00BB118E">
        <w:rPr>
          <w:rFonts w:ascii="Times New Roman" w:hAnsi="Times New Roman" w:cs="Times New Roman"/>
          <w:noProof/>
          <w:lang w:val="bg-BG"/>
        </w:rPr>
        <w:t xml:space="preserve"> могат да генерират един и същ </w:t>
      </w:r>
      <w:r w:rsidR="006011E3">
        <w:rPr>
          <w:rFonts w:ascii="Times New Roman" w:hAnsi="Times New Roman" w:cs="Times New Roman"/>
          <w:noProof/>
        </w:rPr>
        <w:t>output</w:t>
      </w:r>
      <w:r w:rsidR="00DF6636" w:rsidRPr="00BB118E">
        <w:rPr>
          <w:rFonts w:ascii="Times New Roman" w:hAnsi="Times New Roman" w:cs="Times New Roman"/>
          <w:noProof/>
          <w:lang w:val="bg-BG"/>
        </w:rPr>
        <w:t>;</w:t>
      </w:r>
    </w:p>
    <w:p w14:paraId="65E32E1A" w14:textId="77777777" w:rsidR="00F02D8F" w:rsidRDefault="00BB118E" w:rsidP="00066BE5">
      <w:pPr>
        <w:rPr>
          <w:rStyle w:val="Emphasis"/>
          <w:i w:val="0"/>
          <w:iCs w:val="0"/>
        </w:rPr>
      </w:pPr>
      <w:r>
        <w:rPr>
          <w:rFonts w:ascii="Times New Roman" w:hAnsi="Times New Roman" w:cs="Times New Roman"/>
          <w:noProof/>
          <w:lang w:val="bg-BG"/>
        </w:rPr>
        <w:lastRenderedPageBreak/>
        <w:br/>
      </w:r>
      <w:r w:rsidRPr="00066BE5">
        <w:rPr>
          <w:rStyle w:val="IntenseEmphasis"/>
          <w:lang w:val="bg-BG"/>
        </w:rPr>
        <w:t>Алгоритъм:</w:t>
      </w:r>
    </w:p>
    <w:p w14:paraId="0DC6847A" w14:textId="7AA3DAE5" w:rsidR="0054246F" w:rsidRDefault="00F02D8F" w:rsidP="00066BE5">
      <w:pPr>
        <w:rPr>
          <w:rStyle w:val="Emphasis"/>
          <w:i w:val="0"/>
          <w:iCs w:val="0"/>
          <w:lang w:val="bg-BG"/>
        </w:rPr>
      </w:pPr>
      <w:r>
        <w:rPr>
          <w:rStyle w:val="Emphasis"/>
          <w:i w:val="0"/>
          <w:iCs w:val="0"/>
          <w:lang w:val="bg-BG"/>
        </w:rPr>
        <w:t xml:space="preserve">Дефинираме входяща стойност </w:t>
      </w:r>
      <w:r>
        <w:rPr>
          <w:rStyle w:val="Emphasis"/>
          <w:i w:val="0"/>
          <w:iCs w:val="0"/>
        </w:rPr>
        <w:t>“</w:t>
      </w:r>
      <w:r w:rsidR="0054246F">
        <w:rPr>
          <w:rStyle w:val="Emphasis"/>
          <w:i w:val="0"/>
          <w:iCs w:val="0"/>
        </w:rPr>
        <w:t>Total</w:t>
      </w:r>
      <w:r>
        <w:rPr>
          <w:rStyle w:val="Emphasis"/>
          <w:i w:val="0"/>
          <w:iCs w:val="0"/>
        </w:rPr>
        <w:t xml:space="preserve">”, </w:t>
      </w:r>
      <w:r>
        <w:rPr>
          <w:rStyle w:val="Emphasis"/>
          <w:i w:val="0"/>
          <w:iCs w:val="0"/>
          <w:lang w:val="bg-BG"/>
        </w:rPr>
        <w:t xml:space="preserve">която ще бъде нашата цел за </w:t>
      </w:r>
      <w:proofErr w:type="spellStart"/>
      <w:r>
        <w:rPr>
          <w:rStyle w:val="Emphasis"/>
          <w:i w:val="0"/>
          <w:iCs w:val="0"/>
          <w:lang w:val="bg-BG"/>
        </w:rPr>
        <w:t>хеширане</w:t>
      </w:r>
      <w:proofErr w:type="spellEnd"/>
      <w:r>
        <w:rPr>
          <w:rStyle w:val="Emphasis"/>
          <w:i w:val="0"/>
          <w:iCs w:val="0"/>
          <w:lang w:val="bg-BG"/>
        </w:rPr>
        <w:t>.</w:t>
      </w:r>
    </w:p>
    <w:p w14:paraId="2316F620" w14:textId="0AC16741" w:rsidR="00066BE5" w:rsidRPr="00F02D8F" w:rsidRDefault="0054246F" w:rsidP="00066BE5">
      <w:pPr>
        <w:rPr>
          <w:rStyle w:val="Emphasis"/>
          <w:i w:val="0"/>
          <w:iCs w:val="0"/>
          <w:lang w:val="bg-BG"/>
        </w:rPr>
      </w:pPr>
      <w:r>
        <w:rPr>
          <w:rStyle w:val="Emphasis"/>
          <w:i w:val="0"/>
          <w:iCs w:val="0"/>
          <w:lang w:val="bg-BG"/>
        </w:rPr>
        <w:t xml:space="preserve">Всеки един знак от входящият стринг представлява променлива </w:t>
      </w:r>
      <w:r>
        <w:rPr>
          <w:rStyle w:val="Emphasis"/>
          <w:i w:val="0"/>
          <w:iCs w:val="0"/>
        </w:rPr>
        <w:t>“b”</w:t>
      </w:r>
      <w:r>
        <w:rPr>
          <w:rStyle w:val="Emphasis"/>
          <w:i w:val="0"/>
          <w:iCs w:val="0"/>
          <w:lang w:val="bg-BG"/>
        </w:rPr>
        <w:t xml:space="preserve">, а големината на стринга е съвкупност от всички </w:t>
      </w:r>
      <w:r>
        <w:rPr>
          <w:rStyle w:val="Emphasis"/>
          <w:i w:val="0"/>
          <w:iCs w:val="0"/>
        </w:rPr>
        <w:t>“b</w:t>
      </w:r>
      <w:r>
        <w:rPr>
          <w:rStyle w:val="Emphasis"/>
          <w:i w:val="0"/>
          <w:iCs w:val="0"/>
          <w:lang w:val="bg-BG"/>
        </w:rPr>
        <w:t xml:space="preserve">“-та. За всяка една променлива </w:t>
      </w:r>
      <w:r>
        <w:rPr>
          <w:rStyle w:val="Emphasis"/>
          <w:i w:val="0"/>
          <w:iCs w:val="0"/>
        </w:rPr>
        <w:t>“b”</w:t>
      </w:r>
      <w:r>
        <w:rPr>
          <w:rStyle w:val="Emphasis"/>
          <w:i w:val="0"/>
          <w:iCs w:val="0"/>
          <w:lang w:val="bg-BG"/>
        </w:rPr>
        <w:t xml:space="preserve">се взима числената й стойност от </w:t>
      </w:r>
      <w:r>
        <w:rPr>
          <w:rStyle w:val="Emphasis"/>
          <w:i w:val="0"/>
          <w:iCs w:val="0"/>
        </w:rPr>
        <w:t xml:space="preserve">ASCII </w:t>
      </w:r>
      <w:r>
        <w:rPr>
          <w:rStyle w:val="Emphasis"/>
          <w:i w:val="0"/>
          <w:iCs w:val="0"/>
          <w:lang w:val="bg-BG"/>
        </w:rPr>
        <w:t>таблицата. Това гарантира уникалност на всеки един от знаците в стринга (независимо дали е числен или не).</w:t>
      </w:r>
      <w:r w:rsidR="00C65429">
        <w:rPr>
          <w:rStyle w:val="Emphasis"/>
          <w:i w:val="0"/>
          <w:iCs w:val="0"/>
          <w:lang w:val="bg-BG"/>
        </w:rPr>
        <w:t xml:space="preserve"> </w:t>
      </w:r>
      <w:r w:rsidR="00F02D8F">
        <w:rPr>
          <w:rStyle w:val="Emphasis"/>
          <w:i w:val="0"/>
          <w:iCs w:val="0"/>
        </w:rPr>
        <w:br/>
      </w:r>
      <w:r w:rsidR="00F02D8F">
        <w:rPr>
          <w:rStyle w:val="Emphasis"/>
          <w:i w:val="0"/>
          <w:iCs w:val="0"/>
          <w:lang w:val="bg-BG"/>
        </w:rPr>
        <w:t xml:space="preserve">Дефинираме константна стойност </w:t>
      </w:r>
      <w:r w:rsidR="00F02D8F">
        <w:rPr>
          <w:rStyle w:val="Emphasis"/>
          <w:i w:val="0"/>
          <w:iCs w:val="0"/>
        </w:rPr>
        <w:t>“R”</w:t>
      </w:r>
      <w:r w:rsidR="00F02D8F">
        <w:rPr>
          <w:rStyle w:val="Emphasis"/>
          <w:i w:val="0"/>
          <w:iCs w:val="0"/>
          <w:lang w:val="bg-BG"/>
        </w:rPr>
        <w:t>, която представлява 10 цифрено число, след което на всяка една итерация алгоритъмът придобива следният вид:</w:t>
      </w:r>
    </w:p>
    <w:p w14:paraId="1F4CEF10" w14:textId="63042C6D" w:rsidR="0054246F" w:rsidRDefault="00F02D8F" w:rsidP="00066BE5">
      <w:pPr>
        <w:rPr>
          <w:rStyle w:val="Emphasis"/>
          <w:color w:val="4472C4" w:themeColor="accent1"/>
        </w:rPr>
      </w:pPr>
      <w:r w:rsidRPr="00F02D8F">
        <w:rPr>
          <w:rStyle w:val="Emphasis"/>
          <w:color w:val="4472C4" w:themeColor="accent1"/>
        </w:rPr>
        <w:t>Total += R + b</w:t>
      </w:r>
    </w:p>
    <w:p w14:paraId="32293986" w14:textId="5C9A295C" w:rsidR="0054246F" w:rsidRPr="00D05D29" w:rsidRDefault="0054246F" w:rsidP="00066BE5">
      <w:pPr>
        <w:rPr>
          <w:rStyle w:val="Emphasis"/>
          <w:i w:val="0"/>
          <w:iCs w:val="0"/>
          <w:lang w:val="bg-BG"/>
        </w:rPr>
      </w:pPr>
      <w:r w:rsidRPr="00D05D29">
        <w:rPr>
          <w:rStyle w:val="Emphasis"/>
          <w:i w:val="0"/>
          <w:iCs w:val="0"/>
          <w:lang w:val="bg-BG"/>
        </w:rPr>
        <w:t xml:space="preserve">Стойността на R гарантира, че изходният код ще бъде винаги </w:t>
      </w:r>
      <w:r w:rsidR="00D05D29">
        <w:rPr>
          <w:rStyle w:val="Emphasis"/>
          <w:i w:val="0"/>
          <w:iCs w:val="0"/>
          <w:lang w:val="bg-BG"/>
        </w:rPr>
        <w:t>число</w:t>
      </w:r>
      <w:r w:rsidRPr="00D05D29">
        <w:rPr>
          <w:rStyle w:val="Emphasis"/>
          <w:i w:val="0"/>
          <w:iCs w:val="0"/>
          <w:lang w:val="bg-BG"/>
        </w:rPr>
        <w:t xml:space="preserve"> в диапазона </w:t>
      </w:r>
      <w:r w:rsidRPr="00D05D29">
        <w:rPr>
          <w:rStyle w:val="Emphasis"/>
          <w:i w:val="0"/>
          <w:iCs w:val="0"/>
          <w:lang w:val="bg-BG"/>
        </w:rPr>
        <w:t xml:space="preserve">-2,147,483,648 </w:t>
      </w:r>
      <w:r w:rsidR="00D05D29">
        <w:rPr>
          <w:rStyle w:val="Emphasis"/>
          <w:i w:val="0"/>
          <w:iCs w:val="0"/>
          <w:lang w:val="bg-BG"/>
        </w:rPr>
        <w:t>до</w:t>
      </w:r>
      <w:r w:rsidRPr="00D05D29">
        <w:rPr>
          <w:rStyle w:val="Emphasis"/>
          <w:i w:val="0"/>
          <w:iCs w:val="0"/>
          <w:lang w:val="bg-BG"/>
        </w:rPr>
        <w:t xml:space="preserve"> 2,147,483,647</w:t>
      </w:r>
      <w:r w:rsidRPr="00D05D29">
        <w:rPr>
          <w:rStyle w:val="Emphasis"/>
        </w:rPr>
        <w:t>.</w:t>
      </w:r>
      <w:r w:rsidR="00D05D29">
        <w:rPr>
          <w:rStyle w:val="Emphasis"/>
          <w:lang w:val="bg-BG"/>
        </w:rPr>
        <w:t>(</w:t>
      </w:r>
      <w:r w:rsidR="00D05D29" w:rsidRPr="00D05D29">
        <w:t xml:space="preserve"> </w:t>
      </w:r>
      <w:proofErr w:type="spellStart"/>
      <w:r w:rsidR="00D05D29" w:rsidRPr="00D05D29">
        <w:rPr>
          <w:rStyle w:val="Emphasis"/>
          <w:lang w:val="bg-BG"/>
        </w:rPr>
        <w:t>Integral</w:t>
      </w:r>
      <w:proofErr w:type="spellEnd"/>
      <w:r w:rsidR="00D05D29" w:rsidRPr="00D05D29">
        <w:rPr>
          <w:rStyle w:val="Emphasis"/>
          <w:lang w:val="bg-BG"/>
        </w:rPr>
        <w:t xml:space="preserve"> </w:t>
      </w:r>
      <w:proofErr w:type="spellStart"/>
      <w:r w:rsidR="00D05D29" w:rsidRPr="00D05D29">
        <w:rPr>
          <w:rStyle w:val="Emphasis"/>
          <w:lang w:val="bg-BG"/>
        </w:rPr>
        <w:t>numeric</w:t>
      </w:r>
      <w:proofErr w:type="spellEnd"/>
      <w:r w:rsidR="00D05D29" w:rsidRPr="00D05D29">
        <w:rPr>
          <w:rStyle w:val="Emphasis"/>
          <w:lang w:val="bg-BG"/>
        </w:rPr>
        <w:t xml:space="preserve"> </w:t>
      </w:r>
      <w:proofErr w:type="spellStart"/>
      <w:r w:rsidR="00D05D29" w:rsidRPr="00D05D29">
        <w:rPr>
          <w:rStyle w:val="Emphasis"/>
          <w:lang w:val="bg-BG"/>
        </w:rPr>
        <w:t>types</w:t>
      </w:r>
      <w:proofErr w:type="spellEnd"/>
      <w:r w:rsidR="00D05D29" w:rsidRPr="00D05D29">
        <w:rPr>
          <w:rStyle w:val="Emphasis"/>
          <w:lang w:val="bg-BG"/>
        </w:rPr>
        <w:t xml:space="preserve"> (C# </w:t>
      </w:r>
      <w:proofErr w:type="spellStart"/>
      <w:r w:rsidR="00D05D29" w:rsidRPr="00D05D29">
        <w:rPr>
          <w:rStyle w:val="Emphasis"/>
          <w:lang w:val="bg-BG"/>
        </w:rPr>
        <w:t>reference</w:t>
      </w:r>
      <w:proofErr w:type="spellEnd"/>
      <w:r w:rsidR="00D05D29" w:rsidRPr="00D05D29">
        <w:rPr>
          <w:rStyle w:val="Emphasis"/>
          <w:lang w:val="bg-BG"/>
        </w:rPr>
        <w:t>)</w:t>
      </w:r>
      <w:r w:rsidR="00D05D29">
        <w:rPr>
          <w:rStyle w:val="Emphasis"/>
          <w:lang w:val="bg-BG"/>
        </w:rPr>
        <w:t>).</w:t>
      </w:r>
    </w:p>
    <w:p w14:paraId="2395818A" w14:textId="10215045" w:rsidR="005A1AE7" w:rsidRDefault="00F02D8F" w:rsidP="00066BE5">
      <w:pPr>
        <w:rPr>
          <w:rStyle w:val="Emphasis"/>
          <w:i w:val="0"/>
          <w:iCs w:val="0"/>
          <w:lang w:val="bg-BG"/>
        </w:rPr>
      </w:pPr>
      <w:r>
        <w:rPr>
          <w:rStyle w:val="Emphasis"/>
          <w:i w:val="0"/>
          <w:iCs w:val="0"/>
          <w:lang w:val="bg-BG"/>
        </w:rPr>
        <w:t xml:space="preserve">При изчисление на </w:t>
      </w:r>
      <w:proofErr w:type="spellStart"/>
      <w:r>
        <w:rPr>
          <w:rStyle w:val="Emphasis"/>
          <w:i w:val="0"/>
          <w:iCs w:val="0"/>
          <w:lang w:val="bg-BG"/>
        </w:rPr>
        <w:t>хеш</w:t>
      </w:r>
      <w:proofErr w:type="spellEnd"/>
      <w:r>
        <w:rPr>
          <w:rStyle w:val="Emphasis"/>
          <w:i w:val="0"/>
          <w:iCs w:val="0"/>
          <w:lang w:val="bg-BG"/>
        </w:rPr>
        <w:t xml:space="preserve"> </w:t>
      </w:r>
      <w:r w:rsidR="0054246F">
        <w:rPr>
          <w:rStyle w:val="Emphasis"/>
          <w:i w:val="0"/>
          <w:iCs w:val="0"/>
          <w:lang w:val="bg-BG"/>
        </w:rPr>
        <w:t xml:space="preserve">функцията това би </w:t>
      </w:r>
      <w:r>
        <w:rPr>
          <w:rStyle w:val="Emphasis"/>
          <w:i w:val="0"/>
          <w:iCs w:val="0"/>
          <w:lang w:val="bg-BG"/>
        </w:rPr>
        <w:t>изглежда</w:t>
      </w:r>
      <w:r w:rsidR="0054246F">
        <w:rPr>
          <w:rStyle w:val="Emphasis"/>
          <w:i w:val="0"/>
          <w:iCs w:val="0"/>
          <w:lang w:val="bg-BG"/>
        </w:rPr>
        <w:t>ло</w:t>
      </w:r>
      <w:r>
        <w:rPr>
          <w:rStyle w:val="Emphasis"/>
          <w:i w:val="0"/>
          <w:iCs w:val="0"/>
          <w:lang w:val="bg-BG"/>
        </w:rPr>
        <w:t xml:space="preserve"> по този начин: </w:t>
      </w:r>
    </w:p>
    <w:p w14:paraId="58E900FB" w14:textId="41EEAD88" w:rsidR="00F02D8F" w:rsidRPr="0054246F" w:rsidRDefault="00F02D8F" w:rsidP="00066BE5">
      <w:pPr>
        <w:rPr>
          <w:rStyle w:val="Emphasis"/>
          <w:color w:val="4472C4" w:themeColor="accent1"/>
        </w:rPr>
      </w:pPr>
      <w:r w:rsidRPr="0054246F">
        <w:rPr>
          <w:rStyle w:val="Emphasis"/>
          <w:color w:val="4472C4" w:themeColor="accent1"/>
        </w:rPr>
        <w:t xml:space="preserve">Total </w:t>
      </w:r>
      <w:proofErr w:type="gramStart"/>
      <w:r w:rsidRPr="0054246F">
        <w:rPr>
          <w:rStyle w:val="Emphasis"/>
          <w:color w:val="4472C4" w:themeColor="accent1"/>
        </w:rPr>
        <w:t>=(</w:t>
      </w:r>
      <w:proofErr w:type="gramEnd"/>
      <w:r w:rsidRPr="0054246F">
        <w:rPr>
          <w:rStyle w:val="Emphasis"/>
          <w:color w:val="4472C4" w:themeColor="accent1"/>
        </w:rPr>
        <w:t>R +b)+(</w:t>
      </w:r>
      <w:proofErr w:type="spellStart"/>
      <w:r w:rsidRPr="0054246F">
        <w:rPr>
          <w:rStyle w:val="Emphasis"/>
          <w:color w:val="4472C4" w:themeColor="accent1"/>
        </w:rPr>
        <w:t>R+b</w:t>
      </w:r>
      <w:proofErr w:type="spellEnd"/>
      <w:r w:rsidRPr="0054246F">
        <w:rPr>
          <w:rStyle w:val="Emphasis"/>
          <w:color w:val="4472C4" w:themeColor="accent1"/>
        </w:rPr>
        <w:t xml:space="preserve">)+ </w:t>
      </w:r>
      <w:r w:rsidRPr="0054246F">
        <w:rPr>
          <w:rStyle w:val="Emphasis"/>
          <w:color w:val="4472C4" w:themeColor="accent1"/>
        </w:rPr>
        <w:t>(R +b)+(</w:t>
      </w:r>
      <w:proofErr w:type="spellStart"/>
      <w:r w:rsidRPr="0054246F">
        <w:rPr>
          <w:rStyle w:val="Emphasis"/>
          <w:color w:val="4472C4" w:themeColor="accent1"/>
        </w:rPr>
        <w:t>R+b</w:t>
      </w:r>
      <w:proofErr w:type="spellEnd"/>
      <w:r w:rsidRPr="0054246F">
        <w:rPr>
          <w:rStyle w:val="Emphasis"/>
          <w:color w:val="4472C4" w:themeColor="accent1"/>
        </w:rPr>
        <w:t>)+</w:t>
      </w:r>
      <w:r w:rsidRPr="0054246F">
        <w:rPr>
          <w:rStyle w:val="Emphasis"/>
          <w:color w:val="4472C4" w:themeColor="accent1"/>
        </w:rPr>
        <w:t>….</w:t>
      </w:r>
    </w:p>
    <w:p w14:paraId="7C841823" w14:textId="533C3540" w:rsidR="00F02D8F" w:rsidRDefault="00F02D8F" w:rsidP="00D05D29">
      <w:pPr>
        <w:jc w:val="both"/>
        <w:rPr>
          <w:rStyle w:val="Emphasis"/>
          <w:i w:val="0"/>
          <w:iCs w:val="0"/>
          <w:lang w:val="bg-BG"/>
        </w:rPr>
      </w:pPr>
      <w:r>
        <w:rPr>
          <w:rStyle w:val="Emphasis"/>
          <w:i w:val="0"/>
          <w:iCs w:val="0"/>
          <w:lang w:val="bg-BG"/>
        </w:rPr>
        <w:t>В зависимост от големината на входящия стринг се определя и дължината на хе</w:t>
      </w:r>
      <w:r w:rsidR="0054246F">
        <w:rPr>
          <w:rStyle w:val="Emphasis"/>
          <w:i w:val="0"/>
          <w:iCs w:val="0"/>
          <w:lang w:val="bg-BG"/>
        </w:rPr>
        <w:t>ш</w:t>
      </w:r>
      <w:r>
        <w:rPr>
          <w:rStyle w:val="Emphasis"/>
          <w:i w:val="0"/>
          <w:iCs w:val="0"/>
          <w:lang w:val="bg-BG"/>
        </w:rPr>
        <w:t>иращото уравнение. Пример:</w:t>
      </w:r>
    </w:p>
    <w:p w14:paraId="42A3FA91" w14:textId="7F9EC352" w:rsidR="00D05D29" w:rsidRPr="00F02D8F" w:rsidRDefault="00F02D8F" w:rsidP="00066BE5">
      <w:pPr>
        <w:rPr>
          <w:rStyle w:val="Emphasis"/>
          <w:i w:val="0"/>
          <w:iCs w:val="0"/>
          <w:lang w:val="bg-BG"/>
        </w:rPr>
      </w:pPr>
      <w:r>
        <w:rPr>
          <w:rStyle w:val="Emphasis"/>
          <w:i w:val="0"/>
          <w:iCs w:val="0"/>
          <w:lang w:val="bg-BG"/>
        </w:rPr>
        <w:t xml:space="preserve">Входящ стринг: </w:t>
      </w:r>
      <w:r>
        <w:rPr>
          <w:rStyle w:val="Emphasis"/>
          <w:i w:val="0"/>
          <w:iCs w:val="0"/>
        </w:rPr>
        <w:t>Yavor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3167" w14:paraId="60AF61E1" w14:textId="77777777" w:rsidTr="00D05D29">
        <w:trPr>
          <w:jc w:val="center"/>
        </w:trPr>
        <w:tc>
          <w:tcPr>
            <w:tcW w:w="3005" w:type="dxa"/>
          </w:tcPr>
          <w:p w14:paraId="41A2588D" w14:textId="434AD805" w:rsidR="00913167" w:rsidRPr="00913167" w:rsidRDefault="00913167" w:rsidP="00D05D29">
            <w:pPr>
              <w:jc w:val="center"/>
              <w:rPr>
                <w:rStyle w:val="Emphasis"/>
                <w:b/>
                <w:bCs/>
              </w:rPr>
            </w:pPr>
            <w:r w:rsidRPr="00913167">
              <w:rPr>
                <w:rStyle w:val="Emphasis"/>
                <w:b/>
                <w:bCs/>
              </w:rPr>
              <w:t>b</w:t>
            </w:r>
          </w:p>
        </w:tc>
        <w:tc>
          <w:tcPr>
            <w:tcW w:w="3005" w:type="dxa"/>
          </w:tcPr>
          <w:p w14:paraId="0C2BE042" w14:textId="52D051BF" w:rsidR="00913167" w:rsidRPr="00913167" w:rsidRDefault="00913167" w:rsidP="00913167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ASCII</w:t>
            </w:r>
          </w:p>
        </w:tc>
        <w:tc>
          <w:tcPr>
            <w:tcW w:w="3006" w:type="dxa"/>
          </w:tcPr>
          <w:p w14:paraId="0A46FEF3" w14:textId="0430DABD" w:rsidR="00913167" w:rsidRPr="00C65429" w:rsidRDefault="00913167" w:rsidP="00913167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 xml:space="preserve">R = </w:t>
            </w:r>
            <w:r w:rsidR="00C65429" w:rsidRPr="00C65429">
              <w:rPr>
                <w:rStyle w:val="Emphasis"/>
                <w:i w:val="0"/>
                <w:iCs w:val="0"/>
              </w:rPr>
              <w:t>100000003</w:t>
            </w:r>
            <w:r w:rsidR="00C65429">
              <w:rPr>
                <w:rStyle w:val="Emphasis"/>
                <w:i w:val="0"/>
                <w:iCs w:val="0"/>
              </w:rPr>
              <w:t>; (</w:t>
            </w:r>
            <w:proofErr w:type="spellStart"/>
            <w:r w:rsidR="00C65429">
              <w:rPr>
                <w:rStyle w:val="Emphasis"/>
                <w:i w:val="0"/>
                <w:iCs w:val="0"/>
              </w:rPr>
              <w:t>R+b</w:t>
            </w:r>
            <w:proofErr w:type="spellEnd"/>
            <w:r w:rsidR="00C65429">
              <w:rPr>
                <w:rStyle w:val="Emphasis"/>
                <w:i w:val="0"/>
                <w:iCs w:val="0"/>
              </w:rPr>
              <w:t>)</w:t>
            </w:r>
          </w:p>
        </w:tc>
      </w:tr>
      <w:tr w:rsidR="00D05D29" w14:paraId="29DE4C56" w14:textId="77777777" w:rsidTr="00D05D29">
        <w:trPr>
          <w:jc w:val="center"/>
        </w:trPr>
        <w:tc>
          <w:tcPr>
            <w:tcW w:w="3005" w:type="dxa"/>
          </w:tcPr>
          <w:p w14:paraId="5A00DF76" w14:textId="73473AF3" w:rsidR="00D05D29" w:rsidRPr="00D05D29" w:rsidRDefault="00D05D29" w:rsidP="00D05D29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Y</w:t>
            </w:r>
          </w:p>
        </w:tc>
        <w:tc>
          <w:tcPr>
            <w:tcW w:w="3005" w:type="dxa"/>
          </w:tcPr>
          <w:p w14:paraId="6E8995BE" w14:textId="7F34E8B2" w:rsidR="00D05D29" w:rsidRDefault="00010B2C" w:rsidP="00913167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89</w:t>
            </w:r>
          </w:p>
        </w:tc>
        <w:tc>
          <w:tcPr>
            <w:tcW w:w="3006" w:type="dxa"/>
          </w:tcPr>
          <w:p w14:paraId="2F429F19" w14:textId="59CFF206" w:rsidR="00D05D29" w:rsidRDefault="00C65429" w:rsidP="00913167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100 000 092</w:t>
            </w:r>
          </w:p>
        </w:tc>
      </w:tr>
      <w:tr w:rsidR="00D05D29" w14:paraId="76AA519E" w14:textId="77777777" w:rsidTr="00D05D29">
        <w:trPr>
          <w:jc w:val="center"/>
        </w:trPr>
        <w:tc>
          <w:tcPr>
            <w:tcW w:w="3005" w:type="dxa"/>
          </w:tcPr>
          <w:p w14:paraId="5023594E" w14:textId="0850F0BF" w:rsidR="00D05D29" w:rsidRPr="00913167" w:rsidRDefault="00913167" w:rsidP="00D05D29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a</w:t>
            </w:r>
          </w:p>
        </w:tc>
        <w:tc>
          <w:tcPr>
            <w:tcW w:w="3005" w:type="dxa"/>
          </w:tcPr>
          <w:p w14:paraId="7725EBE9" w14:textId="61EC51AC" w:rsidR="00D05D29" w:rsidRDefault="00010B2C" w:rsidP="00913167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97</w:t>
            </w:r>
          </w:p>
        </w:tc>
        <w:tc>
          <w:tcPr>
            <w:tcW w:w="3006" w:type="dxa"/>
          </w:tcPr>
          <w:p w14:paraId="04D83D0A" w14:textId="5D35A43A" w:rsidR="00D05D29" w:rsidRDefault="00C65429" w:rsidP="00C65429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100 000 100</w:t>
            </w:r>
          </w:p>
        </w:tc>
      </w:tr>
      <w:tr w:rsidR="00D05D29" w14:paraId="7A92B18C" w14:textId="77777777" w:rsidTr="00D05D29">
        <w:trPr>
          <w:jc w:val="center"/>
        </w:trPr>
        <w:tc>
          <w:tcPr>
            <w:tcW w:w="3005" w:type="dxa"/>
          </w:tcPr>
          <w:p w14:paraId="7F0A01F2" w14:textId="141F0A56" w:rsidR="00D05D29" w:rsidRPr="00913167" w:rsidRDefault="00913167" w:rsidP="00D05D29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v</w:t>
            </w:r>
          </w:p>
        </w:tc>
        <w:tc>
          <w:tcPr>
            <w:tcW w:w="3005" w:type="dxa"/>
          </w:tcPr>
          <w:p w14:paraId="3DF9A251" w14:textId="45956BB9" w:rsidR="00D05D29" w:rsidRDefault="00010B2C" w:rsidP="00913167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118</w:t>
            </w:r>
          </w:p>
        </w:tc>
        <w:tc>
          <w:tcPr>
            <w:tcW w:w="3006" w:type="dxa"/>
          </w:tcPr>
          <w:p w14:paraId="2CD4CB94" w14:textId="69504783" w:rsidR="00D05D29" w:rsidRDefault="00C65429" w:rsidP="00C65429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100 000 121</w:t>
            </w:r>
          </w:p>
        </w:tc>
      </w:tr>
      <w:tr w:rsidR="00D05D29" w14:paraId="10AAD372" w14:textId="77777777" w:rsidTr="00D05D29">
        <w:trPr>
          <w:jc w:val="center"/>
        </w:trPr>
        <w:tc>
          <w:tcPr>
            <w:tcW w:w="3005" w:type="dxa"/>
          </w:tcPr>
          <w:p w14:paraId="68B23E52" w14:textId="05DC37AC" w:rsidR="00D05D29" w:rsidRPr="00913167" w:rsidRDefault="00913167" w:rsidP="00D05D29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o</w:t>
            </w:r>
          </w:p>
        </w:tc>
        <w:tc>
          <w:tcPr>
            <w:tcW w:w="3005" w:type="dxa"/>
          </w:tcPr>
          <w:p w14:paraId="190DB060" w14:textId="22DF2B60" w:rsidR="00D05D29" w:rsidRDefault="00C65429" w:rsidP="00913167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111</w:t>
            </w:r>
          </w:p>
        </w:tc>
        <w:tc>
          <w:tcPr>
            <w:tcW w:w="3006" w:type="dxa"/>
          </w:tcPr>
          <w:p w14:paraId="3D340B85" w14:textId="7B87BEBA" w:rsidR="00D05D29" w:rsidRDefault="00C65429" w:rsidP="00C65429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100 000 114</w:t>
            </w:r>
          </w:p>
        </w:tc>
      </w:tr>
      <w:tr w:rsidR="00D05D29" w14:paraId="69EBF6DE" w14:textId="77777777" w:rsidTr="00D05D29">
        <w:trPr>
          <w:jc w:val="center"/>
        </w:trPr>
        <w:tc>
          <w:tcPr>
            <w:tcW w:w="3005" w:type="dxa"/>
          </w:tcPr>
          <w:p w14:paraId="047E85FF" w14:textId="6C507E53" w:rsidR="00D05D29" w:rsidRPr="00913167" w:rsidRDefault="00913167" w:rsidP="00D05D29">
            <w:pPr>
              <w:jc w:val="center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r</w:t>
            </w:r>
          </w:p>
        </w:tc>
        <w:tc>
          <w:tcPr>
            <w:tcW w:w="3005" w:type="dxa"/>
          </w:tcPr>
          <w:p w14:paraId="04E7495A" w14:textId="22F56E24" w:rsidR="00D05D29" w:rsidRDefault="00C65429" w:rsidP="00913167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114</w:t>
            </w:r>
          </w:p>
        </w:tc>
        <w:tc>
          <w:tcPr>
            <w:tcW w:w="3006" w:type="dxa"/>
          </w:tcPr>
          <w:p w14:paraId="37F5C0A3" w14:textId="3B4FB4A6" w:rsidR="00D05D29" w:rsidRDefault="00C65429" w:rsidP="00C65429">
            <w:pPr>
              <w:jc w:val="center"/>
              <w:rPr>
                <w:rStyle w:val="Emphasis"/>
                <w:i w:val="0"/>
                <w:iCs w:val="0"/>
                <w:lang w:val="bg-BG"/>
              </w:rPr>
            </w:pPr>
            <w:r>
              <w:rPr>
                <w:rStyle w:val="Emphasis"/>
                <w:i w:val="0"/>
                <w:iCs w:val="0"/>
                <w:lang w:val="bg-BG"/>
              </w:rPr>
              <w:t>100 000 117</w:t>
            </w:r>
          </w:p>
        </w:tc>
      </w:tr>
    </w:tbl>
    <w:p w14:paraId="063A19EE" w14:textId="07065898" w:rsidR="00F02D8F" w:rsidRDefault="00F02D8F" w:rsidP="00066BE5">
      <w:pPr>
        <w:rPr>
          <w:rStyle w:val="Emphasis"/>
          <w:i w:val="0"/>
          <w:iCs w:val="0"/>
          <w:lang w:val="bg-BG"/>
        </w:rPr>
      </w:pPr>
    </w:p>
    <w:p w14:paraId="1981770B" w14:textId="33B31073" w:rsidR="00913167" w:rsidRPr="00C65429" w:rsidRDefault="00913167" w:rsidP="00066BE5">
      <w:pPr>
        <w:rPr>
          <w:rStyle w:val="Emphasis"/>
          <w:i w:val="0"/>
          <w:iCs w:val="0"/>
          <w:lang w:val="bg-BG"/>
        </w:rPr>
      </w:pPr>
      <w:r>
        <w:rPr>
          <w:rStyle w:val="Emphasis"/>
          <w:i w:val="0"/>
          <w:iCs w:val="0"/>
        </w:rPr>
        <w:t xml:space="preserve">Total = </w:t>
      </w:r>
      <w:r w:rsidR="00C65429">
        <w:rPr>
          <w:rStyle w:val="Emphasis"/>
          <w:i w:val="0"/>
          <w:iCs w:val="0"/>
          <w:lang w:val="bg-BG"/>
        </w:rPr>
        <w:t>500 000 544</w:t>
      </w:r>
    </w:p>
    <w:p w14:paraId="6215F682" w14:textId="0C77A9C1" w:rsidR="00913167" w:rsidRDefault="00913167" w:rsidP="00066BE5">
      <w:pPr>
        <w:rPr>
          <w:rStyle w:val="Emphasis"/>
          <w:i w:val="0"/>
          <w:iCs w:val="0"/>
          <w:lang w:val="bg-BG"/>
        </w:rPr>
      </w:pPr>
      <w:r>
        <w:rPr>
          <w:rStyle w:val="Emphasis"/>
          <w:i w:val="0"/>
          <w:iCs w:val="0"/>
          <w:lang w:val="bg-BG"/>
        </w:rPr>
        <w:t xml:space="preserve">Изходният </w:t>
      </w:r>
      <w:proofErr w:type="spellStart"/>
      <w:r>
        <w:rPr>
          <w:rStyle w:val="Emphasis"/>
          <w:i w:val="0"/>
          <w:iCs w:val="0"/>
          <w:lang w:val="bg-BG"/>
        </w:rPr>
        <w:t>хеш</w:t>
      </w:r>
      <w:proofErr w:type="spellEnd"/>
      <w:r>
        <w:rPr>
          <w:rStyle w:val="Emphasis"/>
          <w:i w:val="0"/>
          <w:iCs w:val="0"/>
          <w:lang w:val="bg-BG"/>
        </w:rPr>
        <w:t xml:space="preserve"> представлява 32 битово кодирано </w:t>
      </w:r>
      <w:proofErr w:type="spellStart"/>
      <w:r>
        <w:rPr>
          <w:rStyle w:val="Emphasis"/>
          <w:i w:val="0"/>
          <w:iCs w:val="0"/>
          <w:lang w:val="bg-BG"/>
        </w:rPr>
        <w:t>число.</w:t>
      </w:r>
      <w:r w:rsidR="00C65429">
        <w:rPr>
          <w:rStyle w:val="Emphasis"/>
          <w:i w:val="0"/>
          <w:iCs w:val="0"/>
          <w:lang w:val="bg-BG"/>
        </w:rPr>
        <w:t>То</w:t>
      </w:r>
      <w:proofErr w:type="spellEnd"/>
      <w:r w:rsidR="00C65429">
        <w:rPr>
          <w:rStyle w:val="Emphasis"/>
          <w:i w:val="0"/>
          <w:iCs w:val="0"/>
          <w:lang w:val="bg-BG"/>
        </w:rPr>
        <w:t xml:space="preserve"> е еднопосочно.</w:t>
      </w:r>
      <w:r>
        <w:rPr>
          <w:rStyle w:val="Emphasis"/>
          <w:i w:val="0"/>
          <w:iCs w:val="0"/>
          <w:lang w:val="bg-BG"/>
        </w:rPr>
        <w:t xml:space="preserve"> Може да се ползва навсякъде където се налага </w:t>
      </w:r>
      <w:proofErr w:type="spellStart"/>
      <w:r>
        <w:rPr>
          <w:rStyle w:val="Emphasis"/>
          <w:i w:val="0"/>
          <w:iCs w:val="0"/>
          <w:lang w:val="bg-BG"/>
        </w:rPr>
        <w:t>хеширането</w:t>
      </w:r>
      <w:proofErr w:type="spellEnd"/>
      <w:r>
        <w:rPr>
          <w:rStyle w:val="Emphasis"/>
          <w:i w:val="0"/>
          <w:iCs w:val="0"/>
          <w:lang w:val="bg-BG"/>
        </w:rPr>
        <w:t xml:space="preserve"> на чувствителна </w:t>
      </w:r>
      <w:proofErr w:type="spellStart"/>
      <w:r>
        <w:rPr>
          <w:rStyle w:val="Emphasis"/>
          <w:i w:val="0"/>
          <w:iCs w:val="0"/>
          <w:lang w:val="bg-BG"/>
        </w:rPr>
        <w:t>ифнормация</w:t>
      </w:r>
      <w:proofErr w:type="spellEnd"/>
      <w:r>
        <w:rPr>
          <w:rStyle w:val="Emphasis"/>
          <w:i w:val="0"/>
          <w:iCs w:val="0"/>
          <w:lang w:val="bg-BG"/>
        </w:rPr>
        <w:t>.</w:t>
      </w:r>
    </w:p>
    <w:p w14:paraId="4F1FB7E1" w14:textId="77777777" w:rsidR="00913167" w:rsidRPr="00913167" w:rsidRDefault="00913167" w:rsidP="00913167">
      <w:pPr>
        <w:rPr>
          <w:rStyle w:val="Emphasis"/>
          <w:i w:val="0"/>
          <w:iCs w:val="0"/>
          <w:lang w:val="bg-BG"/>
        </w:rPr>
      </w:pPr>
      <w:r w:rsidRPr="00913167">
        <w:rPr>
          <w:rStyle w:val="Emphasis"/>
          <w:i w:val="0"/>
          <w:iCs w:val="0"/>
          <w:lang w:val="bg-BG"/>
        </w:rPr>
        <w:t>Пример с входящи и изходящи данни:</w:t>
      </w:r>
    </w:p>
    <w:p w14:paraId="60212F13" w14:textId="77777777" w:rsidR="00913167" w:rsidRDefault="00913167" w:rsidP="00913167">
      <w:pPr>
        <w:keepNext/>
      </w:pPr>
      <w:r>
        <w:rPr>
          <w:noProof/>
        </w:rPr>
        <w:drawing>
          <wp:inline distT="0" distB="0" distL="0" distR="0" wp14:anchorId="55F6BBA6" wp14:editId="058E05D8">
            <wp:extent cx="1917622" cy="662338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498" cy="6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20D0" w14:textId="3E9E891E" w:rsidR="00913167" w:rsidRPr="00913167" w:rsidRDefault="00913167" w:rsidP="00913167">
      <w:pPr>
        <w:pStyle w:val="Caption"/>
        <w:rPr>
          <w:rStyle w:val="Emphasis"/>
          <w:lang w:val="bg-BG"/>
        </w:rPr>
      </w:pPr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B4234">
        <w:t xml:space="preserve"> 5 </w:t>
      </w:r>
      <w:proofErr w:type="spellStart"/>
      <w:r w:rsidRPr="002B4234">
        <w:t>елемента</w:t>
      </w:r>
      <w:proofErr w:type="spellEnd"/>
    </w:p>
    <w:p w14:paraId="412FA58C" w14:textId="77777777" w:rsidR="00913167" w:rsidRDefault="00913167" w:rsidP="00913167">
      <w:pPr>
        <w:keepNext/>
      </w:pPr>
      <w:r w:rsidRPr="00913167">
        <w:rPr>
          <w:rStyle w:val="Emphasis"/>
          <w:i w:val="0"/>
          <w:iCs w:val="0"/>
          <w:lang w:val="bg-BG"/>
        </w:rPr>
        <w:t xml:space="preserve"> </w:t>
      </w:r>
      <w:r>
        <w:rPr>
          <w:noProof/>
        </w:rPr>
        <w:drawing>
          <wp:inline distT="0" distB="0" distL="0" distR="0" wp14:anchorId="41FBE935" wp14:editId="5A6375E0">
            <wp:extent cx="1902038" cy="720618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229" cy="72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7884" w14:textId="634E1F42" w:rsidR="00913167" w:rsidRPr="00913167" w:rsidRDefault="00913167" w:rsidP="00913167">
      <w:pPr>
        <w:pStyle w:val="Caption"/>
        <w:rPr>
          <w:rStyle w:val="Emphasis"/>
          <w:lang w:val="bg-BG"/>
        </w:rPr>
      </w:pPr>
      <w:proofErr w:type="spellStart"/>
      <w:r>
        <w:t>Фигура</w:t>
      </w:r>
      <w:proofErr w:type="spellEnd"/>
      <w:r>
        <w:t xml:space="preserve">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4191D">
        <w:t xml:space="preserve"> 14 </w:t>
      </w:r>
      <w:proofErr w:type="spellStart"/>
      <w:r w:rsidRPr="00A4191D">
        <w:t>елемента</w:t>
      </w:r>
      <w:proofErr w:type="spellEnd"/>
    </w:p>
    <w:p w14:paraId="004EA99F" w14:textId="3C90493E" w:rsidR="00913167" w:rsidRPr="00500EE4" w:rsidRDefault="00C65429" w:rsidP="00913167">
      <w:pPr>
        <w:rPr>
          <w:rStyle w:val="IntenseEmphasis"/>
        </w:rPr>
      </w:pPr>
      <w:proofErr w:type="spellStart"/>
      <w:r w:rsidRPr="00500EE4">
        <w:rPr>
          <w:rStyle w:val="IntenseEmphasis"/>
        </w:rPr>
        <w:lastRenderedPageBreak/>
        <w:t>Сравнения</w:t>
      </w:r>
      <w:proofErr w:type="spellEnd"/>
      <w:r w:rsidRPr="00500EE4">
        <w:rPr>
          <w:rStyle w:val="IntenseEmphasis"/>
        </w:rPr>
        <w:t>:</w:t>
      </w:r>
      <w:r w:rsidRPr="00500EE4">
        <w:rPr>
          <w:rStyle w:val="IntenseEmphasis"/>
        </w:rPr>
        <w:br/>
      </w:r>
    </w:p>
    <w:p w14:paraId="0656A52C" w14:textId="0C05C79B" w:rsidR="00C65429" w:rsidRPr="00385165" w:rsidRDefault="00C65429" w:rsidP="00913167">
      <w:pPr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 xml:space="preserve">С </w:t>
      </w:r>
      <w:r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  <w:t xml:space="preserve">MD5 – </w:t>
      </w:r>
      <w:r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 xml:space="preserve">заради линейната векторна идентичност на генерираните </w:t>
      </w:r>
      <w:proofErr w:type="spellStart"/>
      <w:r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>хешове</w:t>
      </w:r>
      <w:proofErr w:type="spellEnd"/>
      <w:r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 xml:space="preserve"> с </w:t>
      </w:r>
      <w:r>
        <w:rPr>
          <w:rStyle w:val="Emphasis"/>
          <w:rFonts w:ascii="Times New Roman" w:hAnsi="Times New Roman" w:cs="Times New Roman"/>
          <w:i w:val="0"/>
          <w:iCs w:val="0"/>
          <w:sz w:val="20"/>
          <w:szCs w:val="20"/>
        </w:rPr>
        <w:t xml:space="preserve">MD5 </w:t>
      </w:r>
      <w:r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>не е за предпочитане той да се ползва за записване на чувствителна информация в база данни. Принципа на генериране на</w:t>
      </w:r>
      <w:r w:rsidR="00385165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 xml:space="preserve"> примерния </w:t>
      </w:r>
      <w:proofErr w:type="spellStart"/>
      <w:r w:rsidR="00385165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>хеш</w:t>
      </w:r>
      <w:proofErr w:type="spellEnd"/>
      <w:r w:rsidR="00385165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 xml:space="preserve"> който предлагам аз има ниско ниво на колизия заради големият диапазон от възможности на крайния изходен код. От друга страна минус на този тип решение е лесната проследяемост на алгоритъма което би довело до бързо разпознаване на принципа на действие.</w:t>
      </w:r>
      <w:r w:rsidR="00B4088F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 xml:space="preserve"> Това е ниско ниво на </w:t>
      </w:r>
      <w:proofErr w:type="spellStart"/>
      <w:r w:rsidR="00B4088F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>хеширане</w:t>
      </w:r>
      <w:proofErr w:type="spellEnd"/>
      <w:r w:rsidR="00B4088F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lang w:val="bg-BG"/>
        </w:rPr>
        <w:t xml:space="preserve"> тъй като работи само с числени стойности. </w:t>
      </w:r>
    </w:p>
    <w:sectPr w:rsidR="00C65429" w:rsidRPr="0038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2"/>
    <w:rsid w:val="00010B2C"/>
    <w:rsid w:val="00066BE5"/>
    <w:rsid w:val="00083294"/>
    <w:rsid w:val="000D238C"/>
    <w:rsid w:val="000F0339"/>
    <w:rsid w:val="001C3AA1"/>
    <w:rsid w:val="002B5842"/>
    <w:rsid w:val="00303338"/>
    <w:rsid w:val="00385165"/>
    <w:rsid w:val="004502DA"/>
    <w:rsid w:val="00500EE4"/>
    <w:rsid w:val="0054246F"/>
    <w:rsid w:val="00554085"/>
    <w:rsid w:val="005A1AE7"/>
    <w:rsid w:val="005C23E7"/>
    <w:rsid w:val="005E7D20"/>
    <w:rsid w:val="006011E3"/>
    <w:rsid w:val="00683731"/>
    <w:rsid w:val="006875A8"/>
    <w:rsid w:val="006A56B1"/>
    <w:rsid w:val="00712539"/>
    <w:rsid w:val="007616CD"/>
    <w:rsid w:val="00767815"/>
    <w:rsid w:val="007718D4"/>
    <w:rsid w:val="008719A9"/>
    <w:rsid w:val="008A458C"/>
    <w:rsid w:val="00913167"/>
    <w:rsid w:val="00933305"/>
    <w:rsid w:val="00947BFE"/>
    <w:rsid w:val="009A4B60"/>
    <w:rsid w:val="009E75A3"/>
    <w:rsid w:val="00A93C42"/>
    <w:rsid w:val="00B121F7"/>
    <w:rsid w:val="00B36102"/>
    <w:rsid w:val="00B4088F"/>
    <w:rsid w:val="00BA0D7C"/>
    <w:rsid w:val="00BB118E"/>
    <w:rsid w:val="00BB1264"/>
    <w:rsid w:val="00C65429"/>
    <w:rsid w:val="00C86D60"/>
    <w:rsid w:val="00CA545D"/>
    <w:rsid w:val="00D05D29"/>
    <w:rsid w:val="00DF6636"/>
    <w:rsid w:val="00F02D8F"/>
    <w:rsid w:val="00FA0FD2"/>
    <w:rsid w:val="00FD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17F4"/>
  <w15:chartTrackingRefBased/>
  <w15:docId w15:val="{AC7EE910-FC17-4478-85D8-60346C94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610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36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5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6A56B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066BE5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9A4B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0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8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3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Botov, Yavor</dc:creator>
  <cp:keywords/>
  <dc:description/>
  <cp:lastModifiedBy>Botov, Yavor</cp:lastModifiedBy>
  <cp:revision>44</cp:revision>
  <dcterms:created xsi:type="dcterms:W3CDTF">2021-03-19T14:03:00Z</dcterms:created>
  <dcterms:modified xsi:type="dcterms:W3CDTF">2021-03-22T15:02:00Z</dcterms:modified>
</cp:coreProperties>
</file>