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80"/>
        <w:ind w:firstLine="0"/>
        <w:jc w:val="center"/>
      </w:pPr>
      <w:r>
        <w:rPr>
          <w:rFonts w:ascii="Times New Roman" w:hAnsi="Times New Roman"/>
          <w:b/>
          <w:color w:val="1F4E79"/>
          <w:sz w:val="36"/>
        </w:rPr>
        <w:t>Vision-Language Models for Construction Site Safety and Progress Monitoring: A Scoping Review</w:t>
      </w:r>
    </w:p>
    <w:p>
      <w:pPr>
        <w:spacing w:line="276" w:lineRule="auto" w:after="80"/>
        <w:ind w:firstLine="0"/>
        <w:jc w:val="center"/>
      </w:pPr>
      <w:r>
        <w:rPr>
          <w:rFonts w:ascii="Times New Roman" w:hAnsi="Times New Roman"/>
          <w:b w:val="0"/>
          <w:i w:val="0"/>
          <w:sz w:val="26"/>
        </w:rPr>
        <w:t>Md Kamruzzaman Kamrul</w:t>
      </w:r>
    </w:p>
    <w:p>
      <w:pPr>
        <w:spacing w:line="276" w:lineRule="auto" w:after="80"/>
        <w:ind w:firstLine="0"/>
        <w:jc w:val="center"/>
      </w:pPr>
      <w:r>
        <w:rPr>
          <w:rFonts w:ascii="Times New Roman" w:hAnsi="Times New Roman"/>
          <w:b w:val="0"/>
          <w:i w:val="0"/>
          <w:sz w:val="22"/>
        </w:rPr>
        <w:t>Lyles School of Civil and Construction Engineering, Purdue University, West Lafayette, IN, USA</w:t>
      </w:r>
    </w:p>
    <w:p>
      <w:pPr>
        <w:spacing w:line="276" w:lineRule="auto" w:after="80"/>
        <w:ind w:firstLine="0"/>
        <w:jc w:val="center"/>
      </w:pPr>
      <w:r>
        <w:rPr>
          <w:rFonts w:ascii="Times New Roman" w:hAnsi="Times New Roman"/>
          <w:b w:val="0"/>
          <w:i w:val="0"/>
          <w:sz w:val="22"/>
        </w:rPr>
        <w:t xml:space="preserve">Corresponding author: </w:t>
      </w:r>
      <w:hyperlink r:id="rId9">
        <w:r>
          <w:rPr>
            <w:rFonts w:ascii="Times New Roman" w:hAnsi="Times New Roman"/>
            <w:b w:val="0"/>
            <w:i w:val="0"/>
            <w:sz w:val="22"/>
            <w:color w:val="1565C0"/>
            <w:u w:val="single"/>
          </w:rPr>
          <w:t>mkamrul@purdue.edu</w:t>
        </w:r>
      </w:hyperlink>
    </w:p>
    <w:p>
      <w:pPr>
        <w:spacing w:line="276" w:lineRule="auto" w:after="80"/>
        <w:ind w:firstLine="0"/>
        <w:jc w:val="center"/>
      </w:pPr>
      <w:r>
        <w:rPr>
          <w:rFonts w:ascii="Times New Roman" w:hAnsi="Times New Roman"/>
          <w:b w:val="0"/>
          <w:i w:val="0"/>
          <w:sz w:val="22"/>
        </w:rPr>
        <w:t>EDCI 59100-016 | Summer 2026 | Final Literature Review Manuscript (Assignment 11)</w:t>
      </w:r>
    </w:p>
    <w:p>
      <w:pPr>
        <w:spacing w:line="276" w:lineRule="auto" w:after="80"/>
        <w:ind w:firstLine="0"/>
        <w:jc w:val="center"/>
      </w:pPr>
      <w:r>
        <w:rPr>
          <w:rFonts w:ascii="Times New Roman" w:hAnsi="Times New Roman"/>
          <w:b w:val="0"/>
          <w:i w:val="0"/>
          <w:sz w:val="22"/>
        </w:rPr>
        <w:t xml:space="preserve">Discipline: Civil Engineering / Construction Management | Format: Numbered citation style consistent with </w:t>
      </w:r>
      <w:r>
        <w:rPr>
          <w:rFonts w:ascii="Times New Roman" w:hAnsi="Times New Roman"/>
          <w:b w:val="0"/>
          <w:i/>
          <w:sz w:val="22"/>
        </w:rPr>
        <w:t>Automation in Construction</w:t>
      </w:r>
      <w:r>
        <w:rPr>
          <w:rFonts w:ascii="Times New Roman" w:hAnsi="Times New Roman"/>
          <w:b w:val="0"/>
          <w:i w:val="0"/>
          <w:sz w:val="22"/>
        </w:rPr>
        <w:t xml:space="preserve"> (Elsevier)</w:t>
      </w:r>
    </w:p>
    <w:p>
      <w:r>
        <w:br w:type="page"/>
      </w:r>
    </w:p>
    <w:p>
      <w:pPr>
        <w:spacing w:after="160" w:line="240" w:lineRule="auto"/>
        <w:ind w:firstLine="0"/>
      </w:pPr>
      <w:r>
        <w:rPr>
          <w:rFonts w:ascii="Times New Roman" w:hAnsi="Times New Roman"/>
          <w:b/>
          <w:color w:val="1F4E79"/>
          <w:sz w:val="26"/>
        </w:rPr>
        <w:t>ABSTRACT</w:t>
      </w:r>
    </w:p>
    <w:p>
      <w:pPr>
        <w:spacing w:line="360" w:lineRule="auto" w:after="200"/>
        <w:ind w:firstLine="0"/>
      </w:pPr>
      <w:r>
        <w:rPr>
          <w:rFonts w:ascii="Times New Roman" w:hAnsi="Times New Roman"/>
          <w:b w:val="0"/>
          <w:i w:val="0"/>
          <w:sz w:val="22"/>
        </w:rPr>
        <w:t>Construction sites are dynamic, safety-critical environments where managers must simultaneously prevent hazards and track production. Manual monitoring is slow, subjective, and error-prone, while prior automation has been split between computer vision, which perceives the site but cannot reason over regulations, and natural language processing, which encodes rules but cannot see. Vision-language models (VLMs) promise to close this gap by jointly processing visual and textual data, yet their application to construction has not been systematically mapped. This paper presents a scoping review, conducted following the PRISMA-ScR guidelines, of VLM and multimodal artificial-intelligence applications for construction site safety and progress monitoring. Searches of Web of Science and Scopus, complemented by backward snowballing, yielded a final corpus of 58 peer-reviewed studies (2009–2026). Using a thematic synthesis organized by a three-layered framework (sensory inputs, cognitive engine, construction outputs), the review identifies three architectural paradigms: zero/few-shot retrieval, domain fine-tuned generative captioning, and hybrid agentic systems. These paradigms coexist rather than supersede one another, and progress tracking—not safety—is the dominant application across all three. The review surfaces four field-level gaps: fragmented evaluation with no shared benchmark, near-universal reliance on private datasets (79% of core studies), underdeveloped temporal reasoning, and a systematic absence of real-site validation. To the authors' knowledge, this is the first PRISMA-ScR scoping review to map vision-language-model architectural-paradigm evolution across construction safety and progress monitoring, offering a reusable classification framework and an actionable research agenda.</w:t>
      </w:r>
    </w:p>
    <w:p>
      <w:pPr>
        <w:spacing w:line="360" w:lineRule="auto" w:after="200"/>
        <w:ind w:firstLine="0"/>
      </w:pPr>
      <w:r>
        <w:rPr>
          <w:rFonts w:ascii="Times New Roman" w:hAnsi="Times New Roman"/>
          <w:b/>
          <w:i w:val="0"/>
          <w:sz w:val="22"/>
        </w:rPr>
        <w:t>Keywords:</w:t>
      </w:r>
      <w:r>
        <w:rPr>
          <w:rFonts w:ascii="Times New Roman" w:hAnsi="Times New Roman"/>
          <w:b w:val="0"/>
          <w:i w:val="0"/>
          <w:sz w:val="22"/>
        </w:rPr>
        <w:t xml:space="preserve"> Vision-language models; Multimodal learning; Construction safety; Progress monitoring; Scoping review; Construction scene understanding</w:t>
      </w:r>
    </w:p>
    <w:p>
      <w:pPr>
        <w:pStyle w:val="Heading1"/>
        <w:spacing w:line="240" w:lineRule="auto" w:before="280" w:after="120"/>
        <w:ind w:firstLine="0"/>
      </w:pPr>
      <w:r>
        <w:rPr>
          <w:rFonts w:ascii="Times New Roman" w:hAnsi="Times New Roman"/>
          <w:b/>
          <w:color w:val="1F4E79"/>
          <w:sz w:val="30"/>
        </w:rPr>
        <w:t>1. Introduction</w:t>
      </w:r>
    </w:p>
    <w:p>
      <w:pPr>
        <w:spacing w:line="480" w:lineRule="auto" w:after="120"/>
      </w:pPr>
      <w:r>
        <w:rPr>
          <w:rFonts w:ascii="Times New Roman" w:hAnsi="Times New Roman"/>
          <w:b w:val="0"/>
          <w:i w:val="0"/>
          <w:sz w:val="24"/>
        </w:rPr>
        <w:t xml:space="preserve">Construction sites are dynamic environments where workers, equipment, and machines operate simultaneously under conditions that make monitoring both necessary and difficult </w:t>
      </w:r>
      <w:r>
        <w:rPr>
          <w:rFonts w:ascii="Times New Roman" w:hAnsi="Times New Roman"/>
          <w:b w:val="0"/>
          <w:i w:val="0"/>
          <w:sz w:val="24"/>
        </w:rPr>
        <w:t>[</w:t>
      </w:r>
      <w:hyperlink w:anchor="ref1">
        <w:r>
          <w:rPr>
            <w:rFonts w:ascii="Times New Roman" w:hAnsi="Times New Roman"/>
            <w:b w:val="0"/>
            <w:i w:val="0"/>
            <w:sz w:val="24"/>
          </w:rPr>
          <w:t>1</w:t>
        </w:r>
      </w:hyperlink>
      <w:r>
        <w:rPr>
          <w:rFonts w:ascii="Times New Roman" w:hAnsi="Times New Roman"/>
          <w:b w:val="0"/>
          <w:i w:val="0"/>
          <w:sz w:val="24"/>
        </w:rPr>
        <w:t>]</w:t>
      </w:r>
      <w:r>
        <w:rPr>
          <w:rFonts w:ascii="Times New Roman" w:hAnsi="Times New Roman"/>
          <w:b w:val="0"/>
          <w:i w:val="0"/>
          <w:sz w:val="24"/>
        </w:rPr>
        <w:t xml:space="preserve">. Unlike aerospace or automotive manufacturing, construction is labor-intensive, project-specific, and organized around ad-hoc supply chains. These characteristics render standard industrial monitoring systems impractical </w:t>
      </w:r>
      <w:r>
        <w:rPr>
          <w:rFonts w:ascii="Times New Roman" w:hAnsi="Times New Roman"/>
          <w:b w:val="0"/>
          <w:i w:val="0"/>
          <w:sz w:val="24"/>
        </w:rPr>
        <w:t>[</w:t>
      </w:r>
      <w:hyperlink w:anchor="ref9">
        <w:r>
          <w:rPr>
            <w:rFonts w:ascii="Times New Roman" w:hAnsi="Times New Roman"/>
            <w:b w:val="0"/>
            <w:i w:val="0"/>
            <w:sz w:val="24"/>
          </w:rPr>
          <w:t>9</w:t>
        </w:r>
      </w:hyperlink>
      <w:r>
        <w:rPr>
          <w:rFonts w:ascii="Times New Roman" w:hAnsi="Times New Roman"/>
          <w:b w:val="0"/>
          <w:i w:val="0"/>
          <w:sz w:val="24"/>
        </w:rPr>
        <w:t>,</w:t>
      </w:r>
      <w:hyperlink w:anchor="ref1">
        <w:r>
          <w:rPr>
            <w:rFonts w:ascii="Times New Roman" w:hAnsi="Times New Roman"/>
            <w:b w:val="0"/>
            <w:i w:val="0"/>
            <w:sz w:val="24"/>
          </w:rPr>
          <w:t>1</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Site managers carry two parallel responsibilities: keeping the environment hazard-free through regular safety inspection </w:t>
      </w:r>
      <w:r>
        <w:rPr>
          <w:rFonts w:ascii="Times New Roman" w:hAnsi="Times New Roman"/>
          <w:b w:val="0"/>
          <w:i w:val="0"/>
          <w:sz w:val="24"/>
        </w:rPr>
        <w:t>[</w:t>
      </w:r>
      <w:hyperlink w:anchor="ref2">
        <w:r>
          <w:rPr>
            <w:rFonts w:ascii="Times New Roman" w:hAnsi="Times New Roman"/>
            <w:b w:val="0"/>
            <w:i w:val="0"/>
            <w:sz w:val="24"/>
          </w:rPr>
          <w:t>2</w:t>
        </w:r>
      </w:hyperlink>
      <w:r>
        <w:rPr>
          <w:rFonts w:ascii="Times New Roman" w:hAnsi="Times New Roman"/>
          <w:b w:val="0"/>
          <w:i w:val="0"/>
          <w:sz w:val="24"/>
        </w:rPr>
        <w:t>]</w:t>
      </w:r>
      <w:r>
        <w:rPr>
          <w:rFonts w:ascii="Times New Roman" w:hAnsi="Times New Roman"/>
          <w:b w:val="0"/>
          <w:i w:val="0"/>
          <w:sz w:val="24"/>
        </w:rPr>
        <w:t xml:space="preserve">, and tracking activity progress against production targets </w:t>
      </w:r>
      <w:r>
        <w:rPr>
          <w:rFonts w:ascii="Times New Roman" w:hAnsi="Times New Roman"/>
          <w:b w:val="0"/>
          <w:i w:val="0"/>
          <w:sz w:val="24"/>
        </w:rPr>
        <w:t>[</w:t>
      </w:r>
      <w:hyperlink w:anchor="ref1">
        <w:r>
          <w:rPr>
            <w:rFonts w:ascii="Times New Roman" w:hAnsi="Times New Roman"/>
            <w:b w:val="0"/>
            <w:i w:val="0"/>
            <w:sz w:val="24"/>
          </w:rPr>
          <w:t>1</w:t>
        </w:r>
      </w:hyperlink>
      <w:r>
        <w:rPr>
          <w:rFonts w:ascii="Times New Roman" w:hAnsi="Times New Roman"/>
          <w:b w:val="0"/>
          <w:i w:val="0"/>
          <w:sz w:val="24"/>
        </w:rPr>
        <w:t>]</w:t>
      </w:r>
      <w:r>
        <w:rPr>
          <w:rFonts w:ascii="Times New Roman" w:hAnsi="Times New Roman"/>
          <w:b w:val="0"/>
          <w:i w:val="0"/>
          <w:sz w:val="24"/>
        </w:rPr>
        <w:t xml:space="preserve">. Both tasks rely on manual observation—physical walk-throughs, visual hazard checks, and hand-logged Daily Construction Reports (DCRs)—which is subjective, error-prone, and slow </w:t>
      </w:r>
      <w:r>
        <w:rPr>
          <w:rFonts w:ascii="Times New Roman" w:hAnsi="Times New Roman"/>
          <w:b w:val="0"/>
          <w:i w:val="0"/>
          <w:sz w:val="24"/>
        </w:rPr>
        <w:t>[</w:t>
      </w:r>
      <w:hyperlink w:anchor="ref23">
        <w:r>
          <w:rPr>
            <w:rFonts w:ascii="Times New Roman" w:hAnsi="Times New Roman"/>
            <w:b w:val="0"/>
            <w:i w:val="0"/>
            <w:sz w:val="24"/>
          </w:rPr>
          <w:t>23</w:t>
        </w:r>
      </w:hyperlink>
      <w:r>
        <w:rPr>
          <w:rFonts w:ascii="Times New Roman" w:hAnsi="Times New Roman"/>
          <w:b w:val="0"/>
          <w:i w:val="0"/>
          <w:sz w:val="24"/>
        </w:rPr>
        <w:t>]</w:t>
      </w:r>
      <w:r>
        <w:rPr>
          <w:rFonts w:ascii="Times New Roman" w:hAnsi="Times New Roman"/>
          <w:b w:val="0"/>
          <w:i w:val="0"/>
          <w:sz w:val="24"/>
        </w:rPr>
        <w:t xml:space="preserve">. Progress monitoring is especially exposed: because production status is inferred from intermittent manual reports, the resulting information lag impairs schedule and cost control and limits managers' ability to detect variability before it compounds </w:t>
      </w:r>
      <w:r>
        <w:rPr>
          <w:rFonts w:ascii="Times New Roman" w:hAnsi="Times New Roman"/>
          <w:b w:val="0"/>
          <w:i w:val="0"/>
          <w:sz w:val="24"/>
        </w:rPr>
        <w:t>[</w:t>
      </w:r>
      <w:hyperlink w:anchor="ref24">
        <w:r>
          <w:rPr>
            <w:rFonts w:ascii="Times New Roman" w:hAnsi="Times New Roman"/>
            <w:b w:val="0"/>
            <w:i w:val="0"/>
            <w:sz w:val="24"/>
          </w:rPr>
          <w:t>24</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These bottlenecks explain the industry's persistent safety and productivity challenges </w:t>
      </w:r>
      <w:r>
        <w:rPr>
          <w:rFonts w:ascii="Times New Roman" w:hAnsi="Times New Roman"/>
          <w:b w:val="0"/>
          <w:i w:val="0"/>
          <w:sz w:val="24"/>
        </w:rPr>
        <w:t>[</w:t>
      </w:r>
      <w:hyperlink w:anchor="ref14">
        <w:r>
          <w:rPr>
            <w:rFonts w:ascii="Times New Roman" w:hAnsi="Times New Roman"/>
            <w:b w:val="0"/>
            <w:i w:val="0"/>
            <w:sz w:val="24"/>
          </w:rPr>
          <w:t>14</w:t>
        </w:r>
      </w:hyperlink>
      <w:r>
        <w:rPr>
          <w:rFonts w:ascii="Times New Roman" w:hAnsi="Times New Roman"/>
          <w:b w:val="0"/>
          <w:i w:val="0"/>
          <w:sz w:val="24"/>
        </w:rPr>
        <w:t>]</w:t>
      </w:r>
      <w:r>
        <w:rPr>
          <w:rFonts w:ascii="Times New Roman" w:hAnsi="Times New Roman"/>
          <w:b w:val="0"/>
          <w:i w:val="0"/>
          <w:sz w:val="24"/>
        </w:rPr>
        <w:t xml:space="preserve">, and have driven growing adoption of AI—particularly computer vision—as an automated alternative </w:t>
      </w:r>
      <w:r>
        <w:rPr>
          <w:rFonts w:ascii="Times New Roman" w:hAnsi="Times New Roman"/>
          <w:b w:val="0"/>
          <w:i w:val="0"/>
          <w:sz w:val="24"/>
        </w:rPr>
        <w:t>[</w:t>
      </w:r>
      <w:hyperlink w:anchor="ref22">
        <w:r>
          <w:rPr>
            <w:rFonts w:ascii="Times New Roman" w:hAnsi="Times New Roman"/>
            <w:b w:val="0"/>
            <w:i w:val="0"/>
            <w:sz w:val="24"/>
          </w:rPr>
          <w:t>22</w:t>
        </w:r>
      </w:hyperlink>
      <w:r>
        <w:rPr>
          <w:rFonts w:ascii="Times New Roman" w:hAnsi="Times New Roman"/>
          <w:b w:val="0"/>
          <w:i w:val="0"/>
          <w:sz w:val="24"/>
        </w:rPr>
        <w:t>,</w:t>
      </w:r>
      <w:hyperlink w:anchor="ref20">
        <w:r>
          <w:rPr>
            <w:rFonts w:ascii="Times New Roman" w:hAnsi="Times New Roman"/>
            <w:b w:val="0"/>
            <w:i w:val="0"/>
            <w:sz w:val="24"/>
          </w:rPr>
          <w:t>20</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To overcome the data deficiencies of traditional manual methods, research initially shifted toward automated object-level data collection </w:t>
      </w:r>
      <w:r>
        <w:rPr>
          <w:rFonts w:ascii="Times New Roman" w:hAnsi="Times New Roman"/>
          <w:b w:val="0"/>
          <w:i w:val="0"/>
          <w:sz w:val="24"/>
        </w:rPr>
        <w:t>[</w:t>
      </w:r>
      <w:hyperlink w:anchor="ref28">
        <w:r>
          <w:rPr>
            <w:rFonts w:ascii="Times New Roman" w:hAnsi="Times New Roman"/>
            <w:b w:val="0"/>
            <w:i w:val="0"/>
            <w:sz w:val="24"/>
          </w:rPr>
          <w:t>28</w:t>
        </w:r>
      </w:hyperlink>
      <w:r>
        <w:rPr>
          <w:rFonts w:ascii="Times New Roman" w:hAnsi="Times New Roman"/>
          <w:b w:val="0"/>
          <w:i w:val="0"/>
          <w:sz w:val="24"/>
        </w:rPr>
        <w:t>]</w:t>
      </w:r>
      <w:r>
        <w:rPr>
          <w:rFonts w:ascii="Times New Roman" w:hAnsi="Times New Roman"/>
          <w:b w:val="0"/>
          <w:i w:val="0"/>
          <w:sz w:val="24"/>
        </w:rPr>
        <w:t xml:space="preserve">. Rather than broadly applying automation to all construction tasks, this specific technological domain focused on developing automated, real-time performance monitoring systems consisting of location tracking, activity recognition, and performance monitoring </w:t>
      </w:r>
      <w:r>
        <w:rPr>
          <w:rFonts w:ascii="Times New Roman" w:hAnsi="Times New Roman"/>
          <w:b w:val="0"/>
          <w:i w:val="0"/>
          <w:sz w:val="24"/>
        </w:rPr>
        <w:t>[</w:t>
      </w:r>
      <w:hyperlink w:anchor="ref24">
        <w:r>
          <w:rPr>
            <w:rFonts w:ascii="Times New Roman" w:hAnsi="Times New Roman"/>
            <w:b w:val="0"/>
            <w:i w:val="0"/>
            <w:sz w:val="24"/>
          </w:rPr>
          <w:t>24</w:t>
        </w:r>
      </w:hyperlink>
      <w:r>
        <w:rPr>
          <w:rFonts w:ascii="Times New Roman" w:hAnsi="Times New Roman"/>
          <w:b w:val="0"/>
          <w:i w:val="0"/>
          <w:sz w:val="24"/>
        </w:rPr>
        <w:t>]</w:t>
      </w:r>
      <w:r>
        <w:rPr>
          <w:rFonts w:ascii="Times New Roman" w:hAnsi="Times New Roman"/>
          <w:b w:val="0"/>
          <w:i w:val="0"/>
          <w:sz w:val="24"/>
        </w:rPr>
        <w:t xml:space="preserve">. To achieve this, the first of these methods involved attaching tracking devices like Radio Frequency Identification (RFID), Ultra-Wideband (UWB), or Bluetooth Low Energy (BLE) to building components </w:t>
      </w:r>
      <w:r>
        <w:rPr>
          <w:rFonts w:ascii="Times New Roman" w:hAnsi="Times New Roman"/>
          <w:b w:val="0"/>
          <w:i w:val="0"/>
          <w:sz w:val="24"/>
        </w:rPr>
        <w:t>[</w:t>
      </w:r>
      <w:hyperlink w:anchor="ref2">
        <w:r>
          <w:rPr>
            <w:rFonts w:ascii="Times New Roman" w:hAnsi="Times New Roman"/>
            <w:b w:val="0"/>
            <w:i w:val="0"/>
            <w:sz w:val="24"/>
          </w:rPr>
          <w:t>2</w:t>
        </w:r>
      </w:hyperlink>
      <w:r>
        <w:rPr>
          <w:rFonts w:ascii="Times New Roman" w:hAnsi="Times New Roman"/>
          <w:b w:val="0"/>
          <w:i w:val="0"/>
          <w:sz w:val="24"/>
        </w:rPr>
        <w:t>]</w:t>
      </w:r>
      <w:r>
        <w:rPr>
          <w:rFonts w:ascii="Times New Roman" w:hAnsi="Times New Roman"/>
          <w:b w:val="0"/>
          <w:i w:val="0"/>
          <w:sz w:val="24"/>
        </w:rPr>
        <w:t xml:space="preserve">. However, while these tag-based methods are effective for locating materials, they cannot verify the proper installation or condition of components, limiting their utility for detailed inspection tasks </w:t>
      </w:r>
      <w:r>
        <w:rPr>
          <w:rFonts w:ascii="Times New Roman" w:hAnsi="Times New Roman"/>
          <w:b w:val="0"/>
          <w:i w:val="0"/>
          <w:sz w:val="24"/>
        </w:rPr>
        <w:t>[</w:t>
      </w:r>
      <w:hyperlink w:anchor="ref24">
        <w:r>
          <w:rPr>
            <w:rFonts w:ascii="Times New Roman" w:hAnsi="Times New Roman"/>
            <w:b w:val="0"/>
            <w:i w:val="0"/>
            <w:sz w:val="24"/>
          </w:rPr>
          <w:t>24</w:t>
        </w:r>
      </w:hyperlink>
      <w:r>
        <w:rPr>
          <w:rFonts w:ascii="Times New Roman" w:hAnsi="Times New Roman"/>
          <w:b w:val="0"/>
          <w:i w:val="0"/>
          <w:sz w:val="24"/>
        </w:rPr>
        <w:t>]</w:t>
      </w:r>
      <w:r>
        <w:rPr>
          <w:rFonts w:ascii="Times New Roman" w:hAnsi="Times New Roman"/>
          <w:b w:val="0"/>
          <w:i w:val="0"/>
          <w:sz w:val="24"/>
        </w:rPr>
        <w:t xml:space="preserve">. Furthermore, tracking eventually thousands of items does not offer an economical or practical approach in large-scale projects </w:t>
      </w:r>
      <w:r>
        <w:rPr>
          <w:rFonts w:ascii="Times New Roman" w:hAnsi="Times New Roman"/>
          <w:b w:val="0"/>
          <w:i w:val="0"/>
          <w:sz w:val="24"/>
        </w:rPr>
        <w:t>[</w:t>
      </w:r>
      <w:hyperlink w:anchor="ref4">
        <w:r>
          <w:rPr>
            <w:rFonts w:ascii="Times New Roman" w:hAnsi="Times New Roman"/>
            <w:b w:val="0"/>
            <w:i w:val="0"/>
            <w:sz w:val="24"/>
          </w:rPr>
          <w:t>4</w:t>
        </w:r>
      </w:hyperlink>
      <w:r>
        <w:rPr>
          <w:rFonts w:ascii="Times New Roman" w:hAnsi="Times New Roman"/>
          <w:b w:val="0"/>
          <w:i w:val="0"/>
          <w:sz w:val="24"/>
        </w:rPr>
        <w:t>]</w:t>
      </w:r>
      <w:r>
        <w:rPr>
          <w:rFonts w:ascii="Times New Roman" w:hAnsi="Times New Roman"/>
          <w:b w:val="0"/>
          <w:i w:val="0"/>
          <w:sz w:val="24"/>
        </w:rPr>
        <w:t xml:space="preserve">. The field therefore adopted computer vision techniques. Cameras require no sensor attachments and capture the locations and activities of construction entities, providing both operational and technical advantages over wearable-sensor systems </w:t>
      </w:r>
      <w:r>
        <w:rPr>
          <w:rFonts w:ascii="Times New Roman" w:hAnsi="Times New Roman"/>
          <w:b w:val="0"/>
          <w:i w:val="0"/>
          <w:sz w:val="24"/>
        </w:rPr>
        <w:t>[</w:t>
      </w:r>
      <w:hyperlink w:anchor="ref37">
        <w:r>
          <w:rPr>
            <w:rFonts w:ascii="Times New Roman" w:hAnsi="Times New Roman"/>
            <w:b w:val="0"/>
            <w:i w:val="0"/>
            <w:sz w:val="24"/>
          </w:rPr>
          <w:t>37</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Building upon the shift toward camera-based monitoring, the field widely deployed traditional computer vision approaches utilizing bounding-box detectors to locate construction entities. While these models are highly effective at spatial localization, identifying only the workers and PPE components, without recognizing the contextual relationship between them, does not effectively verify PPE compliance </w:t>
      </w:r>
      <w:r>
        <w:rPr>
          <w:rFonts w:ascii="Times New Roman" w:hAnsi="Times New Roman"/>
          <w:b w:val="0"/>
          <w:i w:val="0"/>
          <w:sz w:val="24"/>
        </w:rPr>
        <w:t>[</w:t>
      </w:r>
      <w:hyperlink w:anchor="ref19">
        <w:r>
          <w:rPr>
            <w:rFonts w:ascii="Times New Roman" w:hAnsi="Times New Roman"/>
            <w:b w:val="0"/>
            <w:i w:val="0"/>
            <w:sz w:val="24"/>
          </w:rPr>
          <w:t>19</w:t>
        </w:r>
      </w:hyperlink>
      <w:r>
        <w:rPr>
          <w:rFonts w:ascii="Times New Roman" w:hAnsi="Times New Roman"/>
          <w:b w:val="0"/>
          <w:i w:val="0"/>
          <w:sz w:val="24"/>
        </w:rPr>
        <w:t>]</w:t>
      </w:r>
      <w:r>
        <w:rPr>
          <w:rFonts w:ascii="Times New Roman" w:hAnsi="Times New Roman"/>
          <w:b w:val="0"/>
          <w:i w:val="0"/>
          <w:sz w:val="24"/>
        </w:rPr>
        <w:t xml:space="preserve">. Specifically, inferring that workers are prone to falling from height based on safety regulations is difficult for computer vision; this condition can be summarized as a </w:t>
      </w:r>
      <w:r>
        <w:rPr>
          <w:rFonts w:ascii="Times New Roman" w:hAnsi="Times New Roman"/>
          <w:b w:val="0"/>
          <w:i/>
          <w:sz w:val="24"/>
        </w:rPr>
        <w:t>semantic gap</w:t>
      </w:r>
      <w:r>
        <w:rPr>
          <w:rFonts w:ascii="Times New Roman" w:hAnsi="Times New Roman"/>
          <w:b w:val="0"/>
          <w:i w:val="0"/>
          <w:sz w:val="24"/>
        </w:rPr>
        <w:t xml:space="preserve">—a long-recognized computer-vision problem applied to the construction compliance context by Wu et al. </w:t>
      </w:r>
      <w:r>
        <w:rPr>
          <w:rFonts w:ascii="Times New Roman" w:hAnsi="Times New Roman"/>
          <w:b w:val="0"/>
          <w:i w:val="0"/>
          <w:sz w:val="24"/>
        </w:rPr>
        <w:t>[</w:t>
      </w:r>
      <w:hyperlink w:anchor="ref33">
        <w:r>
          <w:rPr>
            <w:rFonts w:ascii="Times New Roman" w:hAnsi="Times New Roman"/>
            <w:b w:val="0"/>
            <w:i w:val="0"/>
            <w:sz w:val="24"/>
          </w:rPr>
          <w:t>33</w:t>
        </w:r>
      </w:hyperlink>
      <w:r>
        <w:rPr>
          <w:rFonts w:ascii="Times New Roman" w:hAnsi="Times New Roman"/>
          <w:b w:val="0"/>
          <w:i w:val="0"/>
          <w:sz w:val="24"/>
        </w:rPr>
        <w:t>]</w:t>
      </w:r>
      <w:r>
        <w:rPr>
          <w:rFonts w:ascii="Times New Roman" w:hAnsi="Times New Roman"/>
          <w:b w:val="0"/>
          <w:i w:val="0"/>
          <w:sz w:val="24"/>
        </w:rPr>
        <w:t xml:space="preserve">. Because computer vision cannot natively comprehend safety rulebooks, traditional pipelines attempted to bridge this gap by applying an algorithm with explicit rules determined through empirical observations </w:t>
      </w:r>
      <w:r>
        <w:rPr>
          <w:rFonts w:ascii="Times New Roman" w:hAnsi="Times New Roman"/>
          <w:b w:val="0"/>
          <w:i w:val="0"/>
          <w:sz w:val="24"/>
        </w:rPr>
        <w:t>[</w:t>
      </w:r>
      <w:hyperlink w:anchor="ref19">
        <w:r>
          <w:rPr>
            <w:rFonts w:ascii="Times New Roman" w:hAnsi="Times New Roman"/>
            <w:b w:val="0"/>
            <w:i w:val="0"/>
            <w:sz w:val="24"/>
          </w:rPr>
          <w:t>19</w:t>
        </w:r>
      </w:hyperlink>
      <w:r>
        <w:rPr>
          <w:rFonts w:ascii="Times New Roman" w:hAnsi="Times New Roman"/>
          <w:b w:val="0"/>
          <w:i w:val="0"/>
          <w:sz w:val="24"/>
        </w:rPr>
        <w:t>]</w:t>
      </w:r>
      <w:r>
        <w:rPr>
          <w:rFonts w:ascii="Times New Roman" w:hAnsi="Times New Roman"/>
          <w:b w:val="0"/>
          <w:i w:val="0"/>
          <w:sz w:val="24"/>
        </w:rPr>
        <w:t xml:space="preserve">. However, manually establishing these rules for multiple PPEs is a complicated task and results may not be structured or comprehensive enough to consider all possible scenarios </w:t>
      </w:r>
      <w:r>
        <w:rPr>
          <w:rFonts w:ascii="Times New Roman" w:hAnsi="Times New Roman"/>
          <w:b w:val="0"/>
          <w:i w:val="0"/>
          <w:sz w:val="24"/>
        </w:rPr>
        <w:t>[</w:t>
      </w:r>
      <w:hyperlink w:anchor="ref19">
        <w:r>
          <w:rPr>
            <w:rFonts w:ascii="Times New Roman" w:hAnsi="Times New Roman"/>
            <w:b w:val="0"/>
            <w:i w:val="0"/>
            <w:sz w:val="24"/>
          </w:rPr>
          <w:t>19</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To overcome the limitation of manual geometric mapping, research explored an alternative approach using Natural Language Processing (NLP) for automatically extracting regulatory requirements from textual regulatory documents and formalizing these requirements in a logic format </w:t>
      </w:r>
      <w:r>
        <w:rPr>
          <w:rFonts w:ascii="Times New Roman" w:hAnsi="Times New Roman"/>
          <w:b w:val="0"/>
          <w:i w:val="0"/>
          <w:sz w:val="24"/>
        </w:rPr>
        <w:t>[</w:t>
      </w:r>
      <w:hyperlink w:anchor="ref40">
        <w:r>
          <w:rPr>
            <w:rFonts w:ascii="Times New Roman" w:hAnsi="Times New Roman"/>
            <w:b w:val="0"/>
            <w:i w:val="0"/>
            <w:sz w:val="24"/>
          </w:rPr>
          <w:t>40</w:t>
        </w:r>
      </w:hyperlink>
      <w:r>
        <w:rPr>
          <w:rFonts w:ascii="Times New Roman" w:hAnsi="Times New Roman"/>
          <w:b w:val="0"/>
          <w:i w:val="0"/>
          <w:sz w:val="24"/>
        </w:rPr>
        <w:t>]</w:t>
      </w:r>
      <w:r>
        <w:rPr>
          <w:rFonts w:ascii="Times New Roman" w:hAnsi="Times New Roman"/>
          <w:b w:val="0"/>
          <w:i w:val="0"/>
          <w:sz w:val="24"/>
        </w:rPr>
        <w:t xml:space="preserve">. Yet, while NLP excels at rule extraction, these text-based models are fundamentally blind to the physical site. Ultimately, they simply represent the extracted safety requirements in the form of query graphs for supporting subsequent knowledge graph-based field compliance checking </w:t>
      </w:r>
      <w:r>
        <w:rPr>
          <w:rFonts w:ascii="Times New Roman" w:hAnsi="Times New Roman"/>
          <w:b w:val="0"/>
          <w:i w:val="0"/>
          <w:sz w:val="24"/>
        </w:rPr>
        <w:t>[</w:t>
      </w:r>
      <w:hyperlink w:anchor="ref29">
        <w:r>
          <w:rPr>
            <w:rFonts w:ascii="Times New Roman" w:hAnsi="Times New Roman"/>
            <w:b w:val="0"/>
            <w:i w:val="0"/>
            <w:sz w:val="24"/>
          </w:rPr>
          <w:t>29</w:t>
        </w:r>
      </w:hyperlink>
      <w:r>
        <w:rPr>
          <w:rFonts w:ascii="Times New Roman" w:hAnsi="Times New Roman"/>
          <w:b w:val="0"/>
          <w:i w:val="0"/>
          <w:sz w:val="24"/>
        </w:rPr>
        <w:t>]</w:t>
      </w:r>
      <w:r>
        <w:rPr>
          <w:rFonts w:ascii="Times New Roman" w:hAnsi="Times New Roman"/>
          <w:b w:val="0"/>
          <w:i w:val="0"/>
          <w:sz w:val="24"/>
        </w:rPr>
        <w:t>. Consequently, this creates a clear technological disconnect: computer vision can see the site but cannot understand the rules, while NLP understands the rules but cannot see the site. This limitation motivates the emergence of multimodal Vision-Language Models (VLMs) capable of natively fusing both data streams.</w:t>
      </w:r>
    </w:p>
    <w:p>
      <w:pPr>
        <w:spacing w:line="480" w:lineRule="auto" w:after="120"/>
      </w:pPr>
      <w:r>
        <w:rPr>
          <w:rFonts w:ascii="Times New Roman" w:hAnsi="Times New Roman"/>
          <w:b w:val="0"/>
          <w:i w:val="0"/>
          <w:sz w:val="24"/>
        </w:rPr>
        <w:t xml:space="preserve">To address the limitations of traditional methods in processing semantic information, recent advances have introduced models that jointly process pixels and text. We use </w:t>
      </w:r>
      <w:r>
        <w:rPr>
          <w:rFonts w:ascii="Times New Roman" w:hAnsi="Times New Roman"/>
          <w:b w:val="0"/>
          <w:i/>
          <w:sz w:val="24"/>
        </w:rPr>
        <w:t>vision-language model</w:t>
      </w:r>
      <w:r>
        <w:rPr>
          <w:rFonts w:ascii="Times New Roman" w:hAnsi="Times New Roman"/>
          <w:b w:val="0"/>
          <w:i w:val="0"/>
          <w:sz w:val="24"/>
        </w:rPr>
        <w:t xml:space="preserve"> (VLM) as the umbrella term for any architecture that aligns visual inputs with natural language in a shared representational space; the terms </w:t>
      </w:r>
      <w:r>
        <w:rPr>
          <w:rFonts w:ascii="Times New Roman" w:hAnsi="Times New Roman"/>
          <w:b w:val="0"/>
          <w:i/>
          <w:sz w:val="24"/>
        </w:rPr>
        <w:t>multimodal large language model</w:t>
      </w:r>
      <w:r>
        <w:rPr>
          <w:rFonts w:ascii="Times New Roman" w:hAnsi="Times New Roman"/>
          <w:b w:val="0"/>
          <w:i w:val="0"/>
          <w:sz w:val="24"/>
        </w:rPr>
        <w:t xml:space="preserve"> (MLLM) and </w:t>
      </w:r>
      <w:r>
        <w:rPr>
          <w:rFonts w:ascii="Times New Roman" w:hAnsi="Times New Roman"/>
          <w:b w:val="0"/>
          <w:i/>
          <w:sz w:val="24"/>
        </w:rPr>
        <w:t>large multimodal model</w:t>
      </w:r>
      <w:r>
        <w:rPr>
          <w:rFonts w:ascii="Times New Roman" w:hAnsi="Times New Roman"/>
          <w:b w:val="0"/>
          <w:i w:val="0"/>
          <w:sz w:val="24"/>
        </w:rPr>
        <w:t xml:space="preserve"> (LMM) denote the generative, instruction-following subclass of VLMs and are used interchangeably in the source literature. By extracting both visual and linguistic features, these models perform instruction-following tasks such as image captioning, visual grounding, and visual question answering (VQA) </w:t>
      </w:r>
      <w:r>
        <w:rPr>
          <w:rFonts w:ascii="Times New Roman" w:hAnsi="Times New Roman"/>
          <w:b w:val="0"/>
          <w:i w:val="0"/>
          <w:sz w:val="24"/>
        </w:rPr>
        <w:t>[</w:t>
      </w:r>
      <w:hyperlink w:anchor="ref6">
        <w:r>
          <w:rPr>
            <w:rFonts w:ascii="Times New Roman" w:hAnsi="Times New Roman"/>
            <w:b w:val="0"/>
            <w:i w:val="0"/>
            <w:sz w:val="24"/>
          </w:rPr>
          <w:t>6</w:t>
        </w:r>
      </w:hyperlink>
      <w:r>
        <w:rPr>
          <w:rFonts w:ascii="Times New Roman" w:hAnsi="Times New Roman"/>
          <w:b w:val="0"/>
          <w:i w:val="0"/>
          <w:sz w:val="24"/>
        </w:rPr>
        <w:t>]</w:t>
      </w:r>
      <w:r>
        <w:rPr>
          <w:rFonts w:ascii="Times New Roman" w:hAnsi="Times New Roman"/>
          <w:b w:val="0"/>
          <w:i w:val="0"/>
          <w:sz w:val="24"/>
        </w:rPr>
        <w:t xml:space="preserve">. Furthermore, these architectures acquire generalized visual representations guided by natural language supervision, enabling impressive zero-shot detection capabilities </w:t>
      </w:r>
      <w:r>
        <w:rPr>
          <w:rFonts w:ascii="Times New Roman" w:hAnsi="Times New Roman"/>
          <w:b w:val="0"/>
          <w:i w:val="0"/>
          <w:sz w:val="24"/>
        </w:rPr>
        <w:t>[</w:t>
      </w:r>
      <w:hyperlink w:anchor="ref41">
        <w:r>
          <w:rPr>
            <w:rFonts w:ascii="Times New Roman" w:hAnsi="Times New Roman"/>
            <w:b w:val="0"/>
            <w:i w:val="0"/>
            <w:sz w:val="24"/>
          </w:rPr>
          <w:t>41</w:t>
        </w:r>
      </w:hyperlink>
      <w:r>
        <w:rPr>
          <w:rFonts w:ascii="Times New Roman" w:hAnsi="Times New Roman"/>
          <w:b w:val="0"/>
          <w:i w:val="0"/>
          <w:sz w:val="24"/>
        </w:rPr>
        <w:t>]</w:t>
      </w:r>
      <w:r>
        <w:rPr>
          <w:rFonts w:ascii="Times New Roman" w:hAnsi="Times New Roman"/>
          <w:b w:val="0"/>
          <w:i w:val="0"/>
          <w:sz w:val="24"/>
        </w:rPr>
        <w:t xml:space="preserve">. By leveraging natural language prompts and contextual reasoning, VLMs offer a flexible approach for spatiotemporal analysis. They interpret both the spatial geometry of hazards and the temporal sequence of complex human behaviors on dynamic construction sites, potentially reducing dependence on extensive labeled datasets </w:t>
      </w:r>
      <w:r>
        <w:rPr>
          <w:rFonts w:ascii="Times New Roman" w:hAnsi="Times New Roman"/>
          <w:b w:val="0"/>
          <w:i w:val="0"/>
          <w:sz w:val="24"/>
        </w:rPr>
        <w:t>[</w:t>
      </w:r>
      <w:hyperlink w:anchor="ref5">
        <w:r>
          <w:rPr>
            <w:rFonts w:ascii="Times New Roman" w:hAnsi="Times New Roman"/>
            <w:b w:val="0"/>
            <w:i w:val="0"/>
            <w:sz w:val="24"/>
          </w:rPr>
          <w:t>5</w:t>
        </w:r>
      </w:hyperlink>
      <w:r>
        <w:rPr>
          <w:rFonts w:ascii="Times New Roman" w:hAnsi="Times New Roman"/>
          <w:b w:val="0"/>
          <w:i w:val="0"/>
          <w:sz w:val="24"/>
        </w:rPr>
        <w:t>]</w:t>
      </w:r>
      <w:r>
        <w:rPr>
          <w:rFonts w:ascii="Times New Roman" w:hAnsi="Times New Roman"/>
          <w:b w:val="0"/>
          <w:i w:val="0"/>
          <w:sz w:val="24"/>
        </w:rPr>
        <w:t xml:space="preserve">. Consequently, these multimodal systems can create human-readable captions for daily progress and work activity logs </w:t>
      </w:r>
      <w:r>
        <w:rPr>
          <w:rFonts w:ascii="Times New Roman" w:hAnsi="Times New Roman"/>
          <w:b w:val="0"/>
          <w:i w:val="0"/>
          <w:sz w:val="24"/>
        </w:rPr>
        <w:t>[</w:t>
      </w:r>
      <w:hyperlink w:anchor="ref15">
        <w:r>
          <w:rPr>
            <w:rFonts w:ascii="Times New Roman" w:hAnsi="Times New Roman"/>
            <w:b w:val="0"/>
            <w:i w:val="0"/>
            <w:sz w:val="24"/>
          </w:rPr>
          <w:t>15</w:t>
        </w:r>
      </w:hyperlink>
      <w:r>
        <w:rPr>
          <w:rFonts w:ascii="Times New Roman" w:hAnsi="Times New Roman"/>
          <w:b w:val="0"/>
          <w:i w:val="0"/>
          <w:sz w:val="24"/>
        </w:rPr>
        <w:t>]</w:t>
      </w:r>
      <w:r>
        <w:rPr>
          <w:rFonts w:ascii="Times New Roman" w:hAnsi="Times New Roman"/>
          <w:b w:val="0"/>
          <w:i w:val="0"/>
          <w:sz w:val="24"/>
        </w:rPr>
        <w:t xml:space="preserve">, while simultaneously supporting interactive question-and-answer sessions, fostering a more informed understanding of construction site safety </w:t>
      </w:r>
      <w:r>
        <w:rPr>
          <w:rFonts w:ascii="Times New Roman" w:hAnsi="Times New Roman"/>
          <w:b w:val="0"/>
          <w:i w:val="0"/>
          <w:sz w:val="24"/>
        </w:rPr>
        <w:t>[</w:t>
      </w:r>
      <w:hyperlink w:anchor="ref11">
        <w:r>
          <w:rPr>
            <w:rFonts w:ascii="Times New Roman" w:hAnsi="Times New Roman"/>
            <w:b w:val="0"/>
            <w:i w:val="0"/>
            <w:sz w:val="24"/>
          </w:rPr>
          <w:t>11</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Despite the rapid emergence of VLMs, existing reviews have remained siloed in their respective unimodal domains. Most reviews of AI applications in construction focus on a single technology—computer vision or NLP—thereby addressing only fragments of the potential application space </w:t>
      </w:r>
      <w:r>
        <w:rPr>
          <w:rFonts w:ascii="Times New Roman" w:hAnsi="Times New Roman"/>
          <w:b w:val="0"/>
          <w:i w:val="0"/>
          <w:sz w:val="24"/>
        </w:rPr>
        <w:t>[</w:t>
      </w:r>
      <w:hyperlink w:anchor="ref22">
        <w:r>
          <w:rPr>
            <w:rFonts w:ascii="Times New Roman" w:hAnsi="Times New Roman"/>
            <w:b w:val="0"/>
            <w:i w:val="0"/>
            <w:sz w:val="24"/>
          </w:rPr>
          <w:t>22</w:t>
        </w:r>
      </w:hyperlink>
      <w:r>
        <w:rPr>
          <w:rFonts w:ascii="Times New Roman" w:hAnsi="Times New Roman"/>
          <w:b w:val="0"/>
          <w:i w:val="0"/>
          <w:sz w:val="24"/>
        </w:rPr>
        <w:t>]</w:t>
      </w:r>
      <w:r>
        <w:rPr>
          <w:rFonts w:ascii="Times New Roman" w:hAnsi="Times New Roman"/>
          <w:b w:val="0"/>
          <w:i w:val="0"/>
          <w:sz w:val="24"/>
        </w:rPr>
        <w:t xml:space="preserve">. Previous reviews have extensively mapped pure computer vision research in construction </w:t>
      </w:r>
      <w:r>
        <w:rPr>
          <w:rFonts w:ascii="Times New Roman" w:hAnsi="Times New Roman"/>
          <w:b w:val="0"/>
          <w:i w:val="0"/>
          <w:sz w:val="24"/>
        </w:rPr>
        <w:t>[</w:t>
      </w:r>
      <w:hyperlink w:anchor="ref14">
        <w:r>
          <w:rPr>
            <w:rFonts w:ascii="Times New Roman" w:hAnsi="Times New Roman"/>
            <w:b w:val="0"/>
            <w:i w:val="0"/>
            <w:sz w:val="24"/>
          </w:rPr>
          <w:t>14</w:t>
        </w:r>
      </w:hyperlink>
      <w:r>
        <w:rPr>
          <w:rFonts w:ascii="Times New Roman" w:hAnsi="Times New Roman"/>
          <w:b w:val="0"/>
          <w:i w:val="0"/>
          <w:sz w:val="24"/>
        </w:rPr>
        <w:t>,</w:t>
      </w:r>
      <w:hyperlink w:anchor="ref20">
        <w:r>
          <w:rPr>
            <w:rFonts w:ascii="Times New Roman" w:hAnsi="Times New Roman"/>
            <w:b w:val="0"/>
            <w:i w:val="0"/>
            <w:sz w:val="24"/>
          </w:rPr>
          <w:t>20</w:t>
        </w:r>
      </w:hyperlink>
      <w:r>
        <w:rPr>
          <w:rFonts w:ascii="Times New Roman" w:hAnsi="Times New Roman"/>
          <w:b w:val="0"/>
          <w:i w:val="0"/>
          <w:sz w:val="24"/>
        </w:rPr>
        <w:t>,</w:t>
      </w:r>
      <w:hyperlink w:anchor="ref42">
        <w:r>
          <w:rPr>
            <w:rFonts w:ascii="Times New Roman" w:hAnsi="Times New Roman"/>
            <w:b w:val="0"/>
            <w:i w:val="0"/>
            <w:sz w:val="24"/>
          </w:rPr>
          <w:t>42</w:t>
        </w:r>
      </w:hyperlink>
      <w:r>
        <w:rPr>
          <w:rFonts w:ascii="Times New Roman" w:hAnsi="Times New Roman"/>
          <w:b w:val="0"/>
          <w:i w:val="0"/>
          <w:sz w:val="24"/>
        </w:rPr>
        <w:t>]</w:t>
      </w:r>
      <w:r>
        <w:rPr>
          <w:rFonts w:ascii="Times New Roman" w:hAnsi="Times New Roman"/>
          <w:b w:val="0"/>
          <w:i w:val="0"/>
          <w:sz w:val="24"/>
        </w:rPr>
        <w:t xml:space="preserve">, surveyed sensor-based safety management </w:t>
      </w:r>
      <w:r>
        <w:rPr>
          <w:rFonts w:ascii="Times New Roman" w:hAnsi="Times New Roman"/>
          <w:b w:val="0"/>
          <w:i w:val="0"/>
          <w:sz w:val="24"/>
        </w:rPr>
        <w:t>[</w:t>
      </w:r>
      <w:hyperlink w:anchor="ref2">
        <w:r>
          <w:rPr>
            <w:rFonts w:ascii="Times New Roman" w:hAnsi="Times New Roman"/>
            <w:b w:val="0"/>
            <w:i w:val="0"/>
            <w:sz w:val="24"/>
          </w:rPr>
          <w:t>2</w:t>
        </w:r>
      </w:hyperlink>
      <w:r>
        <w:rPr>
          <w:rFonts w:ascii="Times New Roman" w:hAnsi="Times New Roman"/>
          <w:b w:val="0"/>
          <w:i w:val="0"/>
          <w:sz w:val="24"/>
        </w:rPr>
        <w:t>]</w:t>
      </w:r>
      <w:r>
        <w:rPr>
          <w:rFonts w:ascii="Times New Roman" w:hAnsi="Times New Roman"/>
          <w:b w:val="0"/>
          <w:i w:val="0"/>
          <w:sz w:val="24"/>
        </w:rPr>
        <w:t xml:space="preserve">, or characterized automated activity and progress monitoring </w:t>
      </w:r>
      <w:r>
        <w:rPr>
          <w:rFonts w:ascii="Times New Roman" w:hAnsi="Times New Roman"/>
          <w:b w:val="0"/>
          <w:i w:val="0"/>
          <w:sz w:val="24"/>
        </w:rPr>
        <w:t>[</w:t>
      </w:r>
      <w:hyperlink w:anchor="ref24">
        <w:r>
          <w:rPr>
            <w:rFonts w:ascii="Times New Roman" w:hAnsi="Times New Roman"/>
            <w:b w:val="0"/>
            <w:i w:val="0"/>
            <w:sz w:val="24"/>
          </w:rPr>
          <w:t>24</w:t>
        </w:r>
      </w:hyperlink>
      <w:r>
        <w:rPr>
          <w:rFonts w:ascii="Times New Roman" w:hAnsi="Times New Roman"/>
          <w:b w:val="0"/>
          <w:i w:val="0"/>
          <w:sz w:val="24"/>
        </w:rPr>
        <w:t>,</w:t>
      </w:r>
      <w:hyperlink w:anchor="ref23">
        <w:r>
          <w:rPr>
            <w:rFonts w:ascii="Times New Roman" w:hAnsi="Times New Roman"/>
            <w:b w:val="0"/>
            <w:i w:val="0"/>
            <w:sz w:val="24"/>
          </w:rPr>
          <w:t>23</w:t>
        </w:r>
      </w:hyperlink>
      <w:r>
        <w:rPr>
          <w:rFonts w:ascii="Times New Roman" w:hAnsi="Times New Roman"/>
          <w:b w:val="0"/>
          <w:i w:val="0"/>
          <w:sz w:val="24"/>
        </w:rPr>
        <w:t>]</w:t>
      </w:r>
      <w:r>
        <w:rPr>
          <w:rFonts w:ascii="Times New Roman" w:hAnsi="Times New Roman"/>
          <w:b w:val="0"/>
          <w:i w:val="0"/>
          <w:sz w:val="24"/>
        </w:rPr>
        <w:t xml:space="preserve">. While these studies provide valuable baselines, they predate or only briefly touch the multimodal turn, and none maps VLM architectures at the paradigm level across both safety and progress monitoring </w:t>
      </w:r>
      <w:r>
        <w:rPr>
          <w:rFonts w:ascii="Times New Roman" w:hAnsi="Times New Roman"/>
          <w:b w:val="0"/>
          <w:i w:val="0"/>
          <w:sz w:val="24"/>
        </w:rPr>
        <w:t>[</w:t>
      </w:r>
      <w:hyperlink w:anchor="ref41">
        <w:r>
          <w:rPr>
            <w:rFonts w:ascii="Times New Roman" w:hAnsi="Times New Roman"/>
            <w:b w:val="0"/>
            <w:i w:val="0"/>
            <w:sz w:val="24"/>
          </w:rPr>
          <w:t>41</w:t>
        </w:r>
      </w:hyperlink>
      <w:r>
        <w:rPr>
          <w:rFonts w:ascii="Times New Roman" w:hAnsi="Times New Roman"/>
          <w:b w:val="0"/>
          <w:i w:val="0"/>
          <w:sz w:val="24"/>
        </w:rPr>
        <w:t>]</w:t>
      </w:r>
      <w:r>
        <w:rPr>
          <w:rFonts w:ascii="Times New Roman" w:hAnsi="Times New Roman"/>
          <w:b w:val="0"/>
          <w:i w:val="0"/>
          <w:sz w:val="24"/>
        </w:rPr>
        <w:t xml:space="preserve">. Although VLMs excel in general multimodal tasks, their ability to interpret human behavior in safety-critical construction environments remains largely unexplored </w:t>
      </w:r>
      <w:r>
        <w:rPr>
          <w:rFonts w:ascii="Times New Roman" w:hAnsi="Times New Roman"/>
          <w:b w:val="0"/>
          <w:i w:val="0"/>
          <w:sz w:val="24"/>
        </w:rPr>
        <w:t>[</w:t>
      </w:r>
      <w:hyperlink w:anchor="ref5">
        <w:r>
          <w:rPr>
            <w:rFonts w:ascii="Times New Roman" w:hAnsi="Times New Roman"/>
            <w:b w:val="0"/>
            <w:i w:val="0"/>
            <w:sz w:val="24"/>
          </w:rPr>
          <w:t>5</w:t>
        </w:r>
      </w:hyperlink>
      <w:r>
        <w:rPr>
          <w:rFonts w:ascii="Times New Roman" w:hAnsi="Times New Roman"/>
          <w:b w:val="0"/>
          <w:i w:val="0"/>
          <w:sz w:val="24"/>
        </w:rPr>
        <w:t>]</w:t>
      </w:r>
      <w:r>
        <w:rPr>
          <w:rFonts w:ascii="Times New Roman" w:hAnsi="Times New Roman"/>
          <w:b w:val="0"/>
          <w:i w:val="0"/>
          <w:sz w:val="24"/>
        </w:rPr>
        <w:t xml:space="preserve">. Table </w:t>
      </w:r>
      <w:r>
        <w:rPr>
          <w:rFonts w:ascii="Times New Roman" w:hAnsi="Times New Roman"/>
          <w:b w:val="0"/>
          <w:i w:val="0"/>
          <w:sz w:val="24"/>
        </w:rPr>
        <w:t>1</w:t>
      </w:r>
      <w:r>
        <w:rPr>
          <w:rFonts w:ascii="Times New Roman" w:hAnsi="Times New Roman"/>
          <w:b w:val="0"/>
          <w:i w:val="0"/>
          <w:sz w:val="24"/>
        </w:rPr>
        <w:t xml:space="preserve"> situates this review against the most relevant prior reviews, mapping each by primary technology focus, application scope, and whether VLM architectural paradigms were addressed.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4"/>
        <w:gridCol w:w="2041"/>
        <w:gridCol w:w="4031"/>
        <w:gridCol w:w="1304"/>
      </w:tblGrid>
      <w:tr>
        <w:trPr>
          <w:tblHeader w:val="true"/>
        </w:trPr>
        <w:tc>
          <w:tcPr>
            <w:tcW w:type="dxa" w:w="1984"/>
            <w:shd w:val="clear" w:color="auto" w:fill="D9EAF7"/>
          </w:tcPr>
          <w:p>
            <w:pPr>
              <w:spacing w:line="240" w:lineRule="auto"/>
              <w:ind w:firstLine="0"/>
            </w:pPr>
            <w:r>
              <w:rPr>
                <w:rFonts w:ascii="Times New Roman" w:hAnsi="Times New Roman"/>
                <w:b/>
                <w:i w:val="0"/>
                <w:sz w:val="20"/>
              </w:rPr>
              <w:t>Review (Year)</w:t>
            </w:r>
          </w:p>
        </w:tc>
        <w:tc>
          <w:tcPr>
            <w:tcW w:type="dxa" w:w="2041"/>
            <w:shd w:val="clear" w:color="auto" w:fill="D9EAF7"/>
          </w:tcPr>
          <w:p>
            <w:pPr>
              <w:spacing w:line="240" w:lineRule="auto"/>
              <w:ind w:firstLine="0"/>
            </w:pPr>
            <w:r>
              <w:rPr>
                <w:rFonts w:ascii="Times New Roman" w:hAnsi="Times New Roman"/>
                <w:b/>
                <w:i w:val="0"/>
                <w:sz w:val="20"/>
              </w:rPr>
              <w:t>Primary technology focus</w:t>
            </w:r>
          </w:p>
        </w:tc>
        <w:tc>
          <w:tcPr>
            <w:tcW w:type="dxa" w:w="4031"/>
            <w:shd w:val="clear" w:color="auto" w:fill="D9EAF7"/>
          </w:tcPr>
          <w:p>
            <w:pPr>
              <w:spacing w:line="240" w:lineRule="auto"/>
              <w:ind w:firstLine="0"/>
            </w:pPr>
            <w:r>
              <w:rPr>
                <w:rFonts w:ascii="Times New Roman" w:hAnsi="Times New Roman"/>
                <w:b/>
                <w:i w:val="0"/>
                <w:sz w:val="20"/>
              </w:rPr>
              <w:t>Application scope</w:t>
            </w:r>
          </w:p>
        </w:tc>
        <w:tc>
          <w:tcPr>
            <w:tcW w:type="dxa" w:w="1304"/>
            <w:shd w:val="clear" w:color="auto" w:fill="D9EAF7"/>
          </w:tcPr>
          <w:p>
            <w:pPr>
              <w:spacing w:line="240" w:lineRule="auto"/>
              <w:ind w:firstLine="0"/>
            </w:pPr>
            <w:r>
              <w:rPr>
                <w:rFonts w:ascii="Times New Roman" w:hAnsi="Times New Roman"/>
                <w:b/>
                <w:i w:val="0"/>
                <w:sz w:val="20"/>
              </w:rPr>
              <w:t>VLM paradigms mapped?</w:t>
            </w:r>
          </w:p>
        </w:tc>
      </w:tr>
      <w:tr>
        <w:tc>
          <w:tcPr>
            <w:tcW w:type="dxa" w:w="1984"/>
          </w:tcPr>
          <w:p>
            <w:pPr>
              <w:spacing w:line="240" w:lineRule="auto"/>
              <w:ind w:firstLine="0"/>
            </w:pPr>
            <w:r>
              <w:rPr>
                <w:rFonts w:ascii="Times New Roman" w:hAnsi="Times New Roman"/>
                <w:b w:val="0"/>
                <w:i w:val="0"/>
                <w:sz w:val="20"/>
              </w:rPr>
              <w:t>Zhong et al. (2019)</w:t>
            </w:r>
          </w:p>
        </w:tc>
        <w:tc>
          <w:tcPr>
            <w:tcW w:type="dxa" w:w="2041"/>
          </w:tcPr>
          <w:p>
            <w:pPr>
              <w:spacing w:line="240" w:lineRule="auto"/>
              <w:ind w:firstLine="0"/>
            </w:pPr>
            <w:r>
              <w:rPr>
                <w:rFonts w:ascii="Times New Roman" w:hAnsi="Times New Roman"/>
                <w:b w:val="0"/>
                <w:i w:val="0"/>
                <w:sz w:val="20"/>
              </w:rPr>
              <w:t>Computer vision</w:t>
            </w:r>
          </w:p>
        </w:tc>
        <w:tc>
          <w:tcPr>
            <w:tcW w:type="dxa" w:w="4031"/>
          </w:tcPr>
          <w:p>
            <w:pPr>
              <w:spacing w:line="240" w:lineRule="auto"/>
              <w:ind w:firstLine="0"/>
            </w:pPr>
            <w:r>
              <w:rPr>
                <w:rFonts w:ascii="Times New Roman" w:hAnsi="Times New Roman"/>
                <w:b w:val="0"/>
                <w:i w:val="0"/>
                <w:sz w:val="20"/>
              </w:rPr>
              <w:t>General CV in construction</w:t>
            </w:r>
          </w:p>
        </w:tc>
        <w:tc>
          <w:tcPr>
            <w:tcW w:type="dxa" w:w="1304"/>
          </w:tcPr>
          <w:p>
            <w:pPr>
              <w:spacing w:line="240" w:lineRule="auto"/>
              <w:ind w:firstLine="0"/>
            </w:pPr>
            <w:r>
              <w:rPr>
                <w:rFonts w:ascii="Times New Roman" w:hAnsi="Times New Roman"/>
                <w:b w:val="0"/>
                <w:i w:val="0"/>
                <w:sz w:val="20"/>
              </w:rPr>
              <w:t>No</w:t>
            </w:r>
          </w:p>
        </w:tc>
      </w:tr>
      <w:tr>
        <w:tc>
          <w:tcPr>
            <w:tcW w:type="dxa" w:w="1984"/>
            <w:shd w:val="clear" w:color="auto" w:fill="F4F6F8"/>
          </w:tcPr>
          <w:p>
            <w:pPr>
              <w:spacing w:line="240" w:lineRule="auto"/>
              <w:ind w:firstLine="0"/>
            </w:pPr>
            <w:r>
              <w:rPr>
                <w:rFonts w:ascii="Times New Roman" w:hAnsi="Times New Roman"/>
                <w:b w:val="0"/>
                <w:i w:val="0"/>
                <w:sz w:val="20"/>
              </w:rPr>
              <w:t>Asadzadeh et al. (2020)</w:t>
            </w:r>
          </w:p>
        </w:tc>
        <w:tc>
          <w:tcPr>
            <w:tcW w:type="dxa" w:w="2041"/>
            <w:shd w:val="clear" w:color="auto" w:fill="F4F6F8"/>
          </w:tcPr>
          <w:p>
            <w:pPr>
              <w:spacing w:line="240" w:lineRule="auto"/>
              <w:ind w:firstLine="0"/>
            </w:pPr>
            <w:r>
              <w:rPr>
                <w:rFonts w:ascii="Times New Roman" w:hAnsi="Times New Roman"/>
                <w:b w:val="0"/>
                <w:i w:val="0"/>
                <w:sz w:val="20"/>
              </w:rPr>
              <w:t>Wearable / proximity sensors</w:t>
            </w:r>
          </w:p>
        </w:tc>
        <w:tc>
          <w:tcPr>
            <w:tcW w:type="dxa" w:w="4031"/>
            <w:shd w:val="clear" w:color="auto" w:fill="F4F6F8"/>
          </w:tcPr>
          <w:p>
            <w:pPr>
              <w:spacing w:line="240" w:lineRule="auto"/>
              <w:ind w:firstLine="0"/>
            </w:pPr>
            <w:r>
              <w:rPr>
                <w:rFonts w:ascii="Times New Roman" w:hAnsi="Times New Roman"/>
                <w:b w:val="0"/>
                <w:i w:val="0"/>
                <w:sz w:val="20"/>
              </w:rPr>
              <w:t>Safety management</w:t>
            </w:r>
          </w:p>
        </w:tc>
        <w:tc>
          <w:tcPr>
            <w:tcW w:type="dxa" w:w="1304"/>
            <w:shd w:val="clear" w:color="auto" w:fill="F4F6F8"/>
          </w:tcPr>
          <w:p>
            <w:pPr>
              <w:spacing w:line="240" w:lineRule="auto"/>
              <w:ind w:firstLine="0"/>
            </w:pPr>
            <w:r>
              <w:rPr>
                <w:rFonts w:ascii="Times New Roman" w:hAnsi="Times New Roman"/>
                <w:b w:val="0"/>
                <w:i w:val="0"/>
                <w:sz w:val="20"/>
              </w:rPr>
              <w:t>No</w:t>
            </w:r>
          </w:p>
        </w:tc>
      </w:tr>
      <w:tr>
        <w:tc>
          <w:tcPr>
            <w:tcW w:type="dxa" w:w="1984"/>
          </w:tcPr>
          <w:p>
            <w:pPr>
              <w:spacing w:line="240" w:lineRule="auto"/>
              <w:ind w:firstLine="0"/>
            </w:pPr>
            <w:r>
              <w:rPr>
                <w:rFonts w:ascii="Times New Roman" w:hAnsi="Times New Roman"/>
                <w:b w:val="0"/>
                <w:i w:val="0"/>
                <w:sz w:val="20"/>
              </w:rPr>
              <w:t>Sherafat et al. (2020)</w:t>
            </w:r>
          </w:p>
        </w:tc>
        <w:tc>
          <w:tcPr>
            <w:tcW w:type="dxa" w:w="2041"/>
          </w:tcPr>
          <w:p>
            <w:pPr>
              <w:spacing w:line="240" w:lineRule="auto"/>
              <w:ind w:firstLine="0"/>
            </w:pPr>
            <w:r>
              <w:rPr>
                <w:rFonts w:ascii="Times New Roman" w:hAnsi="Times New Roman"/>
                <w:b w:val="0"/>
                <w:i w:val="0"/>
                <w:sz w:val="20"/>
              </w:rPr>
              <w:t>Vision + sensor fusion</w:t>
            </w:r>
          </w:p>
        </w:tc>
        <w:tc>
          <w:tcPr>
            <w:tcW w:type="dxa" w:w="4031"/>
          </w:tcPr>
          <w:p>
            <w:pPr>
              <w:spacing w:line="240" w:lineRule="auto"/>
              <w:ind w:firstLine="0"/>
            </w:pPr>
            <w:r>
              <w:rPr>
                <w:rFonts w:ascii="Times New Roman" w:hAnsi="Times New Roman"/>
                <w:b w:val="0"/>
                <w:i w:val="0"/>
                <w:sz w:val="20"/>
              </w:rPr>
              <w:t>Worker/equipment activity recognition</w:t>
            </w:r>
          </w:p>
        </w:tc>
        <w:tc>
          <w:tcPr>
            <w:tcW w:type="dxa" w:w="1304"/>
          </w:tcPr>
          <w:p>
            <w:pPr>
              <w:spacing w:line="240" w:lineRule="auto"/>
              <w:ind w:firstLine="0"/>
            </w:pPr>
            <w:r>
              <w:rPr>
                <w:rFonts w:ascii="Times New Roman" w:hAnsi="Times New Roman"/>
                <w:b w:val="0"/>
                <w:i w:val="0"/>
                <w:sz w:val="20"/>
              </w:rPr>
              <w:t>No</w:t>
            </w:r>
          </w:p>
        </w:tc>
      </w:tr>
      <w:tr>
        <w:tc>
          <w:tcPr>
            <w:tcW w:type="dxa" w:w="1984"/>
            <w:shd w:val="clear" w:color="auto" w:fill="F4F6F8"/>
          </w:tcPr>
          <w:p>
            <w:pPr>
              <w:spacing w:line="240" w:lineRule="auto"/>
              <w:ind w:firstLine="0"/>
            </w:pPr>
            <w:r>
              <w:rPr>
                <w:rFonts w:ascii="Times New Roman" w:hAnsi="Times New Roman"/>
                <w:b w:val="0"/>
                <w:i w:val="0"/>
                <w:sz w:val="20"/>
              </w:rPr>
              <w:t>Paneru &amp; Jeelani (2021)</w:t>
            </w:r>
          </w:p>
        </w:tc>
        <w:tc>
          <w:tcPr>
            <w:tcW w:type="dxa" w:w="2041"/>
            <w:shd w:val="clear" w:color="auto" w:fill="F4F6F8"/>
          </w:tcPr>
          <w:p>
            <w:pPr>
              <w:spacing w:line="240" w:lineRule="auto"/>
              <w:ind w:firstLine="0"/>
            </w:pPr>
            <w:r>
              <w:rPr>
                <w:rFonts w:ascii="Times New Roman" w:hAnsi="Times New Roman"/>
                <w:b w:val="0"/>
                <w:i w:val="0"/>
                <w:sz w:val="20"/>
              </w:rPr>
              <w:t>Computer vision</w:t>
            </w:r>
          </w:p>
        </w:tc>
        <w:tc>
          <w:tcPr>
            <w:tcW w:type="dxa" w:w="4031"/>
            <w:shd w:val="clear" w:color="auto" w:fill="F4F6F8"/>
          </w:tcPr>
          <w:p>
            <w:pPr>
              <w:spacing w:line="240" w:lineRule="auto"/>
              <w:ind w:firstLine="0"/>
            </w:pPr>
            <w:r>
              <w:rPr>
                <w:rFonts w:ascii="Times New Roman" w:hAnsi="Times New Roman"/>
                <w:b w:val="0"/>
                <w:i w:val="0"/>
                <w:sz w:val="20"/>
              </w:rPr>
              <w:t>General CV; opportunities and challenges</w:t>
            </w:r>
          </w:p>
        </w:tc>
        <w:tc>
          <w:tcPr>
            <w:tcW w:type="dxa" w:w="1304"/>
            <w:shd w:val="clear" w:color="auto" w:fill="F4F6F8"/>
          </w:tcPr>
          <w:p>
            <w:pPr>
              <w:spacing w:line="240" w:lineRule="auto"/>
              <w:ind w:firstLine="0"/>
            </w:pPr>
            <w:r>
              <w:rPr>
                <w:rFonts w:ascii="Times New Roman" w:hAnsi="Times New Roman"/>
                <w:b w:val="0"/>
                <w:i w:val="0"/>
                <w:sz w:val="20"/>
              </w:rPr>
              <w:t>No</w:t>
            </w:r>
          </w:p>
        </w:tc>
      </w:tr>
      <w:tr>
        <w:tc>
          <w:tcPr>
            <w:tcW w:type="dxa" w:w="1984"/>
          </w:tcPr>
          <w:p>
            <w:pPr>
              <w:spacing w:line="240" w:lineRule="auto"/>
              <w:ind w:firstLine="0"/>
            </w:pPr>
            <w:r>
              <w:rPr>
                <w:rFonts w:ascii="Times New Roman" w:hAnsi="Times New Roman"/>
                <w:b w:val="0"/>
                <w:i w:val="0"/>
                <w:sz w:val="20"/>
              </w:rPr>
              <w:t>Jiang &amp; Messner (2023)</w:t>
            </w:r>
          </w:p>
        </w:tc>
        <w:tc>
          <w:tcPr>
            <w:tcW w:type="dxa" w:w="2041"/>
          </w:tcPr>
          <w:p>
            <w:pPr>
              <w:spacing w:line="240" w:lineRule="auto"/>
              <w:ind w:firstLine="0"/>
            </w:pPr>
            <w:r>
              <w:rPr>
                <w:rFonts w:ascii="Times New Roman" w:hAnsi="Times New Roman"/>
                <w:b w:val="0"/>
                <w:i w:val="0"/>
                <w:sz w:val="20"/>
              </w:rPr>
              <w:t>Computer vision</w:t>
            </w:r>
          </w:p>
        </w:tc>
        <w:tc>
          <w:tcPr>
            <w:tcW w:type="dxa" w:w="4031"/>
          </w:tcPr>
          <w:p>
            <w:pPr>
              <w:spacing w:line="240" w:lineRule="auto"/>
              <w:ind w:firstLine="0"/>
            </w:pPr>
            <w:r>
              <w:rPr>
                <w:rFonts w:ascii="Times New Roman" w:hAnsi="Times New Roman"/>
                <w:b w:val="0"/>
                <w:i w:val="0"/>
                <w:sz w:val="20"/>
              </w:rPr>
              <w:t>CV across asset-management phases</w:t>
            </w:r>
          </w:p>
        </w:tc>
        <w:tc>
          <w:tcPr>
            <w:tcW w:type="dxa" w:w="1304"/>
          </w:tcPr>
          <w:p>
            <w:pPr>
              <w:spacing w:line="240" w:lineRule="auto"/>
              <w:ind w:firstLine="0"/>
            </w:pPr>
            <w:r>
              <w:rPr>
                <w:rFonts w:ascii="Times New Roman" w:hAnsi="Times New Roman"/>
                <w:b w:val="0"/>
                <w:i w:val="0"/>
                <w:sz w:val="20"/>
              </w:rPr>
              <w:t>No</w:t>
            </w:r>
          </w:p>
        </w:tc>
      </w:tr>
      <w:tr>
        <w:tc>
          <w:tcPr>
            <w:tcW w:type="dxa" w:w="1984"/>
            <w:shd w:val="clear" w:color="auto" w:fill="F4F6F8"/>
          </w:tcPr>
          <w:p>
            <w:pPr>
              <w:spacing w:line="240" w:lineRule="auto"/>
              <w:ind w:firstLine="0"/>
            </w:pPr>
            <w:r>
              <w:rPr>
                <w:rFonts w:ascii="Times New Roman" w:hAnsi="Times New Roman"/>
                <w:b w:val="0"/>
                <w:i w:val="0"/>
                <w:sz w:val="20"/>
              </w:rPr>
              <w:t>Rabbi &amp; Jeelani (2024)</w:t>
            </w:r>
          </w:p>
        </w:tc>
        <w:tc>
          <w:tcPr>
            <w:tcW w:type="dxa" w:w="2041"/>
            <w:shd w:val="clear" w:color="auto" w:fill="F4F6F8"/>
          </w:tcPr>
          <w:p>
            <w:pPr>
              <w:spacing w:line="240" w:lineRule="auto"/>
              <w:ind w:firstLine="0"/>
            </w:pPr>
            <w:r>
              <w:rPr>
                <w:rFonts w:ascii="Times New Roman" w:hAnsi="Times New Roman"/>
                <w:b w:val="0"/>
                <w:i w:val="0"/>
                <w:sz w:val="20"/>
              </w:rPr>
              <w:t>AI (text, vision, audio)</w:t>
            </w:r>
          </w:p>
        </w:tc>
        <w:tc>
          <w:tcPr>
            <w:tcW w:type="dxa" w:w="4031"/>
            <w:shd w:val="clear" w:color="auto" w:fill="F4F6F8"/>
          </w:tcPr>
          <w:p>
            <w:pPr>
              <w:spacing w:line="240" w:lineRule="auto"/>
              <w:ind w:firstLine="0"/>
            </w:pPr>
            <w:r>
              <w:rPr>
                <w:rFonts w:ascii="Times New Roman" w:hAnsi="Times New Roman"/>
                <w:b w:val="0"/>
                <w:i w:val="0"/>
                <w:sz w:val="20"/>
              </w:rPr>
              <w:t>Construction safety</w:t>
            </w:r>
          </w:p>
        </w:tc>
        <w:tc>
          <w:tcPr>
            <w:tcW w:type="dxa" w:w="1304"/>
            <w:shd w:val="clear" w:color="auto" w:fill="F4F6F8"/>
          </w:tcPr>
          <w:p>
            <w:pPr>
              <w:spacing w:line="240" w:lineRule="auto"/>
              <w:ind w:firstLine="0"/>
            </w:pPr>
            <w:r>
              <w:rPr>
                <w:rFonts w:ascii="Times New Roman" w:hAnsi="Times New Roman"/>
                <w:b w:val="0"/>
                <w:i w:val="0"/>
                <w:sz w:val="20"/>
              </w:rPr>
              <w:t>Partial (named, not paradigm-level)</w:t>
            </w:r>
          </w:p>
        </w:tc>
      </w:tr>
      <w:tr>
        <w:tc>
          <w:tcPr>
            <w:tcW w:type="dxa" w:w="1984"/>
          </w:tcPr>
          <w:p>
            <w:pPr>
              <w:spacing w:line="240" w:lineRule="auto"/>
              <w:ind w:firstLine="0"/>
            </w:pPr>
            <w:r>
              <w:rPr>
                <w:rFonts w:ascii="Times New Roman" w:hAnsi="Times New Roman"/>
                <w:b w:val="0"/>
                <w:i w:val="0"/>
                <w:sz w:val="20"/>
              </w:rPr>
              <w:t>Samsami (2024)</w:t>
            </w:r>
          </w:p>
        </w:tc>
        <w:tc>
          <w:tcPr>
            <w:tcW w:type="dxa" w:w="2041"/>
          </w:tcPr>
          <w:p>
            <w:pPr>
              <w:spacing w:line="240" w:lineRule="auto"/>
              <w:ind w:firstLine="0"/>
            </w:pPr>
            <w:r>
              <w:rPr>
                <w:rFonts w:ascii="Times New Roman" w:hAnsi="Times New Roman"/>
                <w:b w:val="0"/>
                <w:i w:val="0"/>
                <w:sz w:val="20"/>
              </w:rPr>
              <w:t>Automated CV / progress</w:t>
            </w:r>
          </w:p>
        </w:tc>
        <w:tc>
          <w:tcPr>
            <w:tcW w:type="dxa" w:w="4031"/>
          </w:tcPr>
          <w:p>
            <w:pPr>
              <w:spacing w:line="240" w:lineRule="auto"/>
              <w:ind w:firstLine="0"/>
            </w:pPr>
            <w:r>
              <w:rPr>
                <w:rFonts w:ascii="Times New Roman" w:hAnsi="Times New Roman"/>
                <w:b w:val="0"/>
                <w:i w:val="0"/>
                <w:sz w:val="20"/>
              </w:rPr>
              <w:t>Inspection and progress monitoring</w:t>
            </w:r>
          </w:p>
        </w:tc>
        <w:tc>
          <w:tcPr>
            <w:tcW w:type="dxa" w:w="1304"/>
          </w:tcPr>
          <w:p>
            <w:pPr>
              <w:spacing w:line="240" w:lineRule="auto"/>
              <w:ind w:firstLine="0"/>
            </w:pPr>
            <w:r>
              <w:rPr>
                <w:rFonts w:ascii="Times New Roman" w:hAnsi="Times New Roman"/>
                <w:b w:val="0"/>
                <w:i w:val="0"/>
                <w:sz w:val="20"/>
              </w:rPr>
              <w:t>No</w:t>
            </w:r>
          </w:p>
        </w:tc>
      </w:tr>
      <w:tr>
        <w:tc>
          <w:tcPr>
            <w:tcW w:type="dxa" w:w="1984"/>
            <w:shd w:val="clear" w:color="auto" w:fill="F4F6F8"/>
          </w:tcPr>
          <w:p>
            <w:pPr>
              <w:spacing w:line="240" w:lineRule="auto"/>
              <w:ind w:firstLine="0"/>
            </w:pPr>
            <w:r>
              <w:rPr>
                <w:rFonts w:ascii="Times New Roman" w:hAnsi="Times New Roman"/>
                <w:b w:val="0"/>
                <w:i w:val="0"/>
                <w:sz w:val="20"/>
              </w:rPr>
              <w:t>Li et al. (2025)</w:t>
            </w:r>
          </w:p>
        </w:tc>
        <w:tc>
          <w:tcPr>
            <w:tcW w:type="dxa" w:w="2041"/>
            <w:shd w:val="clear" w:color="auto" w:fill="F4F6F8"/>
          </w:tcPr>
          <w:p>
            <w:pPr>
              <w:spacing w:line="240" w:lineRule="auto"/>
              <w:ind w:firstLine="0"/>
            </w:pPr>
            <w:r>
              <w:rPr>
                <w:rFonts w:ascii="Times New Roman" w:hAnsi="Times New Roman"/>
                <w:b w:val="0"/>
                <w:i w:val="0"/>
                <w:sz w:val="20"/>
              </w:rPr>
              <w:t>Scene understanding (incl. DL/VLM)</w:t>
            </w:r>
          </w:p>
        </w:tc>
        <w:tc>
          <w:tcPr>
            <w:tcW w:type="dxa" w:w="4031"/>
            <w:shd w:val="clear" w:color="auto" w:fill="F4F6F8"/>
          </w:tcPr>
          <w:p>
            <w:pPr>
              <w:spacing w:line="240" w:lineRule="auto"/>
              <w:ind w:firstLine="0"/>
            </w:pPr>
            <w:r>
              <w:rPr>
                <w:rFonts w:ascii="Times New Roman" w:hAnsi="Times New Roman"/>
                <w:b w:val="0"/>
                <w:i w:val="0"/>
                <w:sz w:val="20"/>
              </w:rPr>
              <w:t>Worker-centric safety</w:t>
            </w:r>
          </w:p>
        </w:tc>
        <w:tc>
          <w:tcPr>
            <w:tcW w:type="dxa" w:w="1304"/>
            <w:shd w:val="clear" w:color="auto" w:fill="F4F6F8"/>
          </w:tcPr>
          <w:p>
            <w:pPr>
              <w:spacing w:line="240" w:lineRule="auto"/>
              <w:ind w:firstLine="0"/>
            </w:pPr>
            <w:r>
              <w:rPr>
                <w:rFonts w:ascii="Times New Roman" w:hAnsi="Times New Roman"/>
                <w:b w:val="0"/>
                <w:i w:val="0"/>
                <w:sz w:val="20"/>
              </w:rPr>
              <w:t>Emerging (safety only)</w:t>
            </w:r>
          </w:p>
        </w:tc>
      </w:tr>
      <w:tr>
        <w:tc>
          <w:tcPr>
            <w:tcW w:type="dxa" w:w="1984"/>
          </w:tcPr>
          <w:p>
            <w:pPr>
              <w:spacing w:line="240" w:lineRule="auto"/>
              <w:ind w:firstLine="0"/>
            </w:pPr>
            <w:r>
              <w:rPr>
                <w:rFonts w:ascii="Times New Roman" w:hAnsi="Times New Roman"/>
                <w:b/>
                <w:i w:val="0"/>
                <w:sz w:val="20"/>
              </w:rPr>
              <w:t>This review (2026)</w:t>
            </w:r>
          </w:p>
        </w:tc>
        <w:tc>
          <w:tcPr>
            <w:tcW w:type="dxa" w:w="2041"/>
          </w:tcPr>
          <w:p>
            <w:pPr>
              <w:spacing w:line="240" w:lineRule="auto"/>
              <w:ind w:firstLine="0"/>
            </w:pPr>
            <w:r>
              <w:rPr>
                <w:rFonts w:ascii="Times New Roman" w:hAnsi="Times New Roman"/>
                <w:b/>
                <w:i w:val="0"/>
                <w:sz w:val="20"/>
              </w:rPr>
              <w:t>Vision-language / multimodal</w:t>
            </w:r>
          </w:p>
        </w:tc>
        <w:tc>
          <w:tcPr>
            <w:tcW w:type="dxa" w:w="4031"/>
          </w:tcPr>
          <w:p>
            <w:pPr>
              <w:spacing w:line="240" w:lineRule="auto"/>
              <w:ind w:firstLine="0"/>
            </w:pPr>
            <w:r>
              <w:rPr>
                <w:rFonts w:ascii="Times New Roman" w:hAnsi="Times New Roman"/>
                <w:b/>
                <w:i w:val="0"/>
                <w:sz w:val="20"/>
              </w:rPr>
              <w:t xml:space="preserve">Safety </w:t>
            </w:r>
            <w:r>
              <w:rPr>
                <w:rFonts w:ascii="Times New Roman" w:hAnsi="Times New Roman"/>
                <w:b/>
                <w:i/>
                <w:sz w:val="20"/>
              </w:rPr>
              <w:t>and</w:t>
            </w:r>
            <w:r>
              <w:rPr>
                <w:rFonts w:ascii="Times New Roman" w:hAnsi="Times New Roman"/>
                <w:b/>
                <w:i w:val="0"/>
                <w:sz w:val="20"/>
              </w:rPr>
              <w:t xml:space="preserve"> progress monitoring</w:t>
            </w:r>
          </w:p>
        </w:tc>
        <w:tc>
          <w:tcPr>
            <w:tcW w:type="dxa" w:w="1304"/>
          </w:tcPr>
          <w:p>
            <w:pPr>
              <w:spacing w:line="240" w:lineRule="auto"/>
              <w:ind w:firstLine="0"/>
            </w:pPr>
            <w:r>
              <w:rPr>
                <w:rFonts w:ascii="Times New Roman" w:hAnsi="Times New Roman"/>
                <w:b/>
                <w:i w:val="0"/>
                <w:sz w:val="20"/>
              </w:rPr>
              <w:t>Yes (paradigms A/B/C)</w:t>
            </w:r>
          </w:p>
        </w:tc>
      </w:tr>
    </w:tbl>
    <w:p>
      <w:pPr>
        <w:spacing w:before="80" w:after="200" w:line="240" w:lineRule="auto"/>
        <w:ind w:firstLine="0"/>
      </w:pPr>
      <w:r>
        <w:rPr>
          <w:rFonts w:ascii="Times New Roman" w:hAnsi="Times New Roman"/>
          <w:b/>
          <w:sz w:val="20"/>
        </w:rPr>
        <w:t xml:space="preserve">Table 1. </w:t>
      </w:r>
      <w:r>
        <w:rPr>
          <w:rFonts w:ascii="Times New Roman" w:hAnsi="Times New Roman"/>
          <w:b w:val="0"/>
          <w:i w:val="0"/>
          <w:sz w:val="20"/>
        </w:rPr>
        <w:t>Positioning of this review relative to prior reviews of AI in construction.</w:t>
      </w:r>
    </w:p>
    <w:p>
      <w:pPr>
        <w:spacing w:line="480" w:lineRule="auto" w:after="120"/>
      </w:pPr>
      <w:r>
        <w:rPr>
          <w:rFonts w:ascii="Times New Roman" w:hAnsi="Times New Roman"/>
          <w:b w:val="0"/>
          <w:i w:val="0"/>
          <w:sz w:val="24"/>
        </w:rPr>
        <w:t xml:space="preserve">As Table </w:t>
      </w:r>
      <w:r>
        <w:rPr>
          <w:rFonts w:ascii="Times New Roman" w:hAnsi="Times New Roman"/>
          <w:b w:val="0"/>
          <w:i w:val="0"/>
          <w:sz w:val="24"/>
        </w:rPr>
        <w:t>1</w:t>
      </w:r>
      <w:r>
        <w:rPr>
          <w:rFonts w:ascii="Times New Roman" w:hAnsi="Times New Roman"/>
          <w:b w:val="0"/>
          <w:i w:val="0"/>
          <w:sz w:val="24"/>
        </w:rPr>
        <w:t xml:space="preserve"> shows, no prior review maps VLM architectural paradigms across both construction safety and progress monitoring. To address this gap, this paper presents a scoping review of multimodal vision-language systems applied to both domains. Conducted in accordance with the PRISMA-ScR guidelines </w:t>
      </w:r>
      <w:r>
        <w:rPr>
          <w:rFonts w:ascii="Times New Roman" w:hAnsi="Times New Roman"/>
          <w:b w:val="0"/>
          <w:i w:val="0"/>
          <w:sz w:val="24"/>
        </w:rPr>
        <w:t>[</w:t>
      </w:r>
      <w:hyperlink w:anchor="ref27">
        <w:r>
          <w:rPr>
            <w:rFonts w:ascii="Times New Roman" w:hAnsi="Times New Roman"/>
            <w:b w:val="0"/>
            <w:i w:val="0"/>
            <w:sz w:val="24"/>
          </w:rPr>
          <w:t>27</w:t>
        </w:r>
      </w:hyperlink>
      <w:r>
        <w:rPr>
          <w:rFonts w:ascii="Times New Roman" w:hAnsi="Times New Roman"/>
          <w:b w:val="0"/>
          <w:i w:val="0"/>
          <w:sz w:val="24"/>
        </w:rPr>
        <w:t>]</w:t>
      </w:r>
      <w:r>
        <w:rPr>
          <w:rFonts w:ascii="Times New Roman" w:hAnsi="Times New Roman"/>
          <w:b w:val="0"/>
          <w:i w:val="0"/>
          <w:sz w:val="24"/>
        </w:rPr>
        <w:t>, and to the authors' knowledge the first PRISMA-ScR scoping review to map vision-language-model architectural-paradigm evolution across construction safety and progress monitoring, the objectives of this study are to: (1) map the current landscape of VLM applications in construction management; (2) organize the literature using a three-layered synthesis framework that links foundational VLM architectures to practical construction management deliverables; and (3) analyze algorithmic limitations to outline a research agenda. To achieve these objectives, the review answers four research questions (RQs):</w:t>
      </w:r>
    </w:p>
    <w:p>
      <w:pPr>
        <w:pStyle w:val="ListBullet"/>
        <w:spacing w:line="480" w:lineRule="auto"/>
        <w:ind w:firstLine="0"/>
      </w:pPr>
      <w:r>
        <w:rPr>
          <w:rFonts w:ascii="Times New Roman" w:hAnsi="Times New Roman"/>
          <w:b/>
          <w:i w:val="0"/>
          <w:sz w:val="24"/>
        </w:rPr>
        <w:t>RQ1:</w:t>
      </w:r>
      <w:r>
        <w:rPr>
          <w:rFonts w:ascii="Times New Roman" w:hAnsi="Times New Roman"/>
          <w:b w:val="0"/>
          <w:i w:val="0"/>
          <w:sz w:val="24"/>
        </w:rPr>
        <w:t xml:space="preserve"> What are the prevalent Vision-Language Model (VLM) architectures currently utilized for spatiotemporal analysis in construction?</w:t>
      </w:r>
    </w:p>
    <w:p>
      <w:pPr>
        <w:pStyle w:val="ListBullet"/>
        <w:spacing w:line="480" w:lineRule="auto"/>
        <w:ind w:firstLine="0"/>
      </w:pPr>
      <w:r>
        <w:rPr>
          <w:rFonts w:ascii="Times New Roman" w:hAnsi="Times New Roman"/>
          <w:b/>
          <w:i w:val="0"/>
          <w:sz w:val="24"/>
        </w:rPr>
        <w:t>RQ2:</w:t>
      </w:r>
      <w:r>
        <w:rPr>
          <w:rFonts w:ascii="Times New Roman" w:hAnsi="Times New Roman"/>
          <w:b w:val="0"/>
          <w:i w:val="0"/>
          <w:sz w:val="24"/>
        </w:rPr>
        <w:t xml:space="preserve"> How is multimodal data (visual and textual) fused and processed across construction safety and progress monitoring applications?</w:t>
      </w:r>
    </w:p>
    <w:p>
      <w:pPr>
        <w:pStyle w:val="ListBullet"/>
        <w:spacing w:line="480" w:lineRule="auto"/>
        <w:ind w:firstLine="0"/>
      </w:pPr>
      <w:r>
        <w:rPr>
          <w:rFonts w:ascii="Times New Roman" w:hAnsi="Times New Roman"/>
          <w:b/>
          <w:i w:val="0"/>
          <w:sz w:val="24"/>
        </w:rPr>
        <w:t>RQ3:</w:t>
      </w:r>
      <w:r>
        <w:rPr>
          <w:rFonts w:ascii="Times New Roman" w:hAnsi="Times New Roman"/>
          <w:b w:val="0"/>
          <w:i w:val="0"/>
          <w:sz w:val="24"/>
        </w:rPr>
        <w:t xml:space="preserve"> What are the primary methodological bottlenecks in deploying these models for real-time progress tracking and safety?</w:t>
      </w:r>
    </w:p>
    <w:p>
      <w:pPr>
        <w:pStyle w:val="ListBullet"/>
        <w:spacing w:line="480" w:lineRule="auto"/>
        <w:ind w:firstLine="0"/>
      </w:pPr>
      <w:r>
        <w:rPr>
          <w:rFonts w:ascii="Times New Roman" w:hAnsi="Times New Roman"/>
          <w:b/>
          <w:i w:val="0"/>
          <w:sz w:val="24"/>
        </w:rPr>
        <w:t>RQ4:</w:t>
      </w:r>
      <w:r>
        <w:rPr>
          <w:rFonts w:ascii="Times New Roman" w:hAnsi="Times New Roman"/>
          <w:b w:val="0"/>
          <w:i w:val="0"/>
          <w:sz w:val="24"/>
        </w:rPr>
        <w:t xml:space="preserve"> How is the performance of Vision-Language Models currently evaluated and benchmarked across construction safety and progress monitoring tasks?</w:t>
      </w:r>
    </w:p>
    <w:p>
      <w:pPr>
        <w:pStyle w:val="Heading1"/>
        <w:spacing w:line="240" w:lineRule="auto" w:before="280" w:after="120"/>
        <w:ind w:firstLine="0"/>
      </w:pPr>
      <w:r>
        <w:rPr>
          <w:rFonts w:ascii="Times New Roman" w:hAnsi="Times New Roman"/>
          <w:b/>
          <w:color w:val="1F4E79"/>
          <w:sz w:val="30"/>
        </w:rPr>
        <w:t>2. Research Methodology</w:t>
      </w:r>
    </w:p>
    <w:p>
      <w:pPr>
        <w:spacing w:line="480" w:lineRule="auto" w:after="120"/>
      </w:pPr>
      <w:r>
        <w:rPr>
          <w:rFonts w:ascii="Times New Roman" w:hAnsi="Times New Roman"/>
          <w:b w:val="0"/>
          <w:i w:val="0"/>
          <w:sz w:val="24"/>
        </w:rPr>
        <w:t xml:space="preserve">This review was conducted in accordance with the PRISMA-ScR (Preferred Reporting Items for Systematic Reviews and Meta-Analyses extension for Scoping Reviews) guidelines </w:t>
      </w:r>
      <w:r>
        <w:rPr>
          <w:rFonts w:ascii="Times New Roman" w:hAnsi="Times New Roman"/>
          <w:b w:val="0"/>
          <w:i w:val="0"/>
          <w:sz w:val="24"/>
        </w:rPr>
        <w:t>[</w:t>
      </w:r>
      <w:hyperlink w:anchor="ref27">
        <w:r>
          <w:rPr>
            <w:rFonts w:ascii="Times New Roman" w:hAnsi="Times New Roman"/>
            <w:b w:val="0"/>
            <w:i w:val="0"/>
            <w:sz w:val="24"/>
          </w:rPr>
          <w:t>27</w:t>
        </w:r>
      </w:hyperlink>
      <w:r>
        <w:rPr>
          <w:rFonts w:ascii="Times New Roman" w:hAnsi="Times New Roman"/>
          <w:b w:val="0"/>
          <w:i w:val="0"/>
          <w:sz w:val="24"/>
        </w:rPr>
        <w:t>]</w:t>
      </w:r>
      <w:r>
        <w:rPr>
          <w:rFonts w:ascii="Times New Roman" w:hAnsi="Times New Roman"/>
          <w:b w:val="0"/>
          <w:i w:val="0"/>
          <w:sz w:val="24"/>
        </w:rPr>
        <w:t xml:space="preserve">. This review adopts a scoping design rather than quantitative meta-analysis for two reasons. First, VLMs represent an emerging architecture whose extent, range, and nature in construction applications requires mapping before any narrow intervention comparison is appropriate </w:t>
      </w:r>
      <w:r>
        <w:rPr>
          <w:rFonts w:ascii="Times New Roman" w:hAnsi="Times New Roman"/>
          <w:b w:val="0"/>
          <w:i w:val="0"/>
          <w:sz w:val="24"/>
        </w:rPr>
        <w:t>[</w:t>
      </w:r>
      <w:hyperlink w:anchor="ref6">
        <w:r>
          <w:rPr>
            <w:rFonts w:ascii="Times New Roman" w:hAnsi="Times New Roman"/>
            <w:b w:val="0"/>
            <w:i w:val="0"/>
            <w:sz w:val="24"/>
          </w:rPr>
          <w:t>6</w:t>
        </w:r>
      </w:hyperlink>
      <w:r>
        <w:rPr>
          <w:rFonts w:ascii="Times New Roman" w:hAnsi="Times New Roman"/>
          <w:b w:val="0"/>
          <w:i w:val="0"/>
          <w:sz w:val="24"/>
        </w:rPr>
        <w:t>,</w:t>
      </w:r>
      <w:hyperlink w:anchor="ref8">
        <w:r>
          <w:rPr>
            <w:rFonts w:ascii="Times New Roman" w:hAnsi="Times New Roman"/>
            <w:b w:val="0"/>
            <w:i w:val="0"/>
            <w:sz w:val="24"/>
          </w:rPr>
          <w:t>8</w:t>
        </w:r>
      </w:hyperlink>
      <w:r>
        <w:rPr>
          <w:rFonts w:ascii="Times New Roman" w:hAnsi="Times New Roman"/>
          <w:b w:val="0"/>
          <w:i w:val="0"/>
          <w:sz w:val="24"/>
        </w:rPr>
        <w:t>]</w:t>
      </w:r>
      <w:r>
        <w:rPr>
          <w:rFonts w:ascii="Times New Roman" w:hAnsi="Times New Roman"/>
          <w:b w:val="0"/>
          <w:i w:val="0"/>
          <w:sz w:val="24"/>
        </w:rPr>
        <w:t xml:space="preserve">. Second, the included studies use heterogeneous evaluation metrics: geometric precision measures such as mean Average Precision </w:t>
      </w:r>
      <w:r>
        <w:rPr>
          <w:rFonts w:ascii="Times New Roman" w:hAnsi="Times New Roman"/>
          <w:b w:val="0"/>
          <w:i w:val="0"/>
          <w:sz w:val="24"/>
        </w:rPr>
        <w:t>[</w:t>
      </w:r>
      <w:hyperlink w:anchor="ref19">
        <w:r>
          <w:rPr>
            <w:rFonts w:ascii="Times New Roman" w:hAnsi="Times New Roman"/>
            <w:b w:val="0"/>
            <w:i w:val="0"/>
            <w:sz w:val="24"/>
          </w:rPr>
          <w:t>19</w:t>
        </w:r>
      </w:hyperlink>
      <w:r>
        <w:rPr>
          <w:rFonts w:ascii="Times New Roman" w:hAnsi="Times New Roman"/>
          <w:b w:val="0"/>
          <w:i w:val="0"/>
          <w:sz w:val="24"/>
        </w:rPr>
        <w:t>,</w:t>
      </w:r>
      <w:hyperlink w:anchor="ref30">
        <w:r>
          <w:rPr>
            <w:rFonts w:ascii="Times New Roman" w:hAnsi="Times New Roman"/>
            <w:b w:val="0"/>
            <w:i w:val="0"/>
            <w:sz w:val="24"/>
          </w:rPr>
          <w:t>30</w:t>
        </w:r>
      </w:hyperlink>
      <w:r>
        <w:rPr>
          <w:rFonts w:ascii="Times New Roman" w:hAnsi="Times New Roman"/>
          <w:b w:val="0"/>
          <w:i w:val="0"/>
          <w:sz w:val="24"/>
        </w:rPr>
        <w:t>]</w:t>
      </w:r>
      <w:r>
        <w:rPr>
          <w:rFonts w:ascii="Times New Roman" w:hAnsi="Times New Roman"/>
          <w:b w:val="0"/>
          <w:i w:val="0"/>
          <w:sz w:val="24"/>
        </w:rPr>
        <w:t xml:space="preserve"> alongside natural language generation metrics such as BLEU and CIDEr </w:t>
      </w:r>
      <w:r>
        <w:rPr>
          <w:rFonts w:ascii="Times New Roman" w:hAnsi="Times New Roman"/>
          <w:b w:val="0"/>
          <w:i w:val="0"/>
          <w:sz w:val="24"/>
        </w:rPr>
        <w:t>[</w:t>
      </w:r>
      <w:hyperlink w:anchor="ref15">
        <w:r>
          <w:rPr>
            <w:rFonts w:ascii="Times New Roman" w:hAnsi="Times New Roman"/>
            <w:b w:val="0"/>
            <w:i w:val="0"/>
            <w:sz w:val="24"/>
          </w:rPr>
          <w:t>15</w:t>
        </w:r>
      </w:hyperlink>
      <w:r>
        <w:rPr>
          <w:rFonts w:ascii="Times New Roman" w:hAnsi="Times New Roman"/>
          <w:b w:val="0"/>
          <w:i w:val="0"/>
          <w:sz w:val="24"/>
        </w:rPr>
        <w:t>,</w:t>
      </w:r>
      <w:hyperlink w:anchor="ref34">
        <w:r>
          <w:rPr>
            <w:rFonts w:ascii="Times New Roman" w:hAnsi="Times New Roman"/>
            <w:b w:val="0"/>
            <w:i w:val="0"/>
            <w:sz w:val="24"/>
          </w:rPr>
          <w:t>34</w:t>
        </w:r>
      </w:hyperlink>
      <w:r>
        <w:rPr>
          <w:rFonts w:ascii="Times New Roman" w:hAnsi="Times New Roman"/>
          <w:b w:val="0"/>
          <w:i w:val="0"/>
          <w:sz w:val="24"/>
        </w:rPr>
        <w:t>]</w:t>
      </w:r>
      <w:r>
        <w:rPr>
          <w:rFonts w:ascii="Times New Roman" w:hAnsi="Times New Roman"/>
          <w:b w:val="0"/>
          <w:i w:val="0"/>
          <w:sz w:val="24"/>
        </w:rPr>
        <w:t>. This heterogeneity makes standardized statistical synthesis impossible.</w:t>
      </w:r>
    </w:p>
    <w:p>
      <w:pPr>
        <w:spacing w:line="480" w:lineRule="auto" w:after="120"/>
      </w:pPr>
      <w:r>
        <w:rPr>
          <w:rFonts w:ascii="Times New Roman" w:hAnsi="Times New Roman"/>
          <w:b w:val="0"/>
          <w:i w:val="0"/>
          <w:sz w:val="24"/>
        </w:rPr>
        <w:t xml:space="preserve">Methodologically, the review employs a mixed-method design. PRISMA-ScR governs the transparent identification, screening, and descriptive mapping of the evidence (Sections 2.1–3), establishing </w:t>
      </w:r>
      <w:r>
        <w:rPr>
          <w:rFonts w:ascii="Times New Roman" w:hAnsi="Times New Roman"/>
          <w:b w:val="0"/>
          <w:i/>
          <w:sz w:val="24"/>
        </w:rPr>
        <w:t>what</w:t>
      </w:r>
      <w:r>
        <w:rPr>
          <w:rFonts w:ascii="Times New Roman" w:hAnsi="Times New Roman"/>
          <w:b w:val="0"/>
          <w:i w:val="0"/>
          <w:sz w:val="24"/>
        </w:rPr>
        <w:t xml:space="preserve"> research exists. A thematic synthesis framework then serves as the analytical lens (Section 4), organizing the mapped literature into architectural paradigms to interpret </w:t>
      </w:r>
      <w:r>
        <w:rPr>
          <w:rFonts w:ascii="Times New Roman" w:hAnsi="Times New Roman"/>
          <w:b w:val="0"/>
          <w:i/>
          <w:sz w:val="24"/>
        </w:rPr>
        <w:t>how</w:t>
      </w:r>
      <w:r>
        <w:rPr>
          <w:rFonts w:ascii="Times New Roman" w:hAnsi="Times New Roman"/>
          <w:b w:val="0"/>
          <w:i w:val="0"/>
          <w:sz w:val="24"/>
        </w:rPr>
        <w:t xml:space="preserve"> the field is structured. Combining a scoping protocol with a synthesis framework is established practice for reviews of fast-moving, heterogeneous technologies, where a purely descriptive map would under-serve the reader and a full systematic appraisal would be premature </w:t>
      </w:r>
      <w:r>
        <w:rPr>
          <w:rFonts w:ascii="Times New Roman" w:hAnsi="Times New Roman"/>
          <w:b w:val="0"/>
          <w:i w:val="0"/>
          <w:sz w:val="24"/>
        </w:rPr>
        <w:t>[</w:t>
      </w:r>
      <w:hyperlink w:anchor="ref24">
        <w:r>
          <w:rPr>
            <w:rFonts w:ascii="Times New Roman" w:hAnsi="Times New Roman"/>
            <w:b w:val="0"/>
            <w:i w:val="0"/>
            <w:sz w:val="24"/>
          </w:rPr>
          <w:t>24</w:t>
        </w:r>
      </w:hyperlink>
      <w:r>
        <w:rPr>
          <w:rFonts w:ascii="Times New Roman" w:hAnsi="Times New Roman"/>
          <w:b w:val="0"/>
          <w:i w:val="0"/>
          <w:sz w:val="24"/>
        </w:rPr>
        <w:t>]</w:t>
      </w:r>
      <w:r>
        <w:rPr>
          <w:rFonts w:ascii="Times New Roman" w:hAnsi="Times New Roman"/>
          <w:b w:val="0"/>
          <w:i w:val="0"/>
          <w:sz w:val="24"/>
        </w:rPr>
        <w:t>.</w:t>
      </w:r>
    </w:p>
    <w:p>
      <w:pPr>
        <w:pStyle w:val="Heading2"/>
        <w:spacing w:line="240" w:lineRule="auto" w:before="160" w:after="120"/>
        <w:ind w:firstLine="0"/>
      </w:pPr>
      <w:r>
        <w:rPr>
          <w:rFonts w:ascii="Times New Roman" w:hAnsi="Times New Roman"/>
          <w:b/>
          <w:color w:val="1F4E79"/>
          <w:sz w:val="26"/>
        </w:rPr>
        <w:t>2.1. Search Strategy and Information Sources</w:t>
      </w:r>
    </w:p>
    <w:p>
      <w:pPr>
        <w:spacing w:line="480" w:lineRule="auto" w:after="120"/>
      </w:pPr>
      <w:r>
        <w:rPr>
          <w:rFonts w:ascii="Times New Roman" w:hAnsi="Times New Roman"/>
          <w:b w:val="0"/>
          <w:i w:val="0"/>
          <w:sz w:val="24"/>
        </w:rPr>
        <w:t>To ensure a rigorous and reproducible retrieval process, the literature search was conducted on 4</w:t>
      </w:r>
      <w:r>
        <w:rPr>
          <w:rFonts w:ascii="Times New Roman" w:hAnsi="Times New Roman"/>
          <w:b w:val="0"/>
          <w:i w:val="0"/>
          <w:sz w:val="24"/>
          <w:vertAlign w:val="superscript"/>
        </w:rPr>
        <w:t>th</w:t>
      </w:r>
      <w:r>
        <w:rPr>
          <w:rFonts w:ascii="Times New Roman" w:hAnsi="Times New Roman"/>
          <w:b w:val="0"/>
          <w:i w:val="0"/>
          <w:sz w:val="24"/>
        </w:rPr>
        <w:t xml:space="preserve"> March 2026 across two of the most comprehensive scientific databases for engineering and computer science research: the Web of Science (WoS) Core Collection and Scopus. These specific databases were selected because WoS contains the most comprehensive and influential journals within the field of construction and engineering management </w:t>
      </w:r>
      <w:r>
        <w:rPr>
          <w:rFonts w:ascii="Times New Roman" w:hAnsi="Times New Roman"/>
          <w:b w:val="0"/>
          <w:i w:val="0"/>
          <w:sz w:val="24"/>
        </w:rPr>
        <w:t>[</w:t>
      </w:r>
      <w:hyperlink w:anchor="ref42">
        <w:r>
          <w:rPr>
            <w:rFonts w:ascii="Times New Roman" w:hAnsi="Times New Roman"/>
            <w:b w:val="0"/>
            <w:i w:val="0"/>
            <w:sz w:val="24"/>
          </w:rPr>
          <w:t>42</w:t>
        </w:r>
      </w:hyperlink>
      <w:r>
        <w:rPr>
          <w:rFonts w:ascii="Times New Roman" w:hAnsi="Times New Roman"/>
          <w:b w:val="0"/>
          <w:i w:val="0"/>
          <w:sz w:val="24"/>
        </w:rPr>
        <w:t>]</w:t>
      </w:r>
      <w:r>
        <w:rPr>
          <w:rFonts w:ascii="Times New Roman" w:hAnsi="Times New Roman"/>
          <w:b w:val="0"/>
          <w:i w:val="0"/>
          <w:sz w:val="24"/>
        </w:rPr>
        <w:t xml:space="preserve">, and Scopus is actively used alongside WoS as a primary search engine for AI applications in the construction domain </w:t>
      </w:r>
      <w:r>
        <w:rPr>
          <w:rFonts w:ascii="Times New Roman" w:hAnsi="Times New Roman"/>
          <w:b w:val="0"/>
          <w:i w:val="0"/>
          <w:sz w:val="24"/>
        </w:rPr>
        <w:t>[</w:t>
      </w:r>
      <w:hyperlink w:anchor="ref22">
        <w:r>
          <w:rPr>
            <w:rFonts w:ascii="Times New Roman" w:hAnsi="Times New Roman"/>
            <w:b w:val="0"/>
            <w:i w:val="0"/>
            <w:sz w:val="24"/>
          </w:rPr>
          <w:t>22</w:t>
        </w:r>
      </w:hyperlink>
      <w:r>
        <w:rPr>
          <w:rFonts w:ascii="Times New Roman" w:hAnsi="Times New Roman"/>
          <w:b w:val="0"/>
          <w:i w:val="0"/>
          <w:sz w:val="24"/>
        </w:rPr>
        <w:t>]</w:t>
      </w:r>
      <w:r>
        <w:rPr>
          <w:rFonts w:ascii="Times New Roman" w:hAnsi="Times New Roman"/>
          <w:b w:val="0"/>
          <w:i w:val="0"/>
          <w:sz w:val="24"/>
        </w:rPr>
        <w:t xml:space="preserve">. The keywords were determined by analyzing frequent words found in papers where AI was applied to enhance construction management and safety </w:t>
      </w:r>
      <w:r>
        <w:rPr>
          <w:rFonts w:ascii="Times New Roman" w:hAnsi="Times New Roman"/>
          <w:b w:val="0"/>
          <w:i w:val="0"/>
          <w:sz w:val="24"/>
        </w:rPr>
        <w:t>[</w:t>
      </w:r>
      <w:hyperlink w:anchor="ref22">
        <w:r>
          <w:rPr>
            <w:rFonts w:ascii="Times New Roman" w:hAnsi="Times New Roman"/>
            <w:b w:val="0"/>
            <w:i w:val="0"/>
            <w:sz w:val="24"/>
          </w:rPr>
          <w:t>22</w:t>
        </w:r>
      </w:hyperlink>
      <w:r>
        <w:rPr>
          <w:rFonts w:ascii="Times New Roman" w:hAnsi="Times New Roman"/>
          <w:b w:val="0"/>
          <w:i w:val="0"/>
          <w:sz w:val="24"/>
        </w:rPr>
        <w:t>]</w:t>
      </w:r>
      <w:r>
        <w:rPr>
          <w:rFonts w:ascii="Times New Roman" w:hAnsi="Times New Roman"/>
          <w:b w:val="0"/>
          <w:i w:val="0"/>
          <w:sz w:val="24"/>
        </w:rPr>
        <w:t>. The search query was constructed using a tripartite Boolean logic framework designed to intersect three distinct conceptual domains: (1) the specific AI architecture, (2) the analytical task, and (3) the application domain. The exact search strings applied across both databases are as follows:</w:t>
      </w:r>
    </w:p>
    <w:p>
      <w:pPr>
        <w:spacing w:line="360" w:lineRule="auto" w:after="160"/>
        <w:ind w:left="720" w:firstLine="0"/>
      </w:pPr>
      <w:r>
        <w:rPr>
          <w:rFonts w:ascii="Times New Roman" w:hAnsi="Times New Roman"/>
          <w:b/>
          <w:i w:val="0"/>
          <w:sz w:val="22"/>
        </w:rPr>
        <w:t>String 1 — AI Architecture:</w:t>
      </w:r>
      <w:r>
        <w:rPr>
          <w:rFonts w:ascii="Times New Roman" w:hAnsi="Times New Roman"/>
          <w:b w:val="0"/>
          <w:i w:val="0"/>
          <w:sz w:val="22"/>
        </w:rPr>
        <w:t xml:space="preserve"> (“Vision-Language Model*” OR “VLM” OR “Vision-Text” OR “Image-Text” OR “Visual Question Answering” OR “VQA” OR “Image Captioning” OR “CLIP” OR “Large Multimodal Model*” OR “LMM” OR “Foundation Model*” OR “Generative AI” OR “Video-Language” OR “Video-Text”) AND</w:t>
      </w:r>
    </w:p>
    <w:p>
      <w:pPr>
        <w:spacing w:line="360" w:lineRule="auto" w:after="160"/>
        <w:ind w:left="720" w:firstLine="0"/>
      </w:pPr>
      <w:r>
        <w:rPr>
          <w:rFonts w:ascii="Times New Roman" w:hAnsi="Times New Roman"/>
          <w:b/>
          <w:i w:val="0"/>
          <w:sz w:val="22"/>
        </w:rPr>
        <w:t>String 2 — Analytical Task:</w:t>
      </w:r>
      <w:r>
        <w:rPr>
          <w:rFonts w:ascii="Times New Roman" w:hAnsi="Times New Roman"/>
          <w:b w:val="0"/>
          <w:i w:val="0"/>
          <w:sz w:val="22"/>
        </w:rPr>
        <w:t xml:space="preserve"> (“Spatiotemporal” OR “Spatio-temporal” OR “Video” OR “Temporal” OR “Dynamic” OR “Time-series” OR “4D” OR “Motion” OR “Tracking” OR “Sequenc*” OR “Action recognition” OR “Activity recognition”) AND</w:t>
      </w:r>
    </w:p>
    <w:p>
      <w:pPr>
        <w:spacing w:line="360" w:lineRule="auto" w:after="160"/>
        <w:ind w:left="720" w:firstLine="0"/>
      </w:pPr>
      <w:r>
        <w:rPr>
          <w:rFonts w:ascii="Times New Roman" w:hAnsi="Times New Roman"/>
          <w:b/>
          <w:i w:val="0"/>
          <w:sz w:val="22"/>
        </w:rPr>
        <w:t>String 3 — Application Domain:</w:t>
      </w:r>
      <w:r>
        <w:rPr>
          <w:rFonts w:ascii="Times New Roman" w:hAnsi="Times New Roman"/>
          <w:b w:val="0"/>
          <w:i w:val="0"/>
          <w:sz w:val="22"/>
        </w:rPr>
        <w:t xml:space="preserve"> (“Construction Management” OR “Civil Engineering” OR “AEC” OR “Infrastructure” OR “Built Environment” OR “Construction Site” OR “Safety Monitoring” OR “Structural Health Monitoring” OR “Digital Twin”)</w:t>
      </w:r>
    </w:p>
    <w:p>
      <w:pPr>
        <w:spacing w:line="480" w:lineRule="auto" w:after="120"/>
      </w:pPr>
      <w:r>
        <w:rPr>
          <w:rFonts w:ascii="Times New Roman" w:hAnsi="Times New Roman"/>
          <w:b w:val="0"/>
          <w:i w:val="0"/>
          <w:sz w:val="24"/>
        </w:rPr>
        <w:t xml:space="preserve">Web of Science and Scopus were prioritized because they jointly index the high-impact construction-engineering journals—most notably </w:t>
      </w:r>
      <w:r>
        <w:rPr>
          <w:rFonts w:ascii="Times New Roman" w:hAnsi="Times New Roman"/>
          <w:b w:val="0"/>
          <w:i/>
          <w:sz w:val="24"/>
        </w:rPr>
        <w:t>Automation in Construction</w:t>
      </w:r>
      <w:r>
        <w:rPr>
          <w:rFonts w:ascii="Times New Roman" w:hAnsi="Times New Roman"/>
          <w:b w:val="0"/>
          <w:i w:val="0"/>
          <w:sz w:val="24"/>
        </w:rPr>
        <w:t xml:space="preserve">, which dominates this literature (Section 3.3)—and because both are the de facto primary databases in comparable construction-AI reviews </w:t>
      </w:r>
      <w:r>
        <w:rPr>
          <w:rFonts w:ascii="Times New Roman" w:hAnsi="Times New Roman"/>
          <w:b w:val="0"/>
          <w:i w:val="0"/>
          <w:sz w:val="24"/>
        </w:rPr>
        <w:t>[</w:t>
      </w:r>
      <w:hyperlink w:anchor="ref42">
        <w:r>
          <w:rPr>
            <w:rFonts w:ascii="Times New Roman" w:hAnsi="Times New Roman"/>
            <w:b w:val="0"/>
            <w:i w:val="0"/>
            <w:sz w:val="24"/>
          </w:rPr>
          <w:t>42</w:t>
        </w:r>
      </w:hyperlink>
      <w:r>
        <w:rPr>
          <w:rFonts w:ascii="Times New Roman" w:hAnsi="Times New Roman"/>
          <w:b w:val="0"/>
          <w:i w:val="0"/>
          <w:sz w:val="24"/>
        </w:rPr>
        <w:t>,</w:t>
      </w:r>
      <w:hyperlink w:anchor="ref22">
        <w:r>
          <w:rPr>
            <w:rFonts w:ascii="Times New Roman" w:hAnsi="Times New Roman"/>
            <w:b w:val="0"/>
            <w:i w:val="0"/>
            <w:sz w:val="24"/>
          </w:rPr>
          <w:t>22</w:t>
        </w:r>
      </w:hyperlink>
      <w:r>
        <w:rPr>
          <w:rFonts w:ascii="Times New Roman" w:hAnsi="Times New Roman"/>
          <w:b w:val="0"/>
          <w:i w:val="0"/>
          <w:sz w:val="24"/>
        </w:rPr>
        <w:t>]</w:t>
      </w:r>
      <w:r>
        <w:rPr>
          <w:rFonts w:ascii="Times New Roman" w:hAnsi="Times New Roman"/>
          <w:b w:val="0"/>
          <w:i w:val="0"/>
          <w:sz w:val="24"/>
        </w:rPr>
        <w:t xml:space="preserve">. We acknowledge that confining identification to two databases is a limitation: AI-venue papers indexed primarily in IEEE Xplore or the ACM Digital Library before WoS/Scopus coverage may be under-represented (Section </w:t>
      </w:r>
      <w:r>
        <w:rPr>
          <w:rFonts w:ascii="Times New Roman" w:hAnsi="Times New Roman"/>
          <w:b w:val="0"/>
          <w:i w:val="0"/>
          <w:sz w:val="24"/>
        </w:rPr>
        <w:t>5.4</w:t>
      </w:r>
      <w:r>
        <w:rPr>
          <w:rFonts w:ascii="Times New Roman" w:hAnsi="Times New Roman"/>
          <w:b w:val="0"/>
          <w:i w:val="0"/>
          <w:sz w:val="24"/>
        </w:rPr>
        <w:t xml:space="preserve">). Extending the search to IEEE Xplore is identified as a concrete next step (Section </w:t>
      </w:r>
      <w:r>
        <w:rPr>
          <w:rFonts w:ascii="Times New Roman" w:hAnsi="Times New Roman"/>
          <w:b w:val="0"/>
          <w:i w:val="0"/>
          <w:sz w:val="24"/>
        </w:rPr>
        <w:t>6</w:t>
      </w:r>
      <w:r>
        <w:rPr>
          <w:rFonts w:ascii="Times New Roman" w:hAnsi="Times New Roman"/>
          <w:b w:val="0"/>
          <w:i w:val="0"/>
          <w:sz w:val="24"/>
        </w:rPr>
        <w:t>).</w:t>
      </w:r>
    </w:p>
    <w:p>
      <w:pPr>
        <w:spacing w:line="480" w:lineRule="auto" w:after="120"/>
      </w:pPr>
      <w:r>
        <w:rPr>
          <w:rFonts w:ascii="Times New Roman" w:hAnsi="Times New Roman"/>
          <w:b w:val="0"/>
          <w:i w:val="0"/>
          <w:sz w:val="24"/>
        </w:rPr>
        <w:t xml:space="preserve">Given the rapidly evolving nomenclature of VLM research, relying purely on an algorithmic, keyword-based search risks omitting foundational or transitional works that do not employ contemporary terminology. To address this, a secondary backward snowballing (ancestry/reference-chain) strategy was employed: the reference lists of all articles retained after full-text review were systematically mined to recover foundational and transitional technologies missed by the keyword search </w:t>
      </w:r>
      <w:r>
        <w:rPr>
          <w:rFonts w:ascii="Times New Roman" w:hAnsi="Times New Roman"/>
          <w:b w:val="0"/>
          <w:i w:val="0"/>
          <w:sz w:val="24"/>
        </w:rPr>
        <w:t>[</w:t>
      </w:r>
      <w:hyperlink w:anchor="ref22">
        <w:r>
          <w:rPr>
            <w:rFonts w:ascii="Times New Roman" w:hAnsi="Times New Roman"/>
            <w:b w:val="0"/>
            <w:i w:val="0"/>
            <w:sz w:val="24"/>
          </w:rPr>
          <w:t>22</w:t>
        </w:r>
      </w:hyperlink>
      <w:r>
        <w:rPr>
          <w:rFonts w:ascii="Times New Roman" w:hAnsi="Times New Roman"/>
          <w:b w:val="0"/>
          <w:i w:val="0"/>
          <w:sz w:val="24"/>
        </w:rPr>
        <w:t>]</w:t>
      </w:r>
      <w:r>
        <w:rPr>
          <w:rFonts w:ascii="Times New Roman" w:hAnsi="Times New Roman"/>
          <w:b w:val="0"/>
          <w:i w:val="0"/>
          <w:sz w:val="24"/>
        </w:rPr>
        <w:t>.</w:t>
      </w:r>
    </w:p>
    <w:p>
      <w:pPr>
        <w:pStyle w:val="Heading2"/>
        <w:spacing w:line="240" w:lineRule="auto" w:before="160" w:after="120"/>
        <w:ind w:firstLine="0"/>
      </w:pPr>
      <w:r>
        <w:rPr>
          <w:rFonts w:ascii="Times New Roman" w:hAnsi="Times New Roman"/>
          <w:b/>
          <w:color w:val="1F4E79"/>
          <w:sz w:val="26"/>
        </w:rPr>
        <w:t>2.2. Eligibility Criteria</w:t>
      </w:r>
    </w:p>
    <w:p>
      <w:pPr>
        <w:spacing w:line="480" w:lineRule="auto" w:after="120"/>
      </w:pPr>
      <w:r>
        <w:rPr>
          <w:rFonts w:ascii="Times New Roman" w:hAnsi="Times New Roman"/>
          <w:b w:val="0"/>
          <w:i w:val="0"/>
          <w:sz w:val="24"/>
        </w:rPr>
        <w:t xml:space="preserve">To maintain a disciplined and reproducible scope in accordance with the PRISMA-ScR guidelines </w:t>
      </w:r>
      <w:r>
        <w:rPr>
          <w:rFonts w:ascii="Times New Roman" w:hAnsi="Times New Roman"/>
          <w:b w:val="0"/>
          <w:i w:val="0"/>
          <w:sz w:val="24"/>
        </w:rPr>
        <w:t>[</w:t>
      </w:r>
      <w:hyperlink w:anchor="ref27">
        <w:r>
          <w:rPr>
            <w:rFonts w:ascii="Times New Roman" w:hAnsi="Times New Roman"/>
            <w:b w:val="0"/>
            <w:i w:val="0"/>
            <w:sz w:val="24"/>
          </w:rPr>
          <w:t>27</w:t>
        </w:r>
      </w:hyperlink>
      <w:r>
        <w:rPr>
          <w:rFonts w:ascii="Times New Roman" w:hAnsi="Times New Roman"/>
          <w:b w:val="0"/>
          <w:i w:val="0"/>
          <w:sz w:val="24"/>
        </w:rPr>
        <w:t>]</w:t>
      </w:r>
      <w:r>
        <w:rPr>
          <w:rFonts w:ascii="Times New Roman" w:hAnsi="Times New Roman"/>
          <w:b w:val="0"/>
          <w:i w:val="0"/>
          <w:sz w:val="24"/>
        </w:rPr>
        <w:t xml:space="preserve">, explicit inclusion and exclusion criteria were established a priori, prior to the commencement of the screening process. These criteria were strategically designed to isolate high-quality literature that directly addresses the intersection of multimodal AI and active construction management. Furthermore, the criteria deliberately retain a select number of traditional unimodal Computer Vision (CV) and Natural Language Processing (NLP) papers to establish an evolutionary comparative baseline. This baseline is essential to empirically demonstrate the inherent limitations of prior technologies and the “semantic gap” </w:t>
      </w:r>
      <w:r>
        <w:rPr>
          <w:rFonts w:ascii="Times New Roman" w:hAnsi="Times New Roman"/>
          <w:b w:val="0"/>
          <w:i w:val="0"/>
          <w:sz w:val="24"/>
        </w:rPr>
        <w:t>[</w:t>
      </w:r>
      <w:hyperlink w:anchor="ref33">
        <w:r>
          <w:rPr>
            <w:rFonts w:ascii="Times New Roman" w:hAnsi="Times New Roman"/>
            <w:b w:val="0"/>
            <w:i w:val="0"/>
            <w:sz w:val="24"/>
          </w:rPr>
          <w:t>33</w:t>
        </w:r>
      </w:hyperlink>
      <w:r>
        <w:rPr>
          <w:rFonts w:ascii="Times New Roman" w:hAnsi="Times New Roman"/>
          <w:b w:val="0"/>
          <w:i w:val="0"/>
          <w:sz w:val="24"/>
        </w:rPr>
        <w:t>]</w:t>
      </w:r>
      <w:r>
        <w:rPr>
          <w:rFonts w:ascii="Times New Roman" w:hAnsi="Times New Roman"/>
          <w:b w:val="0"/>
          <w:i w:val="0"/>
          <w:sz w:val="24"/>
        </w:rPr>
        <w:t xml:space="preserve">. The criteria applied during the screening process are summarized in Table </w:t>
      </w:r>
      <w:r>
        <w:rPr>
          <w:rFonts w:ascii="Times New Roman" w:hAnsi="Times New Roman"/>
          <w:b w:val="0"/>
          <w:i w:val="0"/>
          <w:sz w:val="24"/>
        </w:rPr>
        <w:t>2</w:t>
      </w:r>
      <w:r>
        <w:rPr>
          <w:rFonts w:ascii="Times New Roman" w:hAnsi="Times New Roman"/>
          <w:b w:val="0"/>
          <w:i w:val="0"/>
          <w:sz w:val="24"/>
        </w:rPr>
        <w: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74"/>
        <w:gridCol w:w="3943"/>
        <w:gridCol w:w="3943"/>
      </w:tblGrid>
      <w:tr>
        <w:trPr>
          <w:tblHeader w:val="true"/>
        </w:trPr>
        <w:tc>
          <w:tcPr>
            <w:tcW w:type="dxa" w:w="1474"/>
            <w:shd w:val="clear" w:color="auto" w:fill="D9EAF7"/>
          </w:tcPr>
          <w:p>
            <w:pPr>
              <w:spacing w:line="240" w:lineRule="auto"/>
              <w:ind w:firstLine="0"/>
            </w:pPr>
            <w:r>
              <w:rPr>
                <w:rFonts w:ascii="Times New Roman" w:hAnsi="Times New Roman"/>
                <w:b/>
                <w:i w:val="0"/>
                <w:sz w:val="20"/>
              </w:rPr>
              <w:t>Dimension</w:t>
            </w:r>
          </w:p>
        </w:tc>
        <w:tc>
          <w:tcPr>
            <w:tcW w:type="dxa" w:w="3943"/>
            <w:shd w:val="clear" w:color="auto" w:fill="D9EAF7"/>
          </w:tcPr>
          <w:p>
            <w:pPr>
              <w:spacing w:line="240" w:lineRule="auto"/>
              <w:ind w:firstLine="0"/>
            </w:pPr>
            <w:r>
              <w:rPr>
                <w:rFonts w:ascii="Times New Roman" w:hAnsi="Times New Roman"/>
                <w:b/>
                <w:i w:val="0"/>
                <w:sz w:val="20"/>
              </w:rPr>
              <w:t>Inclusion Criteria</w:t>
            </w:r>
          </w:p>
        </w:tc>
        <w:tc>
          <w:tcPr>
            <w:tcW w:type="dxa" w:w="3943"/>
            <w:shd w:val="clear" w:color="auto" w:fill="D9EAF7"/>
          </w:tcPr>
          <w:p>
            <w:pPr>
              <w:spacing w:line="240" w:lineRule="auto"/>
              <w:ind w:firstLine="0"/>
            </w:pPr>
            <w:r>
              <w:rPr>
                <w:rFonts w:ascii="Times New Roman" w:hAnsi="Times New Roman"/>
                <w:b/>
                <w:i w:val="0"/>
                <w:sz w:val="20"/>
              </w:rPr>
              <w:t>Exclusion Criteria</w:t>
            </w:r>
          </w:p>
        </w:tc>
      </w:tr>
      <w:tr>
        <w:tc>
          <w:tcPr>
            <w:tcW w:type="dxa" w:w="1474"/>
          </w:tcPr>
          <w:p>
            <w:pPr>
              <w:spacing w:line="240" w:lineRule="auto"/>
              <w:ind w:firstLine="0"/>
            </w:pPr>
            <w:r>
              <w:rPr>
                <w:rFonts w:ascii="Times New Roman" w:hAnsi="Times New Roman"/>
                <w:b w:val="0"/>
                <w:i w:val="0"/>
                <w:sz w:val="20"/>
              </w:rPr>
              <w:t>Publication Date</w:t>
            </w:r>
          </w:p>
        </w:tc>
        <w:tc>
          <w:tcPr>
            <w:tcW w:type="dxa" w:w="3943"/>
          </w:tcPr>
          <w:p>
            <w:pPr>
              <w:spacing w:line="240" w:lineRule="auto"/>
              <w:ind w:firstLine="0"/>
            </w:pPr>
            <w:r>
              <w:rPr>
                <w:rFonts w:ascii="Times New Roman" w:hAnsi="Times New Roman"/>
                <w:b w:val="0"/>
                <w:i w:val="0"/>
                <w:sz w:val="20"/>
              </w:rPr>
              <w:t>2019–2026 (core VLM literature); 2009–2026 (foundational CV/sensor baselines).</w:t>
            </w:r>
          </w:p>
        </w:tc>
        <w:tc>
          <w:tcPr>
            <w:tcW w:type="dxa" w:w="3943"/>
          </w:tcPr>
          <w:p>
            <w:pPr>
              <w:spacing w:line="240" w:lineRule="auto"/>
              <w:ind w:firstLine="0"/>
            </w:pPr>
            <w:r>
              <w:rPr>
                <w:rFonts w:ascii="Times New Roman" w:hAnsi="Times New Roman"/>
                <w:b w:val="0"/>
                <w:i w:val="0"/>
                <w:sz w:val="20"/>
              </w:rPr>
              <w:t>Post-March 2026.</w:t>
            </w:r>
          </w:p>
        </w:tc>
      </w:tr>
      <w:tr>
        <w:tc>
          <w:tcPr>
            <w:tcW w:type="dxa" w:w="1474"/>
            <w:shd w:val="clear" w:color="auto" w:fill="F4F6F8"/>
          </w:tcPr>
          <w:p>
            <w:pPr>
              <w:spacing w:line="240" w:lineRule="auto"/>
              <w:ind w:firstLine="0"/>
            </w:pPr>
            <w:r>
              <w:rPr>
                <w:rFonts w:ascii="Times New Roman" w:hAnsi="Times New Roman"/>
                <w:b w:val="0"/>
                <w:i w:val="0"/>
                <w:sz w:val="20"/>
              </w:rPr>
              <w:t>Source Type</w:t>
            </w:r>
          </w:p>
        </w:tc>
        <w:tc>
          <w:tcPr>
            <w:tcW w:type="dxa" w:w="3943"/>
            <w:shd w:val="clear" w:color="auto" w:fill="F4F6F8"/>
          </w:tcPr>
          <w:p>
            <w:pPr>
              <w:spacing w:line="240" w:lineRule="auto"/>
              <w:ind w:firstLine="0"/>
            </w:pPr>
            <w:r>
              <w:rPr>
                <w:rFonts w:ascii="Times New Roman" w:hAnsi="Times New Roman"/>
                <w:b w:val="0"/>
                <w:i w:val="0"/>
                <w:sz w:val="20"/>
              </w:rPr>
              <w:t>High-impact peer-reviewed journal.</w:t>
            </w:r>
          </w:p>
        </w:tc>
        <w:tc>
          <w:tcPr>
            <w:tcW w:type="dxa" w:w="3943"/>
            <w:shd w:val="clear" w:color="auto" w:fill="F4F6F8"/>
          </w:tcPr>
          <w:p>
            <w:pPr>
              <w:spacing w:line="240" w:lineRule="auto"/>
              <w:ind w:firstLine="0"/>
            </w:pPr>
            <w:r>
              <w:rPr>
                <w:rFonts w:ascii="Times New Roman" w:hAnsi="Times New Roman"/>
                <w:b w:val="0"/>
                <w:i w:val="0"/>
                <w:sz w:val="20"/>
              </w:rPr>
              <w:t>Editorials, book chapters, theses, non-English documents, conference proceedings, and industry white papers.</w:t>
            </w:r>
          </w:p>
        </w:tc>
      </w:tr>
      <w:tr>
        <w:tc>
          <w:tcPr>
            <w:tcW w:type="dxa" w:w="1474"/>
          </w:tcPr>
          <w:p>
            <w:pPr>
              <w:spacing w:line="240" w:lineRule="auto"/>
              <w:ind w:firstLine="0"/>
            </w:pPr>
            <w:r>
              <w:rPr>
                <w:rFonts w:ascii="Times New Roman" w:hAnsi="Times New Roman"/>
                <w:b w:val="0"/>
                <w:i w:val="0"/>
                <w:sz w:val="20"/>
              </w:rPr>
              <w:t>Technology</w:t>
            </w:r>
          </w:p>
        </w:tc>
        <w:tc>
          <w:tcPr>
            <w:tcW w:type="dxa" w:w="3943"/>
          </w:tcPr>
          <w:p>
            <w:pPr>
              <w:spacing w:line="240" w:lineRule="auto"/>
              <w:ind w:firstLine="0"/>
            </w:pPr>
            <w:r>
              <w:rPr>
                <w:rFonts w:ascii="Times New Roman" w:hAnsi="Times New Roman"/>
                <w:b w:val="0"/>
                <w:i w:val="0"/>
                <w:sz w:val="20"/>
              </w:rPr>
              <w:t>Multimodal architecture integrating visual/geometric data with textual/semantic data (VLMs, VQA, image captioning, CLIP-based models, MLLMs).</w:t>
            </w:r>
          </w:p>
        </w:tc>
        <w:tc>
          <w:tcPr>
            <w:tcW w:type="dxa" w:w="3943"/>
          </w:tcPr>
          <w:p>
            <w:pPr>
              <w:spacing w:line="240" w:lineRule="auto"/>
              <w:ind w:firstLine="0"/>
            </w:pPr>
            <w:r>
              <w:rPr>
                <w:rFonts w:ascii="Times New Roman" w:hAnsi="Times New Roman"/>
                <w:b w:val="0"/>
                <w:i w:val="0"/>
                <w:sz w:val="20"/>
              </w:rPr>
              <w:t>Purely unimodal CV or purely text-based NLP, unless serving as an explicit comparative baseline within a hybrid framework.</w:t>
            </w:r>
          </w:p>
        </w:tc>
      </w:tr>
      <w:tr>
        <w:tc>
          <w:tcPr>
            <w:tcW w:type="dxa" w:w="1474"/>
            <w:shd w:val="clear" w:color="auto" w:fill="F4F6F8"/>
          </w:tcPr>
          <w:p>
            <w:pPr>
              <w:spacing w:line="240" w:lineRule="auto"/>
              <w:ind w:firstLine="0"/>
            </w:pPr>
            <w:r>
              <w:rPr>
                <w:rFonts w:ascii="Times New Roman" w:hAnsi="Times New Roman"/>
                <w:b w:val="0"/>
                <w:i w:val="0"/>
                <w:sz w:val="20"/>
              </w:rPr>
              <w:t>Application Domain</w:t>
            </w:r>
          </w:p>
        </w:tc>
        <w:tc>
          <w:tcPr>
            <w:tcW w:type="dxa" w:w="3943"/>
            <w:shd w:val="clear" w:color="auto" w:fill="F4F6F8"/>
          </w:tcPr>
          <w:p>
            <w:pPr>
              <w:spacing w:line="240" w:lineRule="auto"/>
              <w:ind w:firstLine="0"/>
            </w:pPr>
            <w:r>
              <w:rPr>
                <w:rFonts w:ascii="Times New Roman" w:hAnsi="Times New Roman"/>
                <w:b w:val="0"/>
                <w:i w:val="0"/>
                <w:sz w:val="20"/>
              </w:rPr>
              <w:t>Active construction phase: safety management (hazard identification, PPE compliance) and progress tracking (productivity analysis, schedule monitoring, reporting).</w:t>
            </w:r>
          </w:p>
        </w:tc>
        <w:tc>
          <w:tcPr>
            <w:tcW w:type="dxa" w:w="3943"/>
            <w:shd w:val="clear" w:color="auto" w:fill="F4F6F8"/>
          </w:tcPr>
          <w:p>
            <w:pPr>
              <w:spacing w:line="240" w:lineRule="auto"/>
              <w:ind w:firstLine="0"/>
            </w:pPr>
            <w:r>
              <w:rPr>
                <w:rFonts w:ascii="Times New Roman" w:hAnsi="Times New Roman"/>
                <w:b w:val="0"/>
                <w:i w:val="0"/>
                <w:sz w:val="20"/>
              </w:rPr>
              <w:t>Post-construction, facility management, structural health monitoring, or non-engineering domains.</w:t>
            </w:r>
          </w:p>
        </w:tc>
      </w:tr>
    </w:tbl>
    <w:p>
      <w:pPr>
        <w:spacing w:before="80" w:after="200" w:line="240" w:lineRule="auto"/>
        <w:ind w:firstLine="0"/>
      </w:pPr>
      <w:r>
        <w:rPr>
          <w:rFonts w:ascii="Times New Roman" w:hAnsi="Times New Roman"/>
          <w:b/>
          <w:sz w:val="20"/>
        </w:rPr>
        <w:t xml:space="preserve">Table 2. </w:t>
      </w:r>
      <w:r>
        <w:rPr>
          <w:rFonts w:ascii="Times New Roman" w:hAnsi="Times New Roman"/>
          <w:b w:val="0"/>
          <w:i w:val="0"/>
          <w:sz w:val="20"/>
        </w:rPr>
        <w:t>Summary of Inclusion and Exclusion Criteria.</w:t>
      </w:r>
    </w:p>
    <w:p>
      <w:pPr>
        <w:spacing w:line="480" w:lineRule="auto" w:after="120"/>
      </w:pPr>
      <w:r>
        <w:rPr>
          <w:rFonts w:ascii="Times New Roman" w:hAnsi="Times New Roman"/>
          <w:b w:val="0"/>
          <w:i/>
          <w:sz w:val="24"/>
        </w:rPr>
        <w:t>Note on source eligibility and the counted corpus.</w:t>
      </w:r>
      <w:r>
        <w:rPr>
          <w:rFonts w:ascii="Times New Roman" w:hAnsi="Times New Roman"/>
          <w:b w:val="0"/>
          <w:i w:val="0"/>
          <w:sz w:val="24"/>
        </w:rPr>
        <w:t xml:space="preserve"> The 58-study corpus consists exclusively of peer-reviewed sources that satisfy the criteria in Table </w:t>
      </w:r>
      <w:r>
        <w:rPr>
          <w:rFonts w:ascii="Times New Roman" w:hAnsi="Times New Roman"/>
          <w:b w:val="0"/>
          <w:i w:val="0"/>
          <w:sz w:val="24"/>
        </w:rPr>
        <w:t>2</w:t>
      </w:r>
      <w:r>
        <w:rPr>
          <w:rFonts w:ascii="Times New Roman" w:hAnsi="Times New Roman"/>
          <w:b w:val="0"/>
          <w:i w:val="0"/>
          <w:sz w:val="24"/>
        </w:rPr>
        <w:t xml:space="preserve">. To preserve the strength of this eligibility rule, the arXiv preprint by Bui et al. (2026) is </w:t>
      </w:r>
      <w:r>
        <w:rPr>
          <w:rFonts w:ascii="Times New Roman" w:hAnsi="Times New Roman"/>
          <w:b w:val="0"/>
          <w:i/>
          <w:sz w:val="24"/>
        </w:rPr>
        <w:t>not</w:t>
      </w:r>
      <w:r>
        <w:rPr>
          <w:rFonts w:ascii="Times New Roman" w:hAnsi="Times New Roman"/>
          <w:b w:val="0"/>
          <w:i w:val="0"/>
          <w:sz w:val="24"/>
        </w:rPr>
        <w:t xml:space="preserve"> counted in the corpus and contributes no descriptive or quantitative figure, table, or distribution. Because it directly probes VLM performance on construction-worker recognition, it is cited only as clearly flagged contextual evidence—chiefly in the Discussion (Section </w:t>
      </w:r>
      <w:r>
        <w:rPr>
          <w:rFonts w:ascii="Times New Roman" w:hAnsi="Times New Roman"/>
          <w:b w:val="0"/>
          <w:i w:val="0"/>
          <w:sz w:val="24"/>
        </w:rPr>
        <w:t>5</w:t>
      </w:r>
      <w:r>
        <w:rPr>
          <w:rFonts w:ascii="Times New Roman" w:hAnsi="Times New Roman"/>
          <w:b w:val="0"/>
          <w:i w:val="0"/>
          <w:sz w:val="24"/>
        </w:rPr>
        <w:t>)—always with explicit acknowledgment of its pre-review status. This treatment keeps the counted corpus fully peer-reviewed while still acknowledging a directly relevant emerging result.</w:t>
      </w:r>
    </w:p>
    <w:p>
      <w:pPr>
        <w:pStyle w:val="Heading2"/>
        <w:spacing w:line="240" w:lineRule="auto" w:before="160" w:after="120"/>
        <w:ind w:firstLine="0"/>
      </w:pPr>
      <w:r>
        <w:rPr>
          <w:rFonts w:ascii="Times New Roman" w:hAnsi="Times New Roman"/>
          <w:b/>
          <w:color w:val="1F4E79"/>
          <w:sz w:val="26"/>
        </w:rPr>
        <w:t>2.3. Selection of Sources of Evidence</w:t>
      </w:r>
    </w:p>
    <w:p>
      <w:pPr>
        <w:spacing w:line="480" w:lineRule="auto" w:after="120"/>
      </w:pPr>
      <w:r>
        <w:rPr>
          <w:rFonts w:ascii="Times New Roman" w:hAnsi="Times New Roman"/>
          <w:b w:val="0"/>
          <w:i w:val="0"/>
          <w:sz w:val="24"/>
        </w:rPr>
        <w:t xml:space="preserve">The selection process drew on two distinct identification sources—primary database retrieval (Phase 1) and backward snowballing (Phase 2)—that merge before the final inclusion decision, as summarized in the PRISMA-ScR flow diagram (Figure </w:t>
      </w:r>
      <w:r>
        <w:rPr>
          <w:rFonts w:ascii="Times New Roman" w:hAnsi="Times New Roman"/>
          <w:b w:val="0"/>
          <w:i w:val="0"/>
          <w:sz w:val="24"/>
        </w:rPr>
        <w:t>1</w:t>
      </w:r>
      <w:r>
        <w:rPr>
          <w:rFonts w:ascii="Times New Roman" w:hAnsi="Times New Roman"/>
          <w:b w:val="0"/>
          <w:i w:val="0"/>
          <w:sz w:val="24"/>
        </w:rPr>
        <w:t>).</w:t>
      </w:r>
    </w:p>
    <w:p>
      <w:pPr>
        <w:spacing w:line="480" w:lineRule="auto" w:after="120"/>
      </w:pPr>
      <w:r>
        <w:rPr>
          <w:rFonts w:ascii="Times New Roman" w:hAnsi="Times New Roman"/>
          <w:b w:val="0"/>
          <w:i w:val="0"/>
          <w:sz w:val="24"/>
        </w:rPr>
        <w:t xml:space="preserve">In the Phase 1 database track, the initial query across Web of Science and Scopus yielded 1,443 raw records (769 from WoS and 674 from Scopus). Automated database filters restricting results to relevant subject areas, the English language, and peer-reviewed document types reduced this to 123 records. After removing 33 duplicates, 90 unique records remained for manual screening. Title-and-abstract screening excluded 32 records outside the active-construction scope, leaving 58 reports sought for full-text retrieval. At full-text assessment, 39 reports were excluded for one of three documented reasons—focus on a domain outside the active construction phase, insufficient methodological detail on the multimodal architecture, or reliance on a unimodal architecture outside the baseline-to-VLM progression—yielding </w:t>
      </w:r>
      <w:r>
        <w:rPr>
          <w:rFonts w:ascii="Times New Roman" w:hAnsi="Times New Roman"/>
          <w:b/>
          <w:i w:val="0"/>
          <w:sz w:val="24"/>
        </w:rPr>
        <w:t>19 core construction VLM studies</w:t>
      </w:r>
      <w:r>
        <w:rPr>
          <w:rFonts w:ascii="Times New Roman" w:hAnsi="Times New Roman"/>
          <w:b w:val="0"/>
          <w:i w:val="0"/>
          <w:sz w:val="24"/>
        </w:rPr>
        <w:t>.</w:t>
      </w:r>
    </w:p>
    <w:p>
      <w:pPr>
        <w:spacing w:line="480" w:lineRule="auto" w:after="120"/>
      </w:pPr>
      <w:r>
        <w:rPr>
          <w:rFonts w:ascii="Times New Roman" w:hAnsi="Times New Roman"/>
          <w:b w:val="0"/>
          <w:i w:val="0"/>
          <w:sz w:val="24"/>
        </w:rPr>
        <w:t xml:space="preserve">In parallel, the Phase 2 snowballing track mined the reference lists of the retained studies and identified </w:t>
      </w:r>
      <w:r>
        <w:rPr>
          <w:rFonts w:ascii="Times New Roman" w:hAnsi="Times New Roman"/>
          <w:b/>
          <w:i w:val="0"/>
          <w:sz w:val="24"/>
        </w:rPr>
        <w:t>39 baseline and transition studies</w:t>
      </w:r>
      <w:r>
        <w:rPr>
          <w:rFonts w:ascii="Times New Roman" w:hAnsi="Times New Roman"/>
          <w:b w:val="0"/>
          <w:i w:val="0"/>
          <w:sz w:val="24"/>
        </w:rPr>
        <w:t xml:space="preserve"> that establish the pre-VLM technological trajectory. Merging the two tracks produced a final corpus of </w:t>
      </w:r>
      <w:r>
        <w:rPr>
          <w:rFonts w:ascii="Times New Roman" w:hAnsi="Times New Roman"/>
          <w:b/>
          <w:i w:val="0"/>
          <w:sz w:val="24"/>
        </w:rPr>
        <w:t>58 peer-reviewed studies</w:t>
      </w:r>
      <w:r>
        <w:rPr>
          <w:rFonts w:ascii="Times New Roman" w:hAnsi="Times New Roman"/>
          <w:b w:val="0"/>
          <w:i w:val="0"/>
          <w:sz w:val="24"/>
        </w:rPr>
        <w:t>: 19 core construction VLM studies and 39 background/transition studies (of which 5 are transformer-based transitional “bridging” works). The arXiv preprint by Bui et al. (2026) is excluded from this count and treated as contextual evidence only (Section 2.2).</w:t>
      </w:r>
    </w:p>
    <w:p>
      <w:pPr>
        <w:spacing w:line="240" w:lineRule="auto" w:before="120"/>
        <w:ind w:firstLine="0"/>
        <w:jc w:val="center"/>
      </w:pPr>
      <w:r>
        <w:drawing>
          <wp:inline xmlns:a="http://schemas.openxmlformats.org/drawingml/2006/main" xmlns:pic="http://schemas.openxmlformats.org/drawingml/2006/picture">
            <wp:extent cx="5669280" cy="3341537"/>
            <wp:docPr id="1" name="Picture 1"/>
            <wp:cNvGraphicFramePr>
              <a:graphicFrameLocks noChangeAspect="1"/>
            </wp:cNvGraphicFramePr>
            <a:graphic>
              <a:graphicData uri="http://schemas.openxmlformats.org/drawingml/2006/picture">
                <pic:pic>
                  <pic:nvPicPr>
                    <pic:cNvPr id="0" name="prisma-1.png"/>
                    <pic:cNvPicPr/>
                  </pic:nvPicPr>
                  <pic:blipFill>
                    <a:blip r:embed="rId10"/>
                    <a:stretch>
                      <a:fillRect/>
                    </a:stretch>
                  </pic:blipFill>
                  <pic:spPr>
                    <a:xfrm>
                      <a:off x="0" y="0"/>
                      <a:ext cx="5669280" cy="3341537"/>
                    </a:xfrm>
                    <a:prstGeom prst="rect"/>
                  </pic:spPr>
                </pic:pic>
              </a:graphicData>
            </a:graphic>
          </wp:inline>
        </w:drawing>
      </w:r>
    </w:p>
    <w:p>
      <w:pPr>
        <w:spacing w:after="200" w:line="240" w:lineRule="auto"/>
        <w:ind w:firstLine="0"/>
      </w:pPr>
      <w:r>
        <w:rPr>
          <w:rFonts w:ascii="Times New Roman" w:hAnsi="Times New Roman"/>
          <w:b/>
          <w:sz w:val="20"/>
        </w:rPr>
        <w:t xml:space="preserve">Figure 1. </w:t>
      </w:r>
      <w:r>
        <w:rPr>
          <w:rFonts w:ascii="Times New Roman" w:hAnsi="Times New Roman"/>
          <w:b w:val="0"/>
          <w:i w:val="0"/>
          <w:sz w:val="20"/>
        </w:rPr>
        <w:t>PRISMA-ScR flow diagram for study selection. Two identification sources—the Phase 1 database track (Web of Science + Scopus) and the Phase 2 backward-snowballing track—run in parallel and merge before the inclusion decision. Note that the 58 reports assessed for eligibility in the database track and the 58 studies in the final corpus are distinct sets that coincidentally share the value 58.</w:t>
      </w:r>
    </w:p>
    <w:p>
      <w:pPr>
        <w:pStyle w:val="Heading2"/>
        <w:spacing w:line="240" w:lineRule="auto" w:before="160" w:after="120"/>
        <w:ind w:firstLine="0"/>
      </w:pPr>
      <w:r>
        <w:rPr>
          <w:rFonts w:ascii="Times New Roman" w:hAnsi="Times New Roman"/>
          <w:b/>
          <w:color w:val="1F4E79"/>
          <w:sz w:val="26"/>
        </w:rPr>
        <w:t>2.4. Data Charting and Extraction Process</w:t>
      </w:r>
    </w:p>
    <w:p>
      <w:pPr>
        <w:spacing w:line="480" w:lineRule="auto" w:after="120"/>
      </w:pPr>
      <w:r>
        <w:rPr>
          <w:rFonts w:ascii="Times New Roman" w:hAnsi="Times New Roman"/>
          <w:b w:val="0"/>
          <w:i w:val="0"/>
          <w:sz w:val="24"/>
        </w:rPr>
        <w:t xml:space="preserve">Following the selection of the 58 studies, a standardized data-extraction form was developed to chart the literature. As recommended by scoping-review methodology </w:t>
      </w:r>
      <w:r>
        <w:rPr>
          <w:rFonts w:ascii="Times New Roman" w:hAnsi="Times New Roman"/>
          <w:b w:val="0"/>
          <w:i w:val="0"/>
          <w:sz w:val="24"/>
        </w:rPr>
        <w:t>[</w:t>
      </w:r>
      <w:hyperlink w:anchor="ref27">
        <w:r>
          <w:rPr>
            <w:rFonts w:ascii="Times New Roman" w:hAnsi="Times New Roman"/>
            <w:b w:val="0"/>
            <w:i w:val="0"/>
            <w:sz w:val="24"/>
          </w:rPr>
          <w:t>27</w:t>
        </w:r>
      </w:hyperlink>
      <w:r>
        <w:rPr>
          <w:rFonts w:ascii="Times New Roman" w:hAnsi="Times New Roman"/>
          <w:b w:val="0"/>
          <w:i w:val="0"/>
          <w:sz w:val="24"/>
        </w:rPr>
        <w:t>]</w:t>
      </w:r>
      <w:r>
        <w:rPr>
          <w:rFonts w:ascii="Times New Roman" w:hAnsi="Times New Roman"/>
          <w:b w:val="0"/>
          <w:i w:val="0"/>
          <w:sz w:val="24"/>
        </w:rPr>
        <w:t xml:space="preserve">, the form was piloted on a subset of studies and iteratively refined to ensure that all variables addressing the research questions were captured consistently. The extracted data were organized into three analytical dimensions—Content Analysis, Technical Analysis, and Critical Analysis (Table </w:t>
      </w:r>
      <w:r>
        <w:rPr>
          <w:rFonts w:ascii="Times New Roman" w:hAnsi="Times New Roman"/>
          <w:b w:val="0"/>
          <w:i w:val="0"/>
          <w:sz w:val="24"/>
        </w:rPr>
        <w:t>3</w:t>
      </w:r>
      <w:r>
        <w:rPr>
          <w:rFonts w:ascii="Times New Roman" w:hAnsi="Times New Roman"/>
          <w:b w:val="0"/>
          <w:i w:val="0"/>
          <w:sz w:val="24"/>
        </w:rPr>
        <w:t xml:space="preserve">). Charting was performed by a single researcher (the author); no independent second reviewer or inter-rater reliability statistic (e.g., Cohen's κ) was computed, and the protocol was not pre-registered. This single-reviewer design introduces a risk of subjective classification bias—most acutely in paradigm assignment for architecturally borderline studies—which is acknowledged as a limitation (Section </w:t>
      </w:r>
      <w:r>
        <w:rPr>
          <w:rFonts w:ascii="Times New Roman" w:hAnsi="Times New Roman"/>
          <w:b w:val="0"/>
          <w:i w:val="0"/>
          <w:sz w:val="24"/>
        </w:rPr>
        <w:t>5.4</w:t>
      </w:r>
      <w:r>
        <w:rPr>
          <w:rFonts w:ascii="Times New Roman" w:hAnsi="Times New Roman"/>
          <w:b w:val="0"/>
          <w:i w:val="0"/>
          <w:sz w:val="24"/>
        </w:rPr>
        <w:t xml:space="preserve">) and flagged as a priority for future work (Section </w:t>
      </w:r>
      <w:r>
        <w:rPr>
          <w:rFonts w:ascii="Times New Roman" w:hAnsi="Times New Roman"/>
          <w:b w:val="0"/>
          <w:i w:val="0"/>
          <w:sz w:val="24"/>
        </w:rPr>
        <w:t>6</w:t>
      </w:r>
      <w:r>
        <w:rPr>
          <w:rFonts w:ascii="Times New Roman" w:hAnsi="Times New Roman"/>
          <w:b w:val="0"/>
          <w:i w:val="0"/>
          <w:sz w:val="24"/>
        </w:rPr>
        <w:t xml:space="preserve">). To mitigate it, paradigm assignments were cross-checked against the primary algorithm reported in each study, and the full charting record is reported transparently in the master table (Table </w:t>
      </w:r>
      <w:r>
        <w:rPr>
          <w:rFonts w:ascii="Times New Roman" w:hAnsi="Times New Roman"/>
          <w:b w:val="0"/>
          <w:i w:val="0"/>
          <w:sz w:val="24"/>
        </w:rPr>
        <w:t>9</w:t>
      </w:r>
      <w:r>
        <w:rPr>
          <w:rFonts w:ascii="Times New Roman" w:hAnsi="Times New Roman"/>
          <w:b w:val="0"/>
          <w:i w:val="0"/>
          <w:sz w:val="24"/>
        </w:rPr>
        <w:t>) so that classifications are auditable.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74"/>
        <w:gridCol w:w="2551"/>
        <w:gridCol w:w="5335"/>
      </w:tblGrid>
      <w:tr>
        <w:trPr>
          <w:tblHeader w:val="true"/>
        </w:trPr>
        <w:tc>
          <w:tcPr>
            <w:tcW w:type="dxa" w:w="1474"/>
            <w:shd w:val="clear" w:color="auto" w:fill="D9EAF7"/>
          </w:tcPr>
          <w:p>
            <w:pPr>
              <w:spacing w:line="240" w:lineRule="auto"/>
              <w:ind w:firstLine="0"/>
            </w:pPr>
            <w:r>
              <w:rPr>
                <w:rFonts w:ascii="Times New Roman" w:hAnsi="Times New Roman"/>
                <w:b/>
                <w:i w:val="0"/>
                <w:sz w:val="20"/>
              </w:rPr>
              <w:t>Analytical Dimension</w:t>
            </w:r>
          </w:p>
        </w:tc>
        <w:tc>
          <w:tcPr>
            <w:tcW w:type="dxa" w:w="2551"/>
            <w:shd w:val="clear" w:color="auto" w:fill="D9EAF7"/>
          </w:tcPr>
          <w:p>
            <w:pPr>
              <w:spacing w:line="240" w:lineRule="auto"/>
              <w:ind w:firstLine="0"/>
            </w:pPr>
            <w:r>
              <w:rPr>
                <w:rFonts w:ascii="Times New Roman" w:hAnsi="Times New Roman"/>
                <w:b/>
                <w:i w:val="0"/>
                <w:sz w:val="20"/>
              </w:rPr>
              <w:t>Extraction Variables</w:t>
            </w:r>
          </w:p>
        </w:tc>
        <w:tc>
          <w:tcPr>
            <w:tcW w:type="dxa" w:w="5335"/>
            <w:shd w:val="clear" w:color="auto" w:fill="D9EAF7"/>
          </w:tcPr>
          <w:p>
            <w:pPr>
              <w:spacing w:line="240" w:lineRule="auto"/>
              <w:ind w:firstLine="0"/>
            </w:pPr>
            <w:r>
              <w:rPr>
                <w:rFonts w:ascii="Times New Roman" w:hAnsi="Times New Roman"/>
                <w:b/>
                <w:i w:val="0"/>
                <w:sz w:val="20"/>
              </w:rPr>
              <w:t>Description</w:t>
            </w:r>
          </w:p>
        </w:tc>
      </w:tr>
      <w:tr>
        <w:tc>
          <w:tcPr>
            <w:tcW w:type="dxa" w:w="1474"/>
          </w:tcPr>
          <w:p>
            <w:pPr>
              <w:spacing w:line="240" w:lineRule="auto"/>
              <w:ind w:firstLine="0"/>
            </w:pPr>
            <w:r>
              <w:rPr>
                <w:rFonts w:ascii="Times New Roman" w:hAnsi="Times New Roman"/>
                <w:b w:val="0"/>
                <w:i w:val="0"/>
                <w:sz w:val="20"/>
              </w:rPr>
              <w:t>Content Analysis</w:t>
            </w:r>
          </w:p>
        </w:tc>
        <w:tc>
          <w:tcPr>
            <w:tcW w:type="dxa" w:w="2551"/>
          </w:tcPr>
          <w:p>
            <w:pPr>
              <w:spacing w:line="240" w:lineRule="auto"/>
              <w:ind w:firstLine="0"/>
            </w:pPr>
            <w:r>
              <w:rPr>
                <w:rFonts w:ascii="Times New Roman" w:hAnsi="Times New Roman"/>
                <w:b w:val="0"/>
                <w:i w:val="0"/>
                <w:sz w:val="20"/>
              </w:rPr>
              <w:t>Cluster/Application; Input Data; Spatiotemporal Task; Automation Level.</w:t>
            </w:r>
          </w:p>
        </w:tc>
        <w:tc>
          <w:tcPr>
            <w:tcW w:type="dxa" w:w="5335"/>
          </w:tcPr>
          <w:p>
            <w:pPr>
              <w:spacing w:line="240" w:lineRule="auto"/>
              <w:ind w:firstLine="0"/>
            </w:pPr>
            <w:r>
              <w:rPr>
                <w:rFonts w:ascii="Times New Roman" w:hAnsi="Times New Roman"/>
                <w:b w:val="0"/>
                <w:i w:val="0"/>
                <w:sz w:val="20"/>
              </w:rPr>
              <w:t>Identifies what the AI is doing by mapping the specific domain (e.g., safety vs. progress tracking), the sensory inputs utilized (e.g., video, image, point cloud), the specific spatiotemporal task (e.g., action recognition, tracking), and the system's level of autonomy (assistive vs. automated).</w:t>
            </w:r>
          </w:p>
        </w:tc>
      </w:tr>
      <w:tr>
        <w:tc>
          <w:tcPr>
            <w:tcW w:type="dxa" w:w="1474"/>
            <w:shd w:val="clear" w:color="auto" w:fill="F4F6F8"/>
          </w:tcPr>
          <w:p>
            <w:pPr>
              <w:spacing w:line="240" w:lineRule="auto"/>
              <w:ind w:firstLine="0"/>
            </w:pPr>
            <w:r>
              <w:rPr>
                <w:rFonts w:ascii="Times New Roman" w:hAnsi="Times New Roman"/>
                <w:b w:val="0"/>
                <w:i w:val="0"/>
                <w:sz w:val="20"/>
              </w:rPr>
              <w:t>Technical Analysis</w:t>
            </w:r>
          </w:p>
        </w:tc>
        <w:tc>
          <w:tcPr>
            <w:tcW w:type="dxa" w:w="2551"/>
            <w:shd w:val="clear" w:color="auto" w:fill="F4F6F8"/>
          </w:tcPr>
          <w:p>
            <w:pPr>
              <w:spacing w:line="240" w:lineRule="auto"/>
              <w:ind w:firstLine="0"/>
            </w:pPr>
            <w:r>
              <w:rPr>
                <w:rFonts w:ascii="Times New Roman" w:hAnsi="Times New Roman"/>
                <w:b w:val="0"/>
                <w:i w:val="0"/>
                <w:sz w:val="20"/>
              </w:rPr>
              <w:t>Algorithm/Model; Dataset; Validation Metric; Compute/Hardware.</w:t>
            </w:r>
          </w:p>
        </w:tc>
        <w:tc>
          <w:tcPr>
            <w:tcW w:type="dxa" w:w="5335"/>
            <w:shd w:val="clear" w:color="auto" w:fill="F4F6F8"/>
          </w:tcPr>
          <w:p>
            <w:pPr>
              <w:spacing w:line="240" w:lineRule="auto"/>
              <w:ind w:firstLine="0"/>
            </w:pPr>
            <w:r>
              <w:rPr>
                <w:rFonts w:ascii="Times New Roman" w:hAnsi="Times New Roman"/>
                <w:b w:val="0"/>
                <w:i w:val="0"/>
                <w:sz w:val="20"/>
              </w:rPr>
              <w:t>Analyzes how the system operates by documenting the specific architectures (e.g., GPT-4o, CLIP), the nature of the training data (public vs. private/custom), the diverse evaluation metrics employed (e.g., mAP, F1-score), and the deployment environment (edge vs. cloud).</w:t>
            </w:r>
          </w:p>
        </w:tc>
      </w:tr>
      <w:tr>
        <w:tc>
          <w:tcPr>
            <w:tcW w:type="dxa" w:w="1474"/>
          </w:tcPr>
          <w:p>
            <w:pPr>
              <w:spacing w:line="240" w:lineRule="auto"/>
              <w:ind w:firstLine="0"/>
            </w:pPr>
            <w:r>
              <w:rPr>
                <w:rFonts w:ascii="Times New Roman" w:hAnsi="Times New Roman"/>
                <w:b w:val="0"/>
                <w:i w:val="0"/>
                <w:sz w:val="20"/>
              </w:rPr>
              <w:t>Critical Analysis</w:t>
            </w:r>
          </w:p>
        </w:tc>
        <w:tc>
          <w:tcPr>
            <w:tcW w:type="dxa" w:w="2551"/>
          </w:tcPr>
          <w:p>
            <w:pPr>
              <w:spacing w:line="240" w:lineRule="auto"/>
              <w:ind w:firstLine="0"/>
            </w:pPr>
            <w:r>
              <w:rPr>
                <w:rFonts w:ascii="Times New Roman" w:hAnsi="Times New Roman"/>
                <w:b w:val="0"/>
                <w:i w:val="0"/>
                <w:sz w:val="20"/>
              </w:rPr>
              <w:t>Key Limitation; Research Gap; Future Direction.</w:t>
            </w:r>
          </w:p>
        </w:tc>
        <w:tc>
          <w:tcPr>
            <w:tcW w:type="dxa" w:w="5335"/>
          </w:tcPr>
          <w:p>
            <w:pPr>
              <w:spacing w:line="240" w:lineRule="auto"/>
              <w:ind w:firstLine="0"/>
            </w:pPr>
            <w:r>
              <w:rPr>
                <w:rFonts w:ascii="Times New Roman" w:hAnsi="Times New Roman"/>
                <w:b w:val="0"/>
                <w:i w:val="0"/>
                <w:sz w:val="20"/>
              </w:rPr>
              <w:t>Evaluates the significance of the study by synthesizing the inherent technological or methodological bottlenecks, identifying unmet industry needs, and charting actionable future research trajectories.</w:t>
            </w:r>
          </w:p>
        </w:tc>
      </w:tr>
    </w:tbl>
    <w:p>
      <w:pPr>
        <w:spacing w:before="80" w:after="200" w:line="240" w:lineRule="auto"/>
        <w:ind w:firstLine="0"/>
      </w:pPr>
      <w:r>
        <w:rPr>
          <w:rFonts w:ascii="Times New Roman" w:hAnsi="Times New Roman"/>
          <w:b/>
          <w:sz w:val="20"/>
        </w:rPr>
        <w:t xml:space="preserve">Table 3. </w:t>
      </w:r>
      <w:r>
        <w:rPr>
          <w:rFonts w:ascii="Times New Roman" w:hAnsi="Times New Roman"/>
          <w:b w:val="0"/>
          <w:i w:val="0"/>
          <w:sz w:val="20"/>
        </w:rPr>
        <w:t>Data Charting and Extraction Framework.</w:t>
      </w:r>
    </w:p>
    <w:p>
      <w:pPr>
        <w:pStyle w:val="Heading2"/>
        <w:spacing w:line="240" w:lineRule="auto" w:before="160" w:after="120"/>
        <w:ind w:firstLine="0"/>
      </w:pPr>
      <w:r>
        <w:rPr>
          <w:rFonts w:ascii="Times New Roman" w:hAnsi="Times New Roman"/>
          <w:b/>
          <w:color w:val="1F4E79"/>
          <w:sz w:val="26"/>
        </w:rPr>
        <w:t>2.5. Data Synthesis</w:t>
      </w:r>
    </w:p>
    <w:p>
      <w:pPr>
        <w:spacing w:line="480" w:lineRule="auto" w:after="120"/>
      </w:pPr>
      <w:r>
        <w:rPr>
          <w:rFonts w:ascii="Times New Roman" w:hAnsi="Times New Roman"/>
          <w:b w:val="0"/>
          <w:i w:val="0"/>
          <w:sz w:val="24"/>
        </w:rPr>
        <w:t xml:space="preserve">Given the heterogeneous nature of the evaluation metrics across included studies—which range from geometric intersection-over-union (IoU) and mean average precision (mAP) measures </w:t>
      </w:r>
      <w:r>
        <w:rPr>
          <w:rFonts w:ascii="Times New Roman" w:hAnsi="Times New Roman"/>
          <w:b w:val="0"/>
          <w:i w:val="0"/>
          <w:sz w:val="24"/>
        </w:rPr>
        <w:t>[</w:t>
      </w:r>
      <w:hyperlink w:anchor="ref19">
        <w:r>
          <w:rPr>
            <w:rFonts w:ascii="Times New Roman" w:hAnsi="Times New Roman"/>
            <w:b w:val="0"/>
            <w:i w:val="0"/>
            <w:sz w:val="24"/>
          </w:rPr>
          <w:t>19</w:t>
        </w:r>
      </w:hyperlink>
      <w:r>
        <w:rPr>
          <w:rFonts w:ascii="Times New Roman" w:hAnsi="Times New Roman"/>
          <w:b w:val="0"/>
          <w:i w:val="0"/>
          <w:sz w:val="24"/>
        </w:rPr>
        <w:t>,</w:t>
      </w:r>
      <w:hyperlink w:anchor="ref30">
        <w:r>
          <w:rPr>
            <w:rFonts w:ascii="Times New Roman" w:hAnsi="Times New Roman"/>
            <w:b w:val="0"/>
            <w:i w:val="0"/>
            <w:sz w:val="24"/>
          </w:rPr>
          <w:t>30</w:t>
        </w:r>
      </w:hyperlink>
      <w:r>
        <w:rPr>
          <w:rFonts w:ascii="Times New Roman" w:hAnsi="Times New Roman"/>
          <w:b w:val="0"/>
          <w:i w:val="0"/>
          <w:sz w:val="24"/>
        </w:rPr>
        <w:t>]</w:t>
      </w:r>
      <w:r>
        <w:rPr>
          <w:rFonts w:ascii="Times New Roman" w:hAnsi="Times New Roman"/>
          <w:b w:val="0"/>
          <w:i w:val="0"/>
          <w:sz w:val="24"/>
        </w:rPr>
        <w:t xml:space="preserve"> to natural-language-generation metrics for image captioning such as BLEU, METEOR, and CIDEr </w:t>
      </w:r>
      <w:r>
        <w:rPr>
          <w:rFonts w:ascii="Times New Roman" w:hAnsi="Times New Roman"/>
          <w:b w:val="0"/>
          <w:i w:val="0"/>
          <w:sz w:val="24"/>
        </w:rPr>
        <w:t>[</w:t>
      </w:r>
      <w:hyperlink w:anchor="ref15">
        <w:r>
          <w:rPr>
            <w:rFonts w:ascii="Times New Roman" w:hAnsi="Times New Roman"/>
            <w:b w:val="0"/>
            <w:i w:val="0"/>
            <w:sz w:val="24"/>
          </w:rPr>
          <w:t>15</w:t>
        </w:r>
      </w:hyperlink>
      <w:r>
        <w:rPr>
          <w:rFonts w:ascii="Times New Roman" w:hAnsi="Times New Roman"/>
          <w:b w:val="0"/>
          <w:i w:val="0"/>
          <w:sz w:val="24"/>
        </w:rPr>
        <w:t>,</w:t>
      </w:r>
      <w:hyperlink w:anchor="ref34">
        <w:r>
          <w:rPr>
            <w:rFonts w:ascii="Times New Roman" w:hAnsi="Times New Roman"/>
            <w:b w:val="0"/>
            <w:i w:val="0"/>
            <w:sz w:val="24"/>
          </w:rPr>
          <w:t>34</w:t>
        </w:r>
      </w:hyperlink>
      <w:r>
        <w:rPr>
          <w:rFonts w:ascii="Times New Roman" w:hAnsi="Times New Roman"/>
          <w:b w:val="0"/>
          <w:i w:val="0"/>
          <w:sz w:val="24"/>
        </w:rPr>
        <w:t>]</w:t>
      </w:r>
      <w:r>
        <w:rPr>
          <w:rFonts w:ascii="Times New Roman" w:hAnsi="Times New Roman"/>
          <w:b w:val="0"/>
          <w:i w:val="0"/>
          <w:sz w:val="24"/>
        </w:rPr>
        <w:t xml:space="preserve">—a standardized quantitative meta-analysis was inappropriate. Instead, a thematic and narrative synthesis approach was adopted </w:t>
      </w:r>
      <w:r>
        <w:rPr>
          <w:rFonts w:ascii="Times New Roman" w:hAnsi="Times New Roman"/>
          <w:b w:val="0"/>
          <w:i w:val="0"/>
          <w:sz w:val="24"/>
        </w:rPr>
        <w:t>[</w:t>
      </w:r>
      <w:hyperlink w:anchor="ref27">
        <w:r>
          <w:rPr>
            <w:rFonts w:ascii="Times New Roman" w:hAnsi="Times New Roman"/>
            <w:b w:val="0"/>
            <w:i w:val="0"/>
            <w:sz w:val="24"/>
          </w:rPr>
          <w:t>27</w:t>
        </w:r>
      </w:hyperlink>
      <w:r>
        <w:rPr>
          <w:rFonts w:ascii="Times New Roman" w:hAnsi="Times New Roman"/>
          <w:b w:val="0"/>
          <w:i w:val="0"/>
          <w:sz w:val="24"/>
        </w:rPr>
        <w:t>]</w:t>
      </w:r>
      <w:r>
        <w:rPr>
          <w:rFonts w:ascii="Times New Roman" w:hAnsi="Times New Roman"/>
          <w:b w:val="0"/>
          <w:i w:val="0"/>
          <w:sz w:val="24"/>
        </w:rPr>
        <w:t>. The final corpus of 58 studies was thematically classified into three developmental stages: (1) the traditional baseline establishing the geometric–semantic disconnect, (2) the transitional bridge leveraging advanced but unimodal algorithms, and (3) the multimodal turn toward end-to-end Vision-Language Models (VLMs). This categorization forms the structural foundation for the descriptive and thematic analyses in Sections 3 and 4.</w:t>
      </w:r>
    </w:p>
    <w:p>
      <w:pPr>
        <w:pStyle w:val="Heading1"/>
        <w:spacing w:line="240" w:lineRule="auto" w:before="280" w:after="120"/>
        <w:ind w:firstLine="0"/>
      </w:pPr>
      <w:r>
        <w:rPr>
          <w:rFonts w:ascii="Times New Roman" w:hAnsi="Times New Roman"/>
          <w:b/>
          <w:color w:val="1F4E79"/>
          <w:sz w:val="30"/>
        </w:rPr>
        <w:t>3. Descriptive Analysis of the Corpus</w:t>
      </w:r>
    </w:p>
    <w:p>
      <w:pPr>
        <w:spacing w:line="480" w:lineRule="auto" w:after="120"/>
      </w:pPr>
      <w:r>
        <w:rPr>
          <w:rFonts w:ascii="Times New Roman" w:hAnsi="Times New Roman"/>
          <w:b w:val="0"/>
          <w:i w:val="0"/>
          <w:sz w:val="24"/>
        </w:rPr>
        <w:t>This section presents the descriptive mapping of the 58-study corpus, addressing the PRISMA-ScR requirement to characterize the volume, nature, and distribution of the included evidence. The analysis maps the literature across temporal, bibliometric, methodological, and topical dimensions, establishing the empirical foundation for the thematic analysis in Section 4. To keep the map focused on reader-relevant structure, descriptive dimensions that do not bear on the review's questions are reported compactly rather than exhaustively.</w:t>
      </w:r>
    </w:p>
    <w:p>
      <w:pPr>
        <w:pStyle w:val="Heading2"/>
        <w:spacing w:line="240" w:lineRule="auto" w:before="160" w:after="120"/>
        <w:ind w:firstLine="0"/>
      </w:pPr>
      <w:r>
        <w:rPr>
          <w:rFonts w:ascii="Times New Roman" w:hAnsi="Times New Roman"/>
          <w:b/>
          <w:color w:val="1F4E79"/>
          <w:sz w:val="26"/>
        </w:rPr>
        <w:t>3.1. Corpus Composition and Overview</w:t>
      </w:r>
    </w:p>
    <w:p>
      <w:pPr>
        <w:spacing w:line="480" w:lineRule="auto" w:after="120"/>
      </w:pPr>
      <w:r>
        <w:rPr>
          <w:rFonts w:ascii="Times New Roman" w:hAnsi="Times New Roman"/>
          <w:b w:val="0"/>
          <w:i w:val="0"/>
          <w:sz w:val="24"/>
        </w:rPr>
        <w:t>The final 58-study corpus is stratified into two methodological tiers: 39 background and transition studies (67.2%) and 19 core construction VLM studies (32.8%). The background/transition tier comprises 34 baseline studies—sensor-based tracking, unimodal computer vision, and NLP-based compliance systems—and 5 transitional “bridging” studies that deploy transformer-based architectures or hybrid CV–NLP pipelines preceding the full multimodal turn. The 19 core studies deploy CLIP, MLLM, captioning, and agentic hybrid stacks for active construction scene understanding.</w:t>
      </w:r>
    </w:p>
    <w:p>
      <w:pPr>
        <w:spacing w:line="480" w:lineRule="auto" w:after="120"/>
      </w:pPr>
      <w:r>
        <w:rPr>
          <w:rFonts w:ascii="Times New Roman" w:hAnsi="Times New Roman"/>
          <w:b/>
          <w:i w:val="0"/>
          <w:sz w:val="24"/>
        </w:rPr>
        <w:t>Analytical scope.</w:t>
      </w:r>
      <w:r>
        <w:rPr>
          <w:rFonts w:ascii="Times New Roman" w:hAnsi="Times New Roman"/>
          <w:b w:val="0"/>
          <w:i w:val="0"/>
          <w:sz w:val="24"/>
        </w:rPr>
        <w:t xml:space="preserve"> The full 58-study corpus is characterized descriptively to satisfy PRISMA-ScR's mapping requirement. The primary analytical sample for the thematic synthesis in Section 4, however, is the </w:t>
      </w:r>
      <w:r>
        <w:rPr>
          <w:rFonts w:ascii="Times New Roman" w:hAnsi="Times New Roman"/>
          <w:b/>
          <w:i w:val="0"/>
          <w:sz w:val="24"/>
        </w:rPr>
        <w:t>19 core VLM studies</w:t>
      </w:r>
      <w:r>
        <w:rPr>
          <w:rFonts w:ascii="Times New Roman" w:hAnsi="Times New Roman"/>
          <w:b w:val="0"/>
          <w:i w:val="0"/>
          <w:sz w:val="24"/>
        </w:rPr>
        <w:t xml:space="preserve"> (supported by the 5 transition studies). The 34 backward-snowballed baseline studies establish the pre-VLM technological trajectory and serve as contextual reference rather than primary evidence. </w:t>
      </w:r>
      <w:r>
        <w:rPr>
          <w:rFonts w:ascii="Times New Roman" w:hAnsi="Times New Roman"/>
          <w:b w:val="0"/>
          <w:i/>
          <w:sz w:val="24"/>
        </w:rPr>
        <w:t>Taken together, the corpus is deliberately weighted: a small but rapidly growing core of genuine VLM applications, anchored by a substantial baseline that documents why the multimodal turn was necessary.</w:t>
      </w:r>
    </w:p>
    <w:p>
      <w:pPr>
        <w:pStyle w:val="Heading2"/>
        <w:spacing w:line="240" w:lineRule="auto" w:before="160" w:after="120"/>
        <w:ind w:firstLine="0"/>
      </w:pPr>
      <w:r>
        <w:rPr>
          <w:rFonts w:ascii="Times New Roman" w:hAnsi="Times New Roman"/>
          <w:b/>
          <w:color w:val="1F4E79"/>
          <w:sz w:val="26"/>
        </w:rPr>
        <w:t>3.2. Publication Trends and Temporal Evolution</w:t>
      </w:r>
    </w:p>
    <w:p>
      <w:pPr>
        <w:spacing w:line="480" w:lineRule="auto" w:after="120"/>
      </w:pPr>
      <w:r>
        <w:rPr>
          <w:rFonts w:ascii="Times New Roman" w:hAnsi="Times New Roman"/>
          <w:b w:val="0"/>
          <w:i w:val="0"/>
          <w:sz w:val="24"/>
        </w:rPr>
        <w:t xml:space="preserve">Figure </w:t>
      </w:r>
      <w:r>
        <w:rPr>
          <w:rFonts w:ascii="Times New Roman" w:hAnsi="Times New Roman"/>
          <w:b w:val="0"/>
          <w:i w:val="0"/>
          <w:sz w:val="24"/>
        </w:rPr>
        <w:t>2</w:t>
      </w:r>
      <w:r>
        <w:rPr>
          <w:rFonts w:ascii="Times New Roman" w:hAnsi="Times New Roman"/>
          <w:b w:val="0"/>
          <w:i w:val="0"/>
          <w:sz w:val="24"/>
        </w:rPr>
        <w:t xml:space="preserve"> plots the temporal distribution of the 58 studies on a continuous year axis, so the gaps between early baseline studies appear at their true scale. The earliest baseline anchors span 2009–2018 at one to four studies per year, reflecting the dominance of unimodal CV and sensor-based approaches. Output accelerates from 2021 (8 studies) and peaks in 2024 (12 studies), the year following the public release of large-scale multimodal foundation models (GPT-4V, CLIP, Florence-2, LLaVA), which sharply lowered the barrier to deploying VLMs on domain-specific tasks. The apparent decline in 2025 (6) and 2026 (2) is an artifact of the 4 March 2026 search cutoff—2025 indexing was still completing and 2026 captures barely two months—and should not be read as a genuine downturn. </w:t>
      </w:r>
      <w:r>
        <w:rPr>
          <w:rFonts w:ascii="Times New Roman" w:hAnsi="Times New Roman"/>
          <w:b w:val="0"/>
          <w:i/>
          <w:sz w:val="24"/>
        </w:rPr>
        <w:t>Taken together, the trend confirms that construction VLM research is a recent, foundation-model-driven phenomenon: more than two-thirds of the core studies appeared in 2024 or later, which both justifies a scoping (rather than systematic-comparative) review and signals that any map of this field is necessarily a snapshot of a fast-moving target.</w:t>
      </w:r>
    </w:p>
    <w:p>
      <w:pPr>
        <w:spacing w:line="240" w:lineRule="auto" w:before="120"/>
        <w:ind w:firstLine="0"/>
        <w:jc w:val="center"/>
      </w:pPr>
      <w:r>
        <w:drawing>
          <wp:inline xmlns:a="http://schemas.openxmlformats.org/drawingml/2006/main" xmlns:pic="http://schemas.openxmlformats.org/drawingml/2006/picture">
            <wp:extent cx="5669280" cy="2982209"/>
            <wp:docPr id="2" name="Picture 2"/>
            <wp:cNvGraphicFramePr>
              <a:graphicFrameLocks noChangeAspect="1"/>
            </wp:cNvGraphicFramePr>
            <a:graphic>
              <a:graphicData uri="http://schemas.openxmlformats.org/drawingml/2006/picture">
                <pic:pic>
                  <pic:nvPicPr>
                    <pic:cNvPr id="0" name="pubyear-1.png"/>
                    <pic:cNvPicPr/>
                  </pic:nvPicPr>
                  <pic:blipFill>
                    <a:blip r:embed="rId11"/>
                    <a:stretch>
                      <a:fillRect/>
                    </a:stretch>
                  </pic:blipFill>
                  <pic:spPr>
                    <a:xfrm>
                      <a:off x="0" y="0"/>
                      <a:ext cx="5669280" cy="2982209"/>
                    </a:xfrm>
                    <a:prstGeom prst="rect"/>
                  </pic:spPr>
                </pic:pic>
              </a:graphicData>
            </a:graphic>
          </wp:inline>
        </w:drawing>
      </w:r>
    </w:p>
    <w:p>
      <w:pPr>
        <w:spacing w:after="200" w:line="240" w:lineRule="auto"/>
        <w:ind w:firstLine="0"/>
      </w:pPr>
      <w:r>
        <w:rPr>
          <w:rFonts w:ascii="Times New Roman" w:hAnsi="Times New Roman"/>
          <w:b/>
          <w:sz w:val="20"/>
        </w:rPr>
        <w:t xml:space="preserve">Figure 2. </w:t>
      </w:r>
      <w:r>
        <w:rPr>
          <w:rFonts w:ascii="Times New Roman" w:hAnsi="Times New Roman"/>
          <w:b w:val="0"/>
          <w:i w:val="0"/>
          <w:sz w:val="20"/>
        </w:rPr>
        <w:t>Annual distribution of the 58 included studies (2009–2026), plotted on a continuous year axis. Years with no bar (e.g., 2010–2011, 2013–2014, 2016–2017) contained no included study. The 2025–2026 counts are truncated by the 4 March 2026 search cutoff.</w:t>
      </w:r>
    </w:p>
    <w:p>
      <w:pPr>
        <w:pStyle w:val="Heading2"/>
        <w:spacing w:line="240" w:lineRule="auto" w:before="160" w:after="120"/>
        <w:ind w:firstLine="0"/>
      </w:pPr>
      <w:r>
        <w:rPr>
          <w:rFonts w:ascii="Times New Roman" w:hAnsi="Times New Roman"/>
          <w:b/>
          <w:color w:val="1F4E79"/>
          <w:sz w:val="26"/>
        </w:rPr>
        <w:t>3.3. Bibliometric Snapshot: Geography and Venues</w:t>
      </w:r>
    </w:p>
    <w:p>
      <w:pPr>
        <w:spacing w:line="480" w:lineRule="auto" w:after="120"/>
      </w:pPr>
      <w:r>
        <w:rPr>
          <w:rFonts w:ascii="Times New Roman" w:hAnsi="Times New Roman"/>
          <w:b w:val="0"/>
          <w:i w:val="0"/>
          <w:sz w:val="24"/>
        </w:rPr>
        <w:t xml:space="preserve">Two bibliometric dimensions—corresponding-author geography and publication venue—are reported compactly in Table </w:t>
      </w:r>
      <w:r>
        <w:rPr>
          <w:rFonts w:ascii="Times New Roman" w:hAnsi="Times New Roman"/>
          <w:b w:val="0"/>
          <w:i w:val="0"/>
          <w:sz w:val="24"/>
        </w:rPr>
        <w:t>4</w:t>
      </w:r>
      <w:r>
        <w:rPr>
          <w:rFonts w:ascii="Times New Roman" w:hAnsi="Times New Roman"/>
          <w:b w:val="0"/>
          <w:i w:val="0"/>
          <w:sz w:val="24"/>
        </w:rPr>
        <w:t xml:space="preserve">, as neither bears directly on the review's architectural questions but both characterize the field's structure. Geographically, the corpus is concentrated in East Asia and North America: mainland China (17 studies, 29.3%), the United States (14, 24.1%), South Korea (9, 15.5%), and Hong Kong (5, 8.6%) together account for 77.6% of the literature. By venue, the concentration is even sharper: </w:t>
      </w:r>
      <w:r>
        <w:rPr>
          <w:rFonts w:ascii="Times New Roman" w:hAnsi="Times New Roman"/>
          <w:b w:val="0"/>
          <w:i/>
          <w:sz w:val="24"/>
        </w:rPr>
        <w:t>Automation in Construction</w:t>
      </w:r>
      <w:r>
        <w:rPr>
          <w:rFonts w:ascii="Times New Roman" w:hAnsi="Times New Roman"/>
          <w:b w:val="0"/>
          <w:i w:val="0"/>
          <w:sz w:val="24"/>
        </w:rPr>
        <w:t xml:space="preserve"> alone published 36 of the 58 studies (62.1%), with the remainder spread thinly across eleven other journals. </w:t>
      </w:r>
      <w:r>
        <w:rPr>
          <w:rFonts w:ascii="Times New Roman" w:hAnsi="Times New Roman"/>
          <w:b w:val="0"/>
          <w:i/>
          <w:sz w:val="24"/>
        </w:rPr>
        <w:t xml:space="preserve">Taken together, this dual concentration—geographic and editorial—means the field's evidence base is shaped by a small number of research groups publishing in a single dominant venue, a structural feature that the Discussion (Section </w:t>
      </w:r>
      <w:r>
        <w:rPr>
          <w:rFonts w:ascii="Times New Roman" w:hAnsi="Times New Roman"/>
          <w:b w:val="0"/>
          <w:i/>
          <w:sz w:val="24"/>
        </w:rPr>
        <w:t>5</w:t>
      </w:r>
      <w:r>
        <w:rPr>
          <w:rFonts w:ascii="Times New Roman" w:hAnsi="Times New Roman"/>
          <w:b w:val="0"/>
          <w:i/>
          <w:sz w:val="24"/>
        </w:rPr>
        <w:t>) connects to the prevalence of private datasets and the absence of shared benchmarks.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1728"/>
        <w:gridCol w:w="3312"/>
        <w:gridCol w:w="1728"/>
      </w:tblGrid>
      <w:tr>
        <w:trPr>
          <w:tblHeader w:val="true"/>
        </w:trPr>
        <w:tc>
          <w:tcPr>
            <w:tcW w:type="dxa" w:w="2592"/>
            <w:shd w:val="clear" w:color="auto" w:fill="D9EAF7"/>
          </w:tcPr>
          <w:p>
            <w:pPr>
              <w:spacing w:line="240" w:lineRule="auto"/>
              <w:ind w:firstLine="0"/>
            </w:pPr>
            <w:r>
              <w:rPr>
                <w:rFonts w:ascii="Times New Roman" w:hAnsi="Times New Roman"/>
                <w:b/>
                <w:i w:val="0"/>
                <w:sz w:val="20"/>
              </w:rPr>
              <w:t>Country (primary author)</w:t>
            </w:r>
          </w:p>
        </w:tc>
        <w:tc>
          <w:tcPr>
            <w:tcW w:type="dxa" w:w="1728"/>
            <w:shd w:val="clear" w:color="auto" w:fill="D9EAF7"/>
          </w:tcPr>
          <w:p>
            <w:pPr>
              <w:spacing w:line="240" w:lineRule="auto"/>
              <w:ind w:firstLine="0"/>
            </w:pPr>
            <w:r>
              <w:rPr>
                <w:rFonts w:ascii="Times New Roman" w:hAnsi="Times New Roman"/>
                <w:b/>
                <w:i w:val="0"/>
                <w:sz w:val="20"/>
              </w:rPr>
              <w:t>Studies (%)</w:t>
            </w:r>
          </w:p>
        </w:tc>
        <w:tc>
          <w:tcPr>
            <w:tcW w:type="dxa" w:w="3312"/>
            <w:shd w:val="clear" w:color="auto" w:fill="D9EAF7"/>
          </w:tcPr>
          <w:p>
            <w:pPr>
              <w:spacing w:line="240" w:lineRule="auto"/>
              <w:ind w:firstLine="0"/>
            </w:pPr>
            <w:r>
              <w:rPr>
                <w:rFonts w:ascii="Times New Roman" w:hAnsi="Times New Roman"/>
                <w:b/>
                <w:i w:val="0"/>
                <w:sz w:val="20"/>
              </w:rPr>
              <w:t>Publication venue</w:t>
            </w:r>
          </w:p>
        </w:tc>
        <w:tc>
          <w:tcPr>
            <w:tcW w:type="dxa" w:w="1728"/>
            <w:shd w:val="clear" w:color="auto" w:fill="D9EAF7"/>
          </w:tcPr>
          <w:p>
            <w:pPr>
              <w:spacing w:line="240" w:lineRule="auto"/>
              <w:ind w:firstLine="0"/>
            </w:pPr>
            <w:r>
              <w:rPr>
                <w:rFonts w:ascii="Times New Roman" w:hAnsi="Times New Roman"/>
                <w:b/>
                <w:i w:val="0"/>
                <w:sz w:val="20"/>
              </w:rPr>
              <w:t>Studies (%)</w:t>
            </w:r>
          </w:p>
        </w:tc>
      </w:tr>
      <w:tr>
        <w:tc>
          <w:tcPr>
            <w:tcW w:type="dxa" w:w="2592"/>
          </w:tcPr>
          <w:p>
            <w:pPr>
              <w:spacing w:line="240" w:lineRule="auto"/>
              <w:ind w:firstLine="0"/>
            </w:pPr>
            <w:r>
              <w:rPr>
                <w:rFonts w:ascii="Times New Roman" w:hAnsi="Times New Roman"/>
                <w:b w:val="0"/>
                <w:i w:val="0"/>
                <w:sz w:val="20"/>
              </w:rPr>
              <w:t>China (mainland)</w:t>
            </w:r>
          </w:p>
        </w:tc>
        <w:tc>
          <w:tcPr>
            <w:tcW w:type="dxa" w:w="1728"/>
          </w:tcPr>
          <w:p>
            <w:pPr>
              <w:spacing w:line="240" w:lineRule="auto"/>
              <w:ind w:firstLine="0"/>
            </w:pPr>
            <w:r>
              <w:rPr>
                <w:rFonts w:ascii="Times New Roman" w:hAnsi="Times New Roman"/>
                <w:b w:val="0"/>
                <w:i w:val="0"/>
                <w:sz w:val="20"/>
              </w:rPr>
              <w:t>17 (29.3%)</w:t>
            </w:r>
          </w:p>
        </w:tc>
        <w:tc>
          <w:tcPr>
            <w:tcW w:type="dxa" w:w="3312"/>
          </w:tcPr>
          <w:p>
            <w:pPr>
              <w:spacing w:line="240" w:lineRule="auto"/>
              <w:ind w:firstLine="0"/>
            </w:pPr>
            <w:r>
              <w:rPr>
                <w:rFonts w:ascii="Times New Roman" w:hAnsi="Times New Roman"/>
                <w:b w:val="0"/>
                <w:i w:val="0"/>
                <w:sz w:val="20"/>
              </w:rPr>
              <w:t>Automation in Construction</w:t>
            </w:r>
          </w:p>
        </w:tc>
        <w:tc>
          <w:tcPr>
            <w:tcW w:type="dxa" w:w="1728"/>
          </w:tcPr>
          <w:p>
            <w:pPr>
              <w:spacing w:line="240" w:lineRule="auto"/>
              <w:ind w:firstLine="0"/>
            </w:pPr>
            <w:r>
              <w:rPr>
                <w:rFonts w:ascii="Times New Roman" w:hAnsi="Times New Roman"/>
                <w:b w:val="0"/>
                <w:i w:val="0"/>
                <w:sz w:val="20"/>
              </w:rPr>
              <w:t>36 (62.1%)</w:t>
            </w:r>
          </w:p>
        </w:tc>
      </w:tr>
      <w:tr>
        <w:tc>
          <w:tcPr>
            <w:tcW w:type="dxa" w:w="2592"/>
            <w:shd w:val="clear" w:color="auto" w:fill="F4F6F8"/>
          </w:tcPr>
          <w:p>
            <w:pPr>
              <w:spacing w:line="240" w:lineRule="auto"/>
              <w:ind w:firstLine="0"/>
            </w:pPr>
            <w:r>
              <w:rPr>
                <w:rFonts w:ascii="Times New Roman" w:hAnsi="Times New Roman"/>
                <w:b w:val="0"/>
                <w:i w:val="0"/>
                <w:sz w:val="20"/>
              </w:rPr>
              <w:t>United States</w:t>
            </w:r>
          </w:p>
        </w:tc>
        <w:tc>
          <w:tcPr>
            <w:tcW w:type="dxa" w:w="1728"/>
            <w:shd w:val="clear" w:color="auto" w:fill="F4F6F8"/>
          </w:tcPr>
          <w:p>
            <w:pPr>
              <w:spacing w:line="240" w:lineRule="auto"/>
              <w:ind w:firstLine="0"/>
            </w:pPr>
            <w:r>
              <w:rPr>
                <w:rFonts w:ascii="Times New Roman" w:hAnsi="Times New Roman"/>
                <w:b w:val="0"/>
                <w:i w:val="0"/>
                <w:sz w:val="20"/>
              </w:rPr>
              <w:t>14 (24.1%)</w:t>
            </w:r>
          </w:p>
        </w:tc>
        <w:tc>
          <w:tcPr>
            <w:tcW w:type="dxa" w:w="3312"/>
            <w:shd w:val="clear" w:color="auto" w:fill="F4F6F8"/>
          </w:tcPr>
          <w:p>
            <w:pPr>
              <w:spacing w:line="240" w:lineRule="auto"/>
              <w:ind w:firstLine="0"/>
            </w:pPr>
            <w:r>
              <w:rPr>
                <w:rFonts w:ascii="Times New Roman" w:hAnsi="Times New Roman"/>
                <w:b w:val="0"/>
                <w:i w:val="0"/>
                <w:sz w:val="20"/>
              </w:rPr>
              <w:t>J. Constr. Eng. Manage.</w:t>
            </w:r>
          </w:p>
        </w:tc>
        <w:tc>
          <w:tcPr>
            <w:tcW w:type="dxa" w:w="1728"/>
            <w:shd w:val="clear" w:color="auto" w:fill="F4F6F8"/>
          </w:tcPr>
          <w:p>
            <w:pPr>
              <w:spacing w:line="240" w:lineRule="auto"/>
              <w:ind w:firstLine="0"/>
            </w:pPr>
            <w:r>
              <w:rPr>
                <w:rFonts w:ascii="Times New Roman" w:hAnsi="Times New Roman"/>
                <w:b w:val="0"/>
                <w:i w:val="0"/>
                <w:sz w:val="20"/>
              </w:rPr>
              <w:t>5 (8.6%)</w:t>
            </w:r>
          </w:p>
        </w:tc>
      </w:tr>
      <w:tr>
        <w:tc>
          <w:tcPr>
            <w:tcW w:type="dxa" w:w="2592"/>
          </w:tcPr>
          <w:p>
            <w:pPr>
              <w:spacing w:line="240" w:lineRule="auto"/>
              <w:ind w:firstLine="0"/>
            </w:pPr>
            <w:r>
              <w:rPr>
                <w:rFonts w:ascii="Times New Roman" w:hAnsi="Times New Roman"/>
                <w:b w:val="0"/>
                <w:i w:val="0"/>
                <w:sz w:val="20"/>
              </w:rPr>
              <w:t>South Korea</w:t>
            </w:r>
          </w:p>
        </w:tc>
        <w:tc>
          <w:tcPr>
            <w:tcW w:type="dxa" w:w="1728"/>
          </w:tcPr>
          <w:p>
            <w:pPr>
              <w:spacing w:line="240" w:lineRule="auto"/>
              <w:ind w:firstLine="0"/>
            </w:pPr>
            <w:r>
              <w:rPr>
                <w:rFonts w:ascii="Times New Roman" w:hAnsi="Times New Roman"/>
                <w:b w:val="0"/>
                <w:i w:val="0"/>
                <w:sz w:val="20"/>
              </w:rPr>
              <w:t>9 (15.5%)</w:t>
            </w:r>
          </w:p>
        </w:tc>
        <w:tc>
          <w:tcPr>
            <w:tcW w:type="dxa" w:w="3312"/>
          </w:tcPr>
          <w:p>
            <w:pPr>
              <w:spacing w:line="240" w:lineRule="auto"/>
              <w:ind w:firstLine="0"/>
            </w:pPr>
            <w:r>
              <w:rPr>
                <w:rFonts w:ascii="Times New Roman" w:hAnsi="Times New Roman"/>
                <w:b w:val="0"/>
                <w:i w:val="0"/>
                <w:sz w:val="20"/>
              </w:rPr>
              <w:t>Safety Science</w:t>
            </w:r>
          </w:p>
        </w:tc>
        <w:tc>
          <w:tcPr>
            <w:tcW w:type="dxa" w:w="1728"/>
          </w:tcPr>
          <w:p>
            <w:pPr>
              <w:spacing w:line="240" w:lineRule="auto"/>
              <w:ind w:firstLine="0"/>
            </w:pPr>
            <w:r>
              <w:rPr>
                <w:rFonts w:ascii="Times New Roman" w:hAnsi="Times New Roman"/>
                <w:b w:val="0"/>
                <w:i w:val="0"/>
                <w:sz w:val="20"/>
              </w:rPr>
              <w:t>4 (6.9%)</w:t>
            </w:r>
          </w:p>
        </w:tc>
      </w:tr>
      <w:tr>
        <w:tc>
          <w:tcPr>
            <w:tcW w:type="dxa" w:w="2592"/>
            <w:shd w:val="clear" w:color="auto" w:fill="F4F6F8"/>
          </w:tcPr>
          <w:p>
            <w:pPr>
              <w:spacing w:line="240" w:lineRule="auto"/>
              <w:ind w:firstLine="0"/>
            </w:pPr>
            <w:r>
              <w:rPr>
                <w:rFonts w:ascii="Times New Roman" w:hAnsi="Times New Roman"/>
                <w:b w:val="0"/>
                <w:i w:val="0"/>
                <w:sz w:val="20"/>
              </w:rPr>
              <w:t>Hong Kong</w:t>
            </w:r>
          </w:p>
        </w:tc>
        <w:tc>
          <w:tcPr>
            <w:tcW w:type="dxa" w:w="1728"/>
            <w:shd w:val="clear" w:color="auto" w:fill="F4F6F8"/>
          </w:tcPr>
          <w:p>
            <w:pPr>
              <w:spacing w:line="240" w:lineRule="auto"/>
              <w:ind w:firstLine="0"/>
            </w:pPr>
            <w:r>
              <w:rPr>
                <w:rFonts w:ascii="Times New Roman" w:hAnsi="Times New Roman"/>
                <w:b w:val="0"/>
                <w:i w:val="0"/>
                <w:sz w:val="20"/>
              </w:rPr>
              <w:t>5 (8.6%)</w:t>
            </w:r>
          </w:p>
        </w:tc>
        <w:tc>
          <w:tcPr>
            <w:tcW w:type="dxa" w:w="3312"/>
            <w:shd w:val="clear" w:color="auto" w:fill="F4F6F8"/>
          </w:tcPr>
          <w:p>
            <w:pPr>
              <w:spacing w:line="240" w:lineRule="auto"/>
              <w:ind w:firstLine="0"/>
            </w:pPr>
            <w:r>
              <w:rPr>
                <w:rFonts w:ascii="Times New Roman" w:hAnsi="Times New Roman"/>
                <w:b w:val="0"/>
                <w:i w:val="0"/>
                <w:sz w:val="20"/>
              </w:rPr>
              <w:t>Computer-Aided Civ. Infr. Eng.</w:t>
            </w:r>
          </w:p>
        </w:tc>
        <w:tc>
          <w:tcPr>
            <w:tcW w:type="dxa" w:w="1728"/>
            <w:shd w:val="clear" w:color="auto" w:fill="F4F6F8"/>
          </w:tcPr>
          <w:p>
            <w:pPr>
              <w:spacing w:line="240" w:lineRule="auto"/>
              <w:ind w:firstLine="0"/>
            </w:pPr>
            <w:r>
              <w:rPr>
                <w:rFonts w:ascii="Times New Roman" w:hAnsi="Times New Roman"/>
                <w:b w:val="0"/>
                <w:i w:val="0"/>
                <w:sz w:val="20"/>
              </w:rPr>
              <w:t>3 (5.2%)</w:t>
            </w:r>
          </w:p>
        </w:tc>
      </w:tr>
      <w:tr>
        <w:tc>
          <w:tcPr>
            <w:tcW w:type="dxa" w:w="2592"/>
          </w:tcPr>
          <w:p>
            <w:pPr>
              <w:spacing w:line="240" w:lineRule="auto"/>
              <w:ind w:firstLine="0"/>
            </w:pPr>
            <w:r>
              <w:rPr>
                <w:rFonts w:ascii="Times New Roman" w:hAnsi="Times New Roman"/>
                <w:b w:val="0"/>
                <w:i w:val="0"/>
                <w:sz w:val="20"/>
              </w:rPr>
              <w:t>Australia</w:t>
            </w:r>
          </w:p>
        </w:tc>
        <w:tc>
          <w:tcPr>
            <w:tcW w:type="dxa" w:w="1728"/>
          </w:tcPr>
          <w:p>
            <w:pPr>
              <w:spacing w:line="240" w:lineRule="auto"/>
              <w:ind w:firstLine="0"/>
            </w:pPr>
            <w:r>
              <w:rPr>
                <w:rFonts w:ascii="Times New Roman" w:hAnsi="Times New Roman"/>
                <w:b w:val="0"/>
                <w:i w:val="0"/>
                <w:sz w:val="20"/>
              </w:rPr>
              <w:t>4 (6.9%)</w:t>
            </w:r>
          </w:p>
        </w:tc>
        <w:tc>
          <w:tcPr>
            <w:tcW w:type="dxa" w:w="3312"/>
          </w:tcPr>
          <w:p>
            <w:pPr>
              <w:spacing w:line="240" w:lineRule="auto"/>
              <w:ind w:firstLine="0"/>
            </w:pPr>
            <w:r>
              <w:rPr>
                <w:rFonts w:ascii="Times New Roman" w:hAnsi="Times New Roman"/>
                <w:b w:val="0"/>
                <w:i w:val="0"/>
                <w:sz w:val="20"/>
              </w:rPr>
              <w:t>Advanced Eng. Informatics</w:t>
            </w:r>
          </w:p>
        </w:tc>
        <w:tc>
          <w:tcPr>
            <w:tcW w:type="dxa" w:w="1728"/>
          </w:tcPr>
          <w:p>
            <w:pPr>
              <w:spacing w:line="240" w:lineRule="auto"/>
              <w:ind w:firstLine="0"/>
            </w:pPr>
            <w:r>
              <w:rPr>
                <w:rFonts w:ascii="Times New Roman" w:hAnsi="Times New Roman"/>
                <w:b w:val="0"/>
                <w:i w:val="0"/>
                <w:sz w:val="20"/>
              </w:rPr>
              <w:t>2 (3.4%)</w:t>
            </w:r>
          </w:p>
        </w:tc>
      </w:tr>
      <w:tr>
        <w:tc>
          <w:tcPr>
            <w:tcW w:type="dxa" w:w="2592"/>
            <w:shd w:val="clear" w:color="auto" w:fill="F4F6F8"/>
          </w:tcPr>
          <w:p>
            <w:pPr>
              <w:spacing w:line="240" w:lineRule="auto"/>
              <w:ind w:firstLine="0"/>
            </w:pPr>
            <w:r>
              <w:rPr>
                <w:rFonts w:ascii="Times New Roman" w:hAnsi="Times New Roman"/>
                <w:b w:val="0"/>
                <w:i w:val="0"/>
                <w:sz w:val="20"/>
              </w:rPr>
              <w:t>Canada</w:t>
            </w:r>
          </w:p>
        </w:tc>
        <w:tc>
          <w:tcPr>
            <w:tcW w:type="dxa" w:w="1728"/>
            <w:shd w:val="clear" w:color="auto" w:fill="F4F6F8"/>
          </w:tcPr>
          <w:p>
            <w:pPr>
              <w:spacing w:line="240" w:lineRule="auto"/>
              <w:ind w:firstLine="0"/>
            </w:pPr>
            <w:r>
              <w:rPr>
                <w:rFonts w:ascii="Times New Roman" w:hAnsi="Times New Roman"/>
                <w:b w:val="0"/>
                <w:i w:val="0"/>
                <w:sz w:val="20"/>
              </w:rPr>
              <w:t>2 (3.4%)</w:t>
            </w:r>
          </w:p>
        </w:tc>
        <w:tc>
          <w:tcPr>
            <w:tcW w:type="dxa" w:w="3312"/>
            <w:shd w:val="clear" w:color="auto" w:fill="F4F6F8"/>
          </w:tcPr>
          <w:p>
            <w:pPr>
              <w:spacing w:line="240" w:lineRule="auto"/>
              <w:ind w:firstLine="0"/>
            </w:pPr>
            <w:r>
              <w:rPr>
                <w:rFonts w:ascii="Times New Roman" w:hAnsi="Times New Roman"/>
                <w:b w:val="0"/>
                <w:i w:val="0"/>
                <w:sz w:val="20"/>
              </w:rPr>
              <w:t>J. Computing in Civil Eng.</w:t>
            </w:r>
          </w:p>
        </w:tc>
        <w:tc>
          <w:tcPr>
            <w:tcW w:type="dxa" w:w="1728"/>
            <w:shd w:val="clear" w:color="auto" w:fill="F4F6F8"/>
          </w:tcPr>
          <w:p>
            <w:pPr>
              <w:spacing w:line="240" w:lineRule="auto"/>
              <w:ind w:firstLine="0"/>
            </w:pPr>
            <w:r>
              <w:rPr>
                <w:rFonts w:ascii="Times New Roman" w:hAnsi="Times New Roman"/>
                <w:b w:val="0"/>
                <w:i w:val="0"/>
                <w:sz w:val="20"/>
              </w:rPr>
              <w:t>2 (3.4%)</w:t>
            </w:r>
          </w:p>
        </w:tc>
      </w:tr>
      <w:tr>
        <w:tc>
          <w:tcPr>
            <w:tcW w:type="dxa" w:w="2592"/>
          </w:tcPr>
          <w:p>
            <w:pPr>
              <w:spacing w:line="240" w:lineRule="auto"/>
              <w:ind w:firstLine="0"/>
            </w:pPr>
            <w:r>
              <w:rPr>
                <w:rFonts w:ascii="Times New Roman" w:hAnsi="Times New Roman"/>
                <w:b w:val="0"/>
                <w:i w:val="0"/>
                <w:sz w:val="20"/>
              </w:rPr>
              <w:t>Other (7 countries)</w:t>
            </w:r>
          </w:p>
        </w:tc>
        <w:tc>
          <w:tcPr>
            <w:tcW w:type="dxa" w:w="1728"/>
          </w:tcPr>
          <w:p>
            <w:pPr>
              <w:spacing w:line="240" w:lineRule="auto"/>
              <w:ind w:firstLine="0"/>
            </w:pPr>
            <w:r>
              <w:rPr>
                <w:rFonts w:ascii="Times New Roman" w:hAnsi="Times New Roman"/>
                <w:b w:val="0"/>
                <w:i w:val="0"/>
                <w:sz w:val="20"/>
              </w:rPr>
              <w:t>7 (12.1%)</w:t>
            </w:r>
          </w:p>
        </w:tc>
        <w:tc>
          <w:tcPr>
            <w:tcW w:type="dxa" w:w="3312"/>
          </w:tcPr>
          <w:p>
            <w:pPr>
              <w:spacing w:line="240" w:lineRule="auto"/>
              <w:ind w:firstLine="0"/>
            </w:pPr>
            <w:r>
              <w:rPr>
                <w:rFonts w:ascii="Times New Roman" w:hAnsi="Times New Roman"/>
                <w:b w:val="0"/>
                <w:i w:val="0"/>
                <w:sz w:val="20"/>
              </w:rPr>
              <w:t>Other (6 journals)</w:t>
            </w:r>
          </w:p>
        </w:tc>
        <w:tc>
          <w:tcPr>
            <w:tcW w:type="dxa" w:w="1728"/>
          </w:tcPr>
          <w:p>
            <w:pPr>
              <w:spacing w:line="240" w:lineRule="auto"/>
              <w:ind w:firstLine="0"/>
            </w:pPr>
            <w:r>
              <w:rPr>
                <w:rFonts w:ascii="Times New Roman" w:hAnsi="Times New Roman"/>
                <w:b w:val="0"/>
                <w:i w:val="0"/>
                <w:sz w:val="20"/>
              </w:rPr>
              <w:t>6 (10.3%)</w:t>
            </w:r>
          </w:p>
        </w:tc>
      </w:tr>
      <w:tr>
        <w:tc>
          <w:tcPr>
            <w:tcW w:type="dxa" w:w="1728"/>
            <w:gridSpan w:val="4"/>
            <w:shd w:val="clear" w:color="auto" w:fill="EAF2FB"/>
          </w:tcPr>
          <w:p>
            <w:pPr>
              <w:spacing w:line="240" w:lineRule="auto"/>
              <w:ind w:firstLine="0"/>
            </w:pPr>
            <w:r>
              <w:rPr>
                <w:rFonts w:ascii="Times New Roman" w:hAnsi="Times New Roman"/>
                <w:b/>
                <w:i w:val="0"/>
                <w:sz w:val="20"/>
              </w:rPr>
              <w:t xml:space="preserve"> </w:t>
            </w:r>
            <w:r>
              <w:rPr>
                <w:rFonts w:ascii="Times New Roman" w:hAnsi="Times New Roman"/>
                <w:b/>
                <w:i/>
                <w:sz w:val="20"/>
              </w:rPr>
              <w:t>Totals:</w:t>
            </w:r>
            <w:r>
              <w:rPr>
                <w:rFonts w:ascii="Times New Roman" w:hAnsi="Times New Roman"/>
                <w:b/>
                <w:i w:val="0"/>
                <w:sz w:val="20"/>
              </w:rPr>
              <w:t xml:space="preserve"> n=58. Geography by primary corresponding-author institution; venue across 12 distinct journals.</w:t>
            </w:r>
          </w:p>
        </w:tc>
      </w:tr>
    </w:tbl>
    <w:p>
      <w:pPr>
        <w:spacing w:before="80" w:after="200" w:line="240" w:lineRule="auto"/>
        <w:ind w:firstLine="0"/>
      </w:pPr>
      <w:r>
        <w:rPr>
          <w:rFonts w:ascii="Times New Roman" w:hAnsi="Times New Roman"/>
          <w:b/>
          <w:sz w:val="20"/>
        </w:rPr>
        <w:t xml:space="preserve">Table 4. </w:t>
      </w:r>
      <w:r>
        <w:rPr>
          <w:rFonts w:ascii="Times New Roman" w:hAnsi="Times New Roman"/>
          <w:b w:val="0"/>
          <w:i w:val="0"/>
          <w:sz w:val="20"/>
        </w:rPr>
        <w:t>Bibliometric snapshot of the 58-study corpus: corresponding-author geography and top publication venues.</w:t>
      </w:r>
    </w:p>
    <w:p>
      <w:pPr>
        <w:pStyle w:val="Heading2"/>
        <w:spacing w:line="240" w:lineRule="auto" w:before="160" w:after="120"/>
        <w:ind w:firstLine="0"/>
      </w:pPr>
      <w:r>
        <w:rPr>
          <w:rFonts w:ascii="Times New Roman" w:hAnsi="Times New Roman"/>
          <w:b/>
          <w:color w:val="1F4E79"/>
          <w:sz w:val="26"/>
        </w:rPr>
        <w:t>3.4. Study Characteristics: Application Domain and Automation Level</w:t>
      </w:r>
    </w:p>
    <w:p>
      <w:pPr>
        <w:spacing w:line="480" w:lineRule="auto" w:after="120"/>
      </w:pPr>
      <w:r>
        <w:rPr>
          <w:rFonts w:ascii="Times New Roman" w:hAnsi="Times New Roman"/>
          <w:b w:val="0"/>
          <w:i w:val="0"/>
          <w:sz w:val="24"/>
        </w:rPr>
        <w:t xml:space="preserve">Table </w:t>
      </w:r>
      <w:r>
        <w:rPr>
          <w:rFonts w:ascii="Times New Roman" w:hAnsi="Times New Roman"/>
          <w:b w:val="0"/>
          <w:i w:val="0"/>
          <w:sz w:val="24"/>
        </w:rPr>
        <w:t>5</w:t>
      </w:r>
      <w:r>
        <w:rPr>
          <w:rFonts w:ascii="Times New Roman" w:hAnsi="Times New Roman"/>
          <w:b w:val="0"/>
          <w:i w:val="0"/>
          <w:sz w:val="24"/>
        </w:rPr>
        <w:t xml:space="preserve"> breaks down the 58 studies by application domain, automation level, and input modality. Safety applications account for 29 studies (50.0%) and progress/activity tracking for 21 (36.2%), with 5 (8.6%) addressing both. The strong overall safety lean is driven by the baseline tier; within the 19 core VLM studies the balance inverts to progress-dominant (12 progress versus 7 safety), a divergence revisited in the thematic analysis. With respect to automation, the corpus is overwhelmingly automated (50 studies, 86.2%); only 3 studies (5.2%) deploy assistive, human-in-the-loop interfaces. By modality, images dominate (20, 34.5%) but video and sequential frames are a substantial 18 studies (31.0%), with image–text pairs at 10 (17.2%).</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4"/>
        <w:gridCol w:w="3118"/>
        <w:gridCol w:w="4258"/>
      </w:tblGrid>
      <w:tr>
        <w:trPr>
          <w:tblHeader w:val="true"/>
        </w:trPr>
        <w:tc>
          <w:tcPr>
            <w:tcW w:type="dxa" w:w="1984"/>
            <w:shd w:val="clear" w:color="auto" w:fill="D9EAF7"/>
          </w:tcPr>
          <w:p>
            <w:pPr>
              <w:spacing w:line="240" w:lineRule="auto"/>
              <w:ind w:firstLine="0"/>
            </w:pPr>
            <w:r>
              <w:rPr>
                <w:rFonts w:ascii="Times New Roman" w:hAnsi="Times New Roman"/>
                <w:b/>
                <w:i w:val="0"/>
                <w:sz w:val="20"/>
              </w:rPr>
              <w:t>Dimension</w:t>
            </w:r>
          </w:p>
        </w:tc>
        <w:tc>
          <w:tcPr>
            <w:tcW w:type="dxa" w:w="3118"/>
            <w:shd w:val="clear" w:color="auto" w:fill="D9EAF7"/>
          </w:tcPr>
          <w:p>
            <w:pPr>
              <w:spacing w:line="240" w:lineRule="auto"/>
              <w:ind w:firstLine="0"/>
            </w:pPr>
            <w:r>
              <w:rPr>
                <w:rFonts w:ascii="Times New Roman" w:hAnsi="Times New Roman"/>
                <w:b/>
                <w:i w:val="0"/>
                <w:sz w:val="20"/>
              </w:rPr>
              <w:t>Category</w:t>
            </w:r>
          </w:p>
        </w:tc>
        <w:tc>
          <w:tcPr>
            <w:tcW w:type="dxa" w:w="4258"/>
            <w:shd w:val="clear" w:color="auto" w:fill="D9EAF7"/>
          </w:tcPr>
          <w:p>
            <w:pPr>
              <w:spacing w:line="240" w:lineRule="auto"/>
              <w:ind w:firstLine="0"/>
            </w:pPr>
            <w:r>
              <w:rPr>
                <w:rFonts w:ascii="Times New Roman" w:hAnsi="Times New Roman"/>
                <w:b/>
                <w:i w:val="0"/>
                <w:sz w:val="20"/>
              </w:rPr>
              <w:t>Count (%)</w:t>
            </w:r>
          </w:p>
        </w:tc>
      </w:tr>
      <w:tr>
        <w:tc>
          <w:tcPr>
            <w:tcW w:type="dxa" w:w="4258"/>
            <w:gridSpan w:val="3"/>
            <w:shd w:val="clear" w:color="auto" w:fill="EAF2FB"/>
          </w:tcPr>
          <w:p>
            <w:pPr>
              <w:spacing w:line="240" w:lineRule="auto"/>
              <w:ind w:firstLine="0"/>
            </w:pPr>
            <w:r>
              <w:rPr>
                <w:rFonts w:ascii="Times New Roman" w:hAnsi="Times New Roman"/>
                <w:b/>
                <w:i w:val="0"/>
                <w:sz w:val="20"/>
              </w:rPr>
              <w:t xml:space="preserve"> Application Domain</w:t>
            </w:r>
          </w:p>
        </w:tc>
      </w:tr>
      <w:tr>
        <w:tc>
          <w:tcPr>
            <w:tcW w:type="dxa" w:w="1984"/>
            <w:shd w:val="clear" w:color="auto" w:fill="F4F6F8"/>
          </w:tcPr>
          <w:p>
            <w:pPr>
              <w:spacing w:line="240" w:lineRule="auto"/>
              <w:ind w:firstLine="0"/>
            </w:pPr>
          </w:p>
        </w:tc>
        <w:tc>
          <w:tcPr>
            <w:tcW w:type="dxa" w:w="3118"/>
            <w:shd w:val="clear" w:color="auto" w:fill="F4F6F8"/>
          </w:tcPr>
          <w:p>
            <w:pPr>
              <w:spacing w:line="240" w:lineRule="auto"/>
              <w:ind w:firstLine="0"/>
            </w:pPr>
            <w:r>
              <w:rPr>
                <w:rFonts w:ascii="Times New Roman" w:hAnsi="Times New Roman"/>
                <w:b w:val="0"/>
                <w:i w:val="0"/>
                <w:sz w:val="20"/>
              </w:rPr>
              <w:t>Safety Management</w:t>
            </w:r>
          </w:p>
        </w:tc>
        <w:tc>
          <w:tcPr>
            <w:tcW w:type="dxa" w:w="4258"/>
            <w:shd w:val="clear" w:color="auto" w:fill="F4F6F8"/>
          </w:tcPr>
          <w:p>
            <w:pPr>
              <w:spacing w:line="240" w:lineRule="auto"/>
              <w:ind w:firstLine="0"/>
            </w:pPr>
            <w:r>
              <w:rPr>
                <w:rFonts w:ascii="Times New Roman" w:hAnsi="Times New Roman"/>
                <w:b w:val="0"/>
                <w:i w:val="0"/>
                <w:sz w:val="20"/>
              </w:rPr>
              <w:t>29 (50.0%)</w:t>
            </w:r>
          </w:p>
        </w:tc>
      </w:tr>
      <w:tr>
        <w:tc>
          <w:tcPr>
            <w:tcW w:type="dxa" w:w="1984"/>
          </w:tcPr>
          <w:p>
            <w:pPr>
              <w:spacing w:line="240" w:lineRule="auto"/>
              <w:ind w:firstLine="0"/>
            </w:pPr>
          </w:p>
        </w:tc>
        <w:tc>
          <w:tcPr>
            <w:tcW w:type="dxa" w:w="3118"/>
          </w:tcPr>
          <w:p>
            <w:pPr>
              <w:spacing w:line="240" w:lineRule="auto"/>
              <w:ind w:firstLine="0"/>
            </w:pPr>
            <w:r>
              <w:rPr>
                <w:rFonts w:ascii="Times New Roman" w:hAnsi="Times New Roman"/>
                <w:b w:val="0"/>
                <w:i w:val="0"/>
                <w:sz w:val="20"/>
              </w:rPr>
              <w:t>Progress / Activity Tracking</w:t>
            </w:r>
          </w:p>
        </w:tc>
        <w:tc>
          <w:tcPr>
            <w:tcW w:type="dxa" w:w="4258"/>
          </w:tcPr>
          <w:p>
            <w:pPr>
              <w:spacing w:line="240" w:lineRule="auto"/>
              <w:ind w:firstLine="0"/>
            </w:pPr>
            <w:r>
              <w:rPr>
                <w:rFonts w:ascii="Times New Roman" w:hAnsi="Times New Roman"/>
                <w:b w:val="0"/>
                <w:i w:val="0"/>
                <w:sz w:val="20"/>
              </w:rPr>
              <w:t>21 (36.2%)</w:t>
            </w:r>
          </w:p>
        </w:tc>
      </w:tr>
      <w:tr>
        <w:tc>
          <w:tcPr>
            <w:tcW w:type="dxa" w:w="1984"/>
            <w:shd w:val="clear" w:color="auto" w:fill="F4F6F8"/>
          </w:tcPr>
          <w:p>
            <w:pPr>
              <w:spacing w:line="240" w:lineRule="auto"/>
              <w:ind w:firstLine="0"/>
            </w:pPr>
          </w:p>
        </w:tc>
        <w:tc>
          <w:tcPr>
            <w:tcW w:type="dxa" w:w="3118"/>
            <w:shd w:val="clear" w:color="auto" w:fill="F4F6F8"/>
          </w:tcPr>
          <w:p>
            <w:pPr>
              <w:spacing w:line="240" w:lineRule="auto"/>
              <w:ind w:firstLine="0"/>
            </w:pPr>
            <w:r>
              <w:rPr>
                <w:rFonts w:ascii="Times New Roman" w:hAnsi="Times New Roman"/>
                <w:b w:val="0"/>
                <w:i w:val="0"/>
                <w:sz w:val="20"/>
              </w:rPr>
              <w:t>Both (Combined)</w:t>
            </w:r>
          </w:p>
        </w:tc>
        <w:tc>
          <w:tcPr>
            <w:tcW w:type="dxa" w:w="4258"/>
            <w:shd w:val="clear" w:color="auto" w:fill="F4F6F8"/>
          </w:tcPr>
          <w:p>
            <w:pPr>
              <w:spacing w:line="240" w:lineRule="auto"/>
              <w:ind w:firstLine="0"/>
            </w:pPr>
            <w:r>
              <w:rPr>
                <w:rFonts w:ascii="Times New Roman" w:hAnsi="Times New Roman"/>
                <w:b w:val="0"/>
                <w:i w:val="0"/>
                <w:sz w:val="20"/>
              </w:rPr>
              <w:t>5 (8.6%)</w:t>
            </w:r>
          </w:p>
        </w:tc>
      </w:tr>
      <w:tr>
        <w:tc>
          <w:tcPr>
            <w:tcW w:type="dxa" w:w="1984"/>
          </w:tcPr>
          <w:p>
            <w:pPr>
              <w:spacing w:line="240" w:lineRule="auto"/>
              <w:ind w:firstLine="0"/>
            </w:pPr>
          </w:p>
        </w:tc>
        <w:tc>
          <w:tcPr>
            <w:tcW w:type="dxa" w:w="3118"/>
          </w:tcPr>
          <w:p>
            <w:pPr>
              <w:spacing w:line="240" w:lineRule="auto"/>
              <w:ind w:firstLine="0"/>
            </w:pPr>
            <w:r>
              <w:rPr>
                <w:rFonts w:ascii="Times New Roman" w:hAnsi="Times New Roman"/>
                <w:b w:val="0"/>
                <w:i w:val="0"/>
                <w:sz w:val="20"/>
              </w:rPr>
              <w:t>Other (information/data mgmt, review)</w:t>
            </w:r>
          </w:p>
        </w:tc>
        <w:tc>
          <w:tcPr>
            <w:tcW w:type="dxa" w:w="4258"/>
          </w:tcPr>
          <w:p>
            <w:pPr>
              <w:spacing w:line="240" w:lineRule="auto"/>
              <w:ind w:firstLine="0"/>
            </w:pPr>
            <w:r>
              <w:rPr>
                <w:rFonts w:ascii="Times New Roman" w:hAnsi="Times New Roman"/>
                <w:b w:val="0"/>
                <w:i w:val="0"/>
                <w:sz w:val="20"/>
              </w:rPr>
              <w:t>3 (5.2%)</w:t>
            </w:r>
          </w:p>
        </w:tc>
      </w:tr>
      <w:tr>
        <w:tc>
          <w:tcPr>
            <w:tcW w:type="dxa" w:w="4258"/>
            <w:gridSpan w:val="3"/>
            <w:shd w:val="clear" w:color="auto" w:fill="EAF2FB"/>
          </w:tcPr>
          <w:p>
            <w:pPr>
              <w:spacing w:line="240" w:lineRule="auto"/>
              <w:ind w:firstLine="0"/>
            </w:pPr>
            <w:r>
              <w:rPr>
                <w:rFonts w:ascii="Times New Roman" w:hAnsi="Times New Roman"/>
                <w:b/>
                <w:i w:val="0"/>
                <w:sz w:val="20"/>
              </w:rPr>
              <w:t xml:space="preserve"> Automation Level</w:t>
            </w:r>
          </w:p>
        </w:tc>
      </w:tr>
      <w:tr>
        <w:tc>
          <w:tcPr>
            <w:tcW w:type="dxa" w:w="1984"/>
          </w:tcPr>
          <w:p>
            <w:pPr>
              <w:spacing w:line="240" w:lineRule="auto"/>
              <w:ind w:firstLine="0"/>
            </w:pPr>
          </w:p>
        </w:tc>
        <w:tc>
          <w:tcPr>
            <w:tcW w:type="dxa" w:w="3118"/>
          </w:tcPr>
          <w:p>
            <w:pPr>
              <w:spacing w:line="240" w:lineRule="auto"/>
              <w:ind w:firstLine="0"/>
            </w:pPr>
            <w:r>
              <w:rPr>
                <w:rFonts w:ascii="Times New Roman" w:hAnsi="Times New Roman"/>
                <w:b w:val="0"/>
                <w:i w:val="0"/>
                <w:sz w:val="20"/>
              </w:rPr>
              <w:t>Fully Automated</w:t>
            </w:r>
          </w:p>
        </w:tc>
        <w:tc>
          <w:tcPr>
            <w:tcW w:type="dxa" w:w="4258"/>
          </w:tcPr>
          <w:p>
            <w:pPr>
              <w:spacing w:line="240" w:lineRule="auto"/>
              <w:ind w:firstLine="0"/>
            </w:pPr>
            <w:r>
              <w:rPr>
                <w:rFonts w:ascii="Times New Roman" w:hAnsi="Times New Roman"/>
                <w:b w:val="0"/>
                <w:i w:val="0"/>
                <w:sz w:val="20"/>
              </w:rPr>
              <w:t>50 (86.2%)</w:t>
            </w:r>
          </w:p>
        </w:tc>
      </w:tr>
      <w:tr>
        <w:tc>
          <w:tcPr>
            <w:tcW w:type="dxa" w:w="1984"/>
            <w:shd w:val="clear" w:color="auto" w:fill="F4F6F8"/>
          </w:tcPr>
          <w:p>
            <w:pPr>
              <w:spacing w:line="240" w:lineRule="auto"/>
              <w:ind w:firstLine="0"/>
            </w:pPr>
          </w:p>
        </w:tc>
        <w:tc>
          <w:tcPr>
            <w:tcW w:type="dxa" w:w="3118"/>
            <w:shd w:val="clear" w:color="auto" w:fill="F4F6F8"/>
          </w:tcPr>
          <w:p>
            <w:pPr>
              <w:spacing w:line="240" w:lineRule="auto"/>
              <w:ind w:firstLine="0"/>
            </w:pPr>
            <w:r>
              <w:rPr>
                <w:rFonts w:ascii="Times New Roman" w:hAnsi="Times New Roman"/>
                <w:b w:val="0"/>
                <w:i w:val="0"/>
                <w:sz w:val="20"/>
              </w:rPr>
              <w:t>Assistive (Human-in-Loop)</w:t>
            </w:r>
          </w:p>
        </w:tc>
        <w:tc>
          <w:tcPr>
            <w:tcW w:type="dxa" w:w="4258"/>
            <w:shd w:val="clear" w:color="auto" w:fill="F4F6F8"/>
          </w:tcPr>
          <w:p>
            <w:pPr>
              <w:spacing w:line="240" w:lineRule="auto"/>
              <w:ind w:firstLine="0"/>
            </w:pPr>
            <w:r>
              <w:rPr>
                <w:rFonts w:ascii="Times New Roman" w:hAnsi="Times New Roman"/>
                <w:b w:val="0"/>
                <w:i w:val="0"/>
                <w:sz w:val="20"/>
              </w:rPr>
              <w:t>3 (5.2%)</w:t>
            </w:r>
          </w:p>
        </w:tc>
      </w:tr>
      <w:tr>
        <w:tc>
          <w:tcPr>
            <w:tcW w:type="dxa" w:w="1984"/>
          </w:tcPr>
          <w:p>
            <w:pPr>
              <w:spacing w:line="240" w:lineRule="auto"/>
              <w:ind w:firstLine="0"/>
            </w:pPr>
          </w:p>
        </w:tc>
        <w:tc>
          <w:tcPr>
            <w:tcW w:type="dxa" w:w="3118"/>
          </w:tcPr>
          <w:p>
            <w:pPr>
              <w:spacing w:line="240" w:lineRule="auto"/>
              <w:ind w:firstLine="0"/>
            </w:pPr>
            <w:r>
              <w:rPr>
                <w:rFonts w:ascii="Times New Roman" w:hAnsi="Times New Roman"/>
                <w:b w:val="0"/>
                <w:i w:val="0"/>
                <w:sz w:val="20"/>
              </w:rPr>
              <w:t>Other (manual / review / not applicable)</w:t>
            </w:r>
          </w:p>
        </w:tc>
        <w:tc>
          <w:tcPr>
            <w:tcW w:type="dxa" w:w="4258"/>
          </w:tcPr>
          <w:p>
            <w:pPr>
              <w:spacing w:line="240" w:lineRule="auto"/>
              <w:ind w:firstLine="0"/>
            </w:pPr>
            <w:r>
              <w:rPr>
                <w:rFonts w:ascii="Times New Roman" w:hAnsi="Times New Roman"/>
                <w:b w:val="0"/>
                <w:i w:val="0"/>
                <w:sz w:val="20"/>
              </w:rPr>
              <w:t>5 (8.6%)</w:t>
            </w:r>
          </w:p>
        </w:tc>
      </w:tr>
      <w:tr>
        <w:tc>
          <w:tcPr>
            <w:tcW w:type="dxa" w:w="4258"/>
            <w:gridSpan w:val="3"/>
            <w:shd w:val="clear" w:color="auto" w:fill="EAF2FB"/>
          </w:tcPr>
          <w:p>
            <w:pPr>
              <w:spacing w:line="240" w:lineRule="auto"/>
              <w:ind w:firstLine="0"/>
            </w:pPr>
            <w:r>
              <w:rPr>
                <w:rFonts w:ascii="Times New Roman" w:hAnsi="Times New Roman"/>
                <w:b/>
                <w:i w:val="0"/>
                <w:sz w:val="20"/>
              </w:rPr>
              <w:t xml:space="preserve"> Input Data Modality</w:t>
            </w:r>
          </w:p>
        </w:tc>
      </w:tr>
      <w:tr>
        <w:tc>
          <w:tcPr>
            <w:tcW w:type="dxa" w:w="1984"/>
          </w:tcPr>
          <w:p>
            <w:pPr>
              <w:spacing w:line="240" w:lineRule="auto"/>
              <w:ind w:firstLine="0"/>
            </w:pPr>
          </w:p>
        </w:tc>
        <w:tc>
          <w:tcPr>
            <w:tcW w:type="dxa" w:w="3118"/>
          </w:tcPr>
          <w:p>
            <w:pPr>
              <w:spacing w:line="240" w:lineRule="auto"/>
              <w:ind w:firstLine="0"/>
            </w:pPr>
            <w:r>
              <w:rPr>
                <w:rFonts w:ascii="Times New Roman" w:hAnsi="Times New Roman"/>
                <w:b w:val="0"/>
                <w:i w:val="0"/>
                <w:sz w:val="20"/>
              </w:rPr>
              <w:t>Images Only</w:t>
            </w:r>
          </w:p>
        </w:tc>
        <w:tc>
          <w:tcPr>
            <w:tcW w:type="dxa" w:w="4258"/>
          </w:tcPr>
          <w:p>
            <w:pPr>
              <w:spacing w:line="240" w:lineRule="auto"/>
              <w:ind w:firstLine="0"/>
            </w:pPr>
            <w:r>
              <w:rPr>
                <w:rFonts w:ascii="Times New Roman" w:hAnsi="Times New Roman"/>
                <w:b w:val="0"/>
                <w:i w:val="0"/>
                <w:sz w:val="20"/>
              </w:rPr>
              <w:t>20 (34.5%)</w:t>
            </w:r>
          </w:p>
        </w:tc>
      </w:tr>
      <w:tr>
        <w:tc>
          <w:tcPr>
            <w:tcW w:type="dxa" w:w="1984"/>
            <w:shd w:val="clear" w:color="auto" w:fill="F4F6F8"/>
          </w:tcPr>
          <w:p>
            <w:pPr>
              <w:spacing w:line="240" w:lineRule="auto"/>
              <w:ind w:firstLine="0"/>
            </w:pPr>
          </w:p>
        </w:tc>
        <w:tc>
          <w:tcPr>
            <w:tcW w:type="dxa" w:w="3118"/>
            <w:shd w:val="clear" w:color="auto" w:fill="F4F6F8"/>
          </w:tcPr>
          <w:p>
            <w:pPr>
              <w:spacing w:line="240" w:lineRule="auto"/>
              <w:ind w:firstLine="0"/>
            </w:pPr>
            <w:r>
              <w:rPr>
                <w:rFonts w:ascii="Times New Roman" w:hAnsi="Times New Roman"/>
                <w:b w:val="0"/>
                <w:i w:val="0"/>
                <w:sz w:val="20"/>
              </w:rPr>
              <w:t>Video / Sequential Frames</w:t>
            </w:r>
          </w:p>
        </w:tc>
        <w:tc>
          <w:tcPr>
            <w:tcW w:type="dxa" w:w="4258"/>
            <w:shd w:val="clear" w:color="auto" w:fill="F4F6F8"/>
          </w:tcPr>
          <w:p>
            <w:pPr>
              <w:spacing w:line="240" w:lineRule="auto"/>
              <w:ind w:firstLine="0"/>
            </w:pPr>
            <w:r>
              <w:rPr>
                <w:rFonts w:ascii="Times New Roman" w:hAnsi="Times New Roman"/>
                <w:b w:val="0"/>
                <w:i w:val="0"/>
                <w:sz w:val="20"/>
              </w:rPr>
              <w:t>18 (31.0%)</w:t>
            </w:r>
          </w:p>
        </w:tc>
      </w:tr>
      <w:tr>
        <w:tc>
          <w:tcPr>
            <w:tcW w:type="dxa" w:w="1984"/>
          </w:tcPr>
          <w:p>
            <w:pPr>
              <w:spacing w:line="240" w:lineRule="auto"/>
              <w:ind w:firstLine="0"/>
            </w:pPr>
          </w:p>
        </w:tc>
        <w:tc>
          <w:tcPr>
            <w:tcW w:type="dxa" w:w="3118"/>
          </w:tcPr>
          <w:p>
            <w:pPr>
              <w:spacing w:line="240" w:lineRule="auto"/>
              <w:ind w:firstLine="0"/>
            </w:pPr>
            <w:r>
              <w:rPr>
                <w:rFonts w:ascii="Times New Roman" w:hAnsi="Times New Roman"/>
                <w:b w:val="0"/>
                <w:i w:val="0"/>
                <w:sz w:val="20"/>
              </w:rPr>
              <w:t>Image + Text (VQA/Caption)</w:t>
            </w:r>
          </w:p>
        </w:tc>
        <w:tc>
          <w:tcPr>
            <w:tcW w:type="dxa" w:w="4258"/>
          </w:tcPr>
          <w:p>
            <w:pPr>
              <w:spacing w:line="240" w:lineRule="auto"/>
              <w:ind w:firstLine="0"/>
            </w:pPr>
            <w:r>
              <w:rPr>
                <w:rFonts w:ascii="Times New Roman" w:hAnsi="Times New Roman"/>
                <w:b w:val="0"/>
                <w:i w:val="0"/>
                <w:sz w:val="20"/>
              </w:rPr>
              <w:t>10 (17.2%)</w:t>
            </w:r>
          </w:p>
        </w:tc>
      </w:tr>
      <w:tr>
        <w:tc>
          <w:tcPr>
            <w:tcW w:type="dxa" w:w="1984"/>
            <w:shd w:val="clear" w:color="auto" w:fill="F4F6F8"/>
          </w:tcPr>
          <w:p>
            <w:pPr>
              <w:spacing w:line="240" w:lineRule="auto"/>
              <w:ind w:firstLine="0"/>
            </w:pPr>
          </w:p>
        </w:tc>
        <w:tc>
          <w:tcPr>
            <w:tcW w:type="dxa" w:w="3118"/>
            <w:shd w:val="clear" w:color="auto" w:fill="F4F6F8"/>
          </w:tcPr>
          <w:p>
            <w:pPr>
              <w:spacing w:line="240" w:lineRule="auto"/>
              <w:ind w:firstLine="0"/>
            </w:pPr>
            <w:r>
              <w:rPr>
                <w:rFonts w:ascii="Times New Roman" w:hAnsi="Times New Roman"/>
                <w:b w:val="0"/>
                <w:i w:val="0"/>
                <w:sz w:val="20"/>
              </w:rPr>
              <w:t>Images + Sensor / BIM / 3D</w:t>
            </w:r>
          </w:p>
        </w:tc>
        <w:tc>
          <w:tcPr>
            <w:tcW w:type="dxa" w:w="4258"/>
            <w:shd w:val="clear" w:color="auto" w:fill="F4F6F8"/>
          </w:tcPr>
          <w:p>
            <w:pPr>
              <w:spacing w:line="240" w:lineRule="auto"/>
              <w:ind w:firstLine="0"/>
            </w:pPr>
            <w:r>
              <w:rPr>
                <w:rFonts w:ascii="Times New Roman" w:hAnsi="Times New Roman"/>
                <w:b w:val="0"/>
                <w:i w:val="0"/>
                <w:sz w:val="20"/>
              </w:rPr>
              <w:t>5 (8.6%)</w:t>
            </w:r>
          </w:p>
        </w:tc>
      </w:tr>
      <w:tr>
        <w:tc>
          <w:tcPr>
            <w:tcW w:type="dxa" w:w="1984"/>
          </w:tcPr>
          <w:p>
            <w:pPr>
              <w:spacing w:line="240" w:lineRule="auto"/>
              <w:ind w:firstLine="0"/>
            </w:pPr>
          </w:p>
        </w:tc>
        <w:tc>
          <w:tcPr>
            <w:tcW w:type="dxa" w:w="3118"/>
          </w:tcPr>
          <w:p>
            <w:pPr>
              <w:spacing w:line="240" w:lineRule="auto"/>
              <w:ind w:firstLine="0"/>
            </w:pPr>
            <w:r>
              <w:rPr>
                <w:rFonts w:ascii="Times New Roman" w:hAnsi="Times New Roman"/>
                <w:b w:val="0"/>
                <w:i w:val="0"/>
                <w:sz w:val="20"/>
              </w:rPr>
              <w:t>Other / mixed</w:t>
            </w:r>
          </w:p>
        </w:tc>
        <w:tc>
          <w:tcPr>
            <w:tcW w:type="dxa" w:w="4258"/>
          </w:tcPr>
          <w:p>
            <w:pPr>
              <w:spacing w:line="240" w:lineRule="auto"/>
              <w:ind w:firstLine="0"/>
            </w:pPr>
            <w:r>
              <w:rPr>
                <w:rFonts w:ascii="Times New Roman" w:hAnsi="Times New Roman"/>
                <w:b w:val="0"/>
                <w:i w:val="0"/>
                <w:sz w:val="20"/>
              </w:rPr>
              <w:t>5 (8.6%)</w:t>
            </w:r>
          </w:p>
        </w:tc>
      </w:tr>
    </w:tbl>
    <w:p>
      <w:pPr>
        <w:spacing w:before="80" w:after="200" w:line="240" w:lineRule="auto"/>
        <w:ind w:firstLine="0"/>
      </w:pPr>
      <w:r>
        <w:rPr>
          <w:rFonts w:ascii="Times New Roman" w:hAnsi="Times New Roman"/>
          <w:b/>
          <w:sz w:val="20"/>
        </w:rPr>
        <w:t xml:space="preserve">Table 5. </w:t>
      </w:r>
      <w:r>
        <w:rPr>
          <w:rFonts w:ascii="Times New Roman" w:hAnsi="Times New Roman"/>
          <w:b w:val="0"/>
          <w:i w:val="0"/>
          <w:sz w:val="20"/>
        </w:rPr>
        <w:t>Application domain, automation level, and input modality across the 58-study corpus.</w:t>
      </w:r>
    </w:p>
    <w:p>
      <w:pPr>
        <w:spacing w:line="480" w:lineRule="auto" w:after="120"/>
      </w:pPr>
      <w:r>
        <w:rPr>
          <w:rFonts w:ascii="Times New Roman" w:hAnsi="Times New Roman"/>
          <w:b w:val="0"/>
          <w:i/>
          <w:sz w:val="24"/>
        </w:rPr>
        <w:t xml:space="preserve">Taken together, two patterns stand out. First, the field's safety/progress balance is tier-dependent: baselines skew safety, but genuine VLM applications skew progress—so a title billing both domains equally is warranted only when the core is examined directly. Second, although video already constitutes nearly one-third of inputs, the corpus remains predominantly automated and image-centric, foreshadowing the underdeveloped temporal-reasoning capability identified in Section </w:t>
      </w:r>
      <w:r>
        <w:rPr>
          <w:rFonts w:ascii="Times New Roman" w:hAnsi="Times New Roman"/>
          <w:b w:val="0"/>
          <w:i/>
          <w:sz w:val="24"/>
        </w:rPr>
        <w:t>5</w:t>
      </w:r>
      <w:r>
        <w:rPr>
          <w:rFonts w:ascii="Times New Roman" w:hAnsi="Times New Roman"/>
          <w:b w:val="0"/>
          <w:i/>
          <w:sz w:val="24"/>
        </w:rPr>
        <w:t>.</w:t>
      </w:r>
    </w:p>
    <w:p>
      <w:pPr>
        <w:pStyle w:val="Heading2"/>
        <w:spacing w:line="240" w:lineRule="auto" w:before="160" w:after="120"/>
        <w:ind w:firstLine="0"/>
      </w:pPr>
      <w:r>
        <w:rPr>
          <w:rFonts w:ascii="Times New Roman" w:hAnsi="Times New Roman"/>
          <w:b/>
          <w:color w:val="1F4E79"/>
          <w:sz w:val="26"/>
        </w:rPr>
        <w:t>3.5. VLM Paradigm Distribution</w:t>
      </w:r>
    </w:p>
    <w:p>
      <w:pPr>
        <w:spacing w:line="480" w:lineRule="auto" w:after="120"/>
      </w:pPr>
      <w:r>
        <w:rPr>
          <w:rFonts w:ascii="Times New Roman" w:hAnsi="Times New Roman"/>
          <w:b w:val="0"/>
          <w:i w:val="0"/>
          <w:sz w:val="24"/>
        </w:rPr>
        <w:t xml:space="preserve">The 19 core VLM studies were classified according to the three-layered synthesis framework developed in Section 4.1. As shown in Table </w:t>
      </w:r>
      <w:r>
        <w:rPr>
          <w:rFonts w:ascii="Times New Roman" w:hAnsi="Times New Roman"/>
          <w:b w:val="0"/>
          <w:i w:val="0"/>
          <w:sz w:val="24"/>
        </w:rPr>
        <w:t>6</w:t>
      </w:r>
      <w:r>
        <w:rPr>
          <w:rFonts w:ascii="Times New Roman" w:hAnsi="Times New Roman"/>
          <w:b w:val="0"/>
          <w:i w:val="0"/>
          <w:sz w:val="24"/>
        </w:rPr>
        <w:t xml:space="preserve">, the three paradigms are near-evenly represented: Paradigm C (Hybrid Agentic systems fusing object detectors with MLLMs and ontologies) accounts for 7 studies (36.8%), while Paradigm A (Zero/Few-Shot retrieval via CLIP, DINOv2, Florence-2) and Paradigm B (Domain Fine-Tuned generative captioning) account for 6 each (31.6%). This balance reflects the field's simultaneous investment in three complementary capabilities—training-free flexibility, descriptive language generation, and interactive agentic reasoning—rather than convergence on a single approach. The 39 background and transition studies are classified separately as pre-VLM CV, sensor, or NLP systems. </w:t>
      </w:r>
      <w:r>
        <w:rPr>
          <w:rFonts w:ascii="Times New Roman" w:hAnsi="Times New Roman"/>
          <w:b w:val="0"/>
          <w:i/>
          <w:sz w:val="24"/>
        </w:rPr>
        <w:t>Taken together, the even paradigm split is the first quantitative signal that these architectures coexist rather than supersede one another—a point developed and visualized by publication year in Section 4.1.</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81"/>
        <w:gridCol w:w="1247"/>
        <w:gridCol w:w="3747"/>
        <w:gridCol w:w="1984"/>
      </w:tblGrid>
      <w:tr>
        <w:trPr>
          <w:tblHeader w:val="true"/>
        </w:trPr>
        <w:tc>
          <w:tcPr>
            <w:tcW w:type="dxa" w:w="2381"/>
            <w:shd w:val="clear" w:color="auto" w:fill="D9EAF7"/>
          </w:tcPr>
          <w:p>
            <w:pPr>
              <w:spacing w:line="240" w:lineRule="auto"/>
              <w:ind w:firstLine="0"/>
            </w:pPr>
            <w:r>
              <w:rPr>
                <w:rFonts w:ascii="Times New Roman" w:hAnsi="Times New Roman"/>
                <w:b/>
                <w:i w:val="0"/>
                <w:sz w:val="20"/>
              </w:rPr>
              <w:t>Paradigm</w:t>
            </w:r>
          </w:p>
        </w:tc>
        <w:tc>
          <w:tcPr>
            <w:tcW w:type="dxa" w:w="1247"/>
            <w:shd w:val="clear" w:color="auto" w:fill="D9EAF7"/>
          </w:tcPr>
          <w:p>
            <w:pPr>
              <w:spacing w:line="240" w:lineRule="auto"/>
              <w:ind w:firstLine="0"/>
            </w:pPr>
            <w:r>
              <w:rPr>
                <w:rFonts w:ascii="Times New Roman" w:hAnsi="Times New Roman"/>
                <w:b/>
                <w:i w:val="0"/>
                <w:sz w:val="20"/>
              </w:rPr>
              <w:t>Studies (n)</w:t>
            </w:r>
          </w:p>
        </w:tc>
        <w:tc>
          <w:tcPr>
            <w:tcW w:type="dxa" w:w="3747"/>
            <w:shd w:val="clear" w:color="auto" w:fill="D9EAF7"/>
          </w:tcPr>
          <w:p>
            <w:pPr>
              <w:spacing w:line="240" w:lineRule="auto"/>
              <w:ind w:firstLine="0"/>
            </w:pPr>
            <w:r>
              <w:rPr>
                <w:rFonts w:ascii="Times New Roman" w:hAnsi="Times New Roman"/>
                <w:b/>
                <w:i w:val="0"/>
                <w:sz w:val="20"/>
              </w:rPr>
              <w:t>Description</w:t>
            </w:r>
          </w:p>
        </w:tc>
        <w:tc>
          <w:tcPr>
            <w:tcW w:type="dxa" w:w="1984"/>
            <w:shd w:val="clear" w:color="auto" w:fill="D9EAF7"/>
          </w:tcPr>
          <w:p>
            <w:pPr>
              <w:spacing w:line="240" w:lineRule="auto"/>
              <w:ind w:firstLine="0"/>
            </w:pPr>
            <w:r>
              <w:rPr>
                <w:rFonts w:ascii="Times New Roman" w:hAnsi="Times New Roman"/>
                <w:b/>
                <w:i w:val="0"/>
                <w:sz w:val="20"/>
              </w:rPr>
              <w:t>Representative Models</w:t>
            </w:r>
          </w:p>
        </w:tc>
      </w:tr>
      <w:tr>
        <w:tc>
          <w:tcPr>
            <w:tcW w:type="dxa" w:w="2381"/>
          </w:tcPr>
          <w:p>
            <w:pPr>
              <w:spacing w:line="240" w:lineRule="auto"/>
              <w:ind w:firstLine="0"/>
            </w:pPr>
            <w:r>
              <w:rPr>
                <w:rFonts w:ascii="Times New Roman" w:hAnsi="Times New Roman"/>
                <w:b w:val="0"/>
                <w:i w:val="0"/>
                <w:sz w:val="20"/>
              </w:rPr>
              <w:t>A: Zero/Few-Shot Retrieval</w:t>
            </w:r>
          </w:p>
        </w:tc>
        <w:tc>
          <w:tcPr>
            <w:tcW w:type="dxa" w:w="1247"/>
          </w:tcPr>
          <w:p>
            <w:pPr>
              <w:spacing w:line="240" w:lineRule="auto"/>
              <w:ind w:firstLine="0"/>
            </w:pPr>
            <w:r>
              <w:rPr>
                <w:rFonts w:ascii="Times New Roman" w:hAnsi="Times New Roman"/>
                <w:b w:val="0"/>
                <w:i w:val="0"/>
                <w:sz w:val="20"/>
              </w:rPr>
              <w:t>6 (31.6%)</w:t>
            </w:r>
          </w:p>
        </w:tc>
        <w:tc>
          <w:tcPr>
            <w:tcW w:type="dxa" w:w="3747"/>
          </w:tcPr>
          <w:p>
            <w:pPr>
              <w:spacing w:line="240" w:lineRule="auto"/>
              <w:ind w:firstLine="0"/>
            </w:pPr>
            <w:r>
              <w:rPr>
                <w:rFonts w:ascii="Times New Roman" w:hAnsi="Times New Roman"/>
                <w:b w:val="0"/>
                <w:i w:val="0"/>
                <w:sz w:val="20"/>
              </w:rPr>
              <w:t>Training-free; shared embedding space; cosine similarity matching.</w:t>
            </w:r>
          </w:p>
        </w:tc>
        <w:tc>
          <w:tcPr>
            <w:tcW w:type="dxa" w:w="1984"/>
          </w:tcPr>
          <w:p>
            <w:pPr>
              <w:spacing w:line="240" w:lineRule="auto"/>
              <w:ind w:firstLine="0"/>
            </w:pPr>
            <w:r>
              <w:rPr>
                <w:rFonts w:ascii="Times New Roman" w:hAnsi="Times New Roman"/>
                <w:b w:val="0"/>
                <w:i w:val="0"/>
                <w:sz w:val="20"/>
              </w:rPr>
              <w:t>CLIP, DINOv2, Florence-2, TIP-X</w:t>
            </w:r>
          </w:p>
        </w:tc>
      </w:tr>
      <w:tr>
        <w:tc>
          <w:tcPr>
            <w:tcW w:type="dxa" w:w="2381"/>
            <w:shd w:val="clear" w:color="auto" w:fill="F4F6F8"/>
          </w:tcPr>
          <w:p>
            <w:pPr>
              <w:spacing w:line="240" w:lineRule="auto"/>
              <w:ind w:firstLine="0"/>
            </w:pPr>
            <w:r>
              <w:rPr>
                <w:rFonts w:ascii="Times New Roman" w:hAnsi="Times New Roman"/>
                <w:b w:val="0"/>
                <w:i w:val="0"/>
                <w:sz w:val="20"/>
              </w:rPr>
              <w:t>B: Domain Fine-Tuned Generative</w:t>
            </w:r>
          </w:p>
        </w:tc>
        <w:tc>
          <w:tcPr>
            <w:tcW w:type="dxa" w:w="1247"/>
            <w:shd w:val="clear" w:color="auto" w:fill="F4F6F8"/>
          </w:tcPr>
          <w:p>
            <w:pPr>
              <w:spacing w:line="240" w:lineRule="auto"/>
              <w:ind w:firstLine="0"/>
            </w:pPr>
            <w:r>
              <w:rPr>
                <w:rFonts w:ascii="Times New Roman" w:hAnsi="Times New Roman"/>
                <w:b w:val="0"/>
                <w:i w:val="0"/>
                <w:sz w:val="20"/>
              </w:rPr>
              <w:t>6 (31.6%)</w:t>
            </w:r>
          </w:p>
        </w:tc>
        <w:tc>
          <w:tcPr>
            <w:tcW w:type="dxa" w:w="3747"/>
            <w:shd w:val="clear" w:color="auto" w:fill="F4F6F8"/>
          </w:tcPr>
          <w:p>
            <w:pPr>
              <w:spacing w:line="240" w:lineRule="auto"/>
              <w:ind w:firstLine="0"/>
            </w:pPr>
            <w:r>
              <w:rPr>
                <w:rFonts w:ascii="Times New Roman" w:hAnsi="Times New Roman"/>
                <w:b w:val="0"/>
                <w:i w:val="0"/>
                <w:sz w:val="20"/>
              </w:rPr>
              <w:t>Supervised fine-tuning on construction datasets; encoder–decoder architectures.</w:t>
            </w:r>
          </w:p>
        </w:tc>
        <w:tc>
          <w:tcPr>
            <w:tcW w:type="dxa" w:w="1984"/>
            <w:shd w:val="clear" w:color="auto" w:fill="F4F6F8"/>
          </w:tcPr>
          <w:p>
            <w:pPr>
              <w:spacing w:line="240" w:lineRule="auto"/>
              <w:ind w:firstLine="0"/>
            </w:pPr>
            <w:r>
              <w:rPr>
                <w:rFonts w:ascii="Times New Roman" w:hAnsi="Times New Roman"/>
                <w:b w:val="0"/>
                <w:i w:val="0"/>
                <w:sz w:val="20"/>
              </w:rPr>
              <w:t>CNN–LSTM, Transformer–SCST, VisualSiteDiary (mPLUG), Dense captioning</w:t>
            </w:r>
          </w:p>
        </w:tc>
      </w:tr>
      <w:tr>
        <w:tc>
          <w:tcPr>
            <w:tcW w:type="dxa" w:w="2381"/>
          </w:tcPr>
          <w:p>
            <w:pPr>
              <w:spacing w:line="240" w:lineRule="auto"/>
              <w:ind w:firstLine="0"/>
            </w:pPr>
            <w:r>
              <w:rPr>
                <w:rFonts w:ascii="Times New Roman" w:hAnsi="Times New Roman"/>
                <w:b w:val="0"/>
                <w:i w:val="0"/>
                <w:sz w:val="20"/>
              </w:rPr>
              <w:t>C: Hybrid Agentic / Geometric-Semantic</w:t>
            </w:r>
          </w:p>
        </w:tc>
        <w:tc>
          <w:tcPr>
            <w:tcW w:type="dxa" w:w="1247"/>
          </w:tcPr>
          <w:p>
            <w:pPr>
              <w:spacing w:line="240" w:lineRule="auto"/>
              <w:ind w:firstLine="0"/>
            </w:pPr>
            <w:r>
              <w:rPr>
                <w:rFonts w:ascii="Times New Roman" w:hAnsi="Times New Roman"/>
                <w:b w:val="0"/>
                <w:i w:val="0"/>
                <w:sz w:val="20"/>
              </w:rPr>
              <w:t>7 (36.8%)</w:t>
            </w:r>
          </w:p>
        </w:tc>
        <w:tc>
          <w:tcPr>
            <w:tcW w:type="dxa" w:w="3747"/>
          </w:tcPr>
          <w:p>
            <w:pPr>
              <w:spacing w:line="240" w:lineRule="auto"/>
              <w:ind w:firstLine="0"/>
            </w:pPr>
            <w:r>
              <w:rPr>
                <w:rFonts w:ascii="Times New Roman" w:hAnsi="Times New Roman"/>
                <w:b w:val="0"/>
                <w:i w:val="0"/>
                <w:sz w:val="20"/>
              </w:rPr>
              <w:t>MLLM + object detector fusion; ontology-guided prompting; interactive VQA.</w:t>
            </w:r>
          </w:p>
        </w:tc>
        <w:tc>
          <w:tcPr>
            <w:tcW w:type="dxa" w:w="1984"/>
          </w:tcPr>
          <w:p>
            <w:pPr>
              <w:spacing w:line="240" w:lineRule="auto"/>
              <w:ind w:firstLine="0"/>
            </w:pPr>
            <w:r>
              <w:rPr>
                <w:rFonts w:ascii="Times New Roman" w:hAnsi="Times New Roman"/>
                <w:b w:val="0"/>
                <w:i w:val="0"/>
                <w:sz w:val="20"/>
              </w:rPr>
              <w:t>YOLO + LLM, CogAgent + LoRA, Florence-2 + SAM2 + GPT-4o, Claude 3.7 + Robot</w:t>
            </w:r>
          </w:p>
        </w:tc>
      </w:tr>
      <w:tr>
        <w:tc>
          <w:tcPr>
            <w:tcW w:type="dxa" w:w="2381"/>
            <w:shd w:val="clear" w:color="auto" w:fill="F4F6F8"/>
          </w:tcPr>
          <w:p>
            <w:pPr>
              <w:spacing w:line="240" w:lineRule="auto"/>
              <w:ind w:firstLine="0"/>
            </w:pPr>
            <w:r>
              <w:rPr>
                <w:rFonts w:ascii="Times New Roman" w:hAnsi="Times New Roman"/>
                <w:b w:val="0"/>
                <w:i w:val="0"/>
                <w:sz w:val="20"/>
              </w:rPr>
              <w:t>Background / Transition</w:t>
            </w:r>
          </w:p>
        </w:tc>
        <w:tc>
          <w:tcPr>
            <w:tcW w:type="dxa" w:w="1247"/>
            <w:shd w:val="clear" w:color="auto" w:fill="F4F6F8"/>
          </w:tcPr>
          <w:p>
            <w:pPr>
              <w:spacing w:line="240" w:lineRule="auto"/>
              <w:ind w:firstLine="0"/>
            </w:pPr>
            <w:r>
              <w:rPr>
                <w:rFonts w:ascii="Times New Roman" w:hAnsi="Times New Roman"/>
                <w:b w:val="0"/>
                <w:i w:val="0"/>
                <w:sz w:val="20"/>
              </w:rPr>
              <w:t>39</w:t>
            </w:r>
          </w:p>
        </w:tc>
        <w:tc>
          <w:tcPr>
            <w:tcW w:type="dxa" w:w="3747"/>
            <w:shd w:val="clear" w:color="auto" w:fill="F4F6F8"/>
          </w:tcPr>
          <w:p>
            <w:pPr>
              <w:spacing w:line="240" w:lineRule="auto"/>
              <w:ind w:firstLine="0"/>
            </w:pPr>
            <w:r>
              <w:rPr>
                <w:rFonts w:ascii="Times New Roman" w:hAnsi="Times New Roman"/>
                <w:b w:val="0"/>
                <w:i w:val="0"/>
                <w:sz w:val="20"/>
              </w:rPr>
              <w:t>Unimodal CV, sensor-based, NLP-only, or transitional transformer systems.</w:t>
            </w:r>
          </w:p>
        </w:tc>
        <w:tc>
          <w:tcPr>
            <w:tcW w:type="dxa" w:w="1984"/>
            <w:shd w:val="clear" w:color="auto" w:fill="F4F6F8"/>
          </w:tcPr>
          <w:p>
            <w:pPr>
              <w:spacing w:line="240" w:lineRule="auto"/>
              <w:ind w:firstLine="0"/>
            </w:pPr>
            <w:r>
              <w:rPr>
                <w:rFonts w:ascii="Times New Roman" w:hAnsi="Times New Roman"/>
                <w:b w:val="0"/>
                <w:i w:val="0"/>
                <w:sz w:val="20"/>
              </w:rPr>
              <w:t>YOLO, Faster R-CNN, BERT, knowledge graphs, TimeSformer, DART</w:t>
            </w:r>
          </w:p>
        </w:tc>
      </w:tr>
      <w:tr>
        <w:tc>
          <w:tcPr>
            <w:tcW w:type="dxa" w:w="1984"/>
            <w:gridSpan w:val="4"/>
            <w:shd w:val="clear" w:color="auto" w:fill="EAF2FB"/>
          </w:tcPr>
          <w:p>
            <w:pPr>
              <w:spacing w:line="240" w:lineRule="auto"/>
              <w:ind w:firstLine="0"/>
            </w:pPr>
            <w:r>
              <w:rPr>
                <w:rFonts w:ascii="Times New Roman" w:hAnsi="Times New Roman"/>
                <w:b/>
                <w:i w:val="0"/>
                <w:sz w:val="20"/>
              </w:rPr>
              <w:t xml:space="preserve"> Core VLM total: n=19 (A=6, B=6, C=7). Full corpus total: n=58.</w:t>
            </w:r>
          </w:p>
        </w:tc>
      </w:tr>
    </w:tbl>
    <w:p>
      <w:pPr>
        <w:spacing w:before="80" w:after="200" w:line="240" w:lineRule="auto"/>
        <w:ind w:firstLine="0"/>
      </w:pPr>
      <w:r>
        <w:rPr>
          <w:rFonts w:ascii="Times New Roman" w:hAnsi="Times New Roman"/>
          <w:b/>
          <w:sz w:val="20"/>
        </w:rPr>
        <w:t xml:space="preserve">Table 6. </w:t>
      </w:r>
      <w:r>
        <w:rPr>
          <w:rFonts w:ascii="Times New Roman" w:hAnsi="Times New Roman"/>
          <w:b w:val="0"/>
          <w:i w:val="0"/>
          <w:sz w:val="20"/>
        </w:rPr>
        <w:t>Distribution of the 19 core VLM studies across three architectural paradigms.</w:t>
      </w:r>
    </w:p>
    <w:p>
      <w:pPr>
        <w:pStyle w:val="Heading2"/>
        <w:spacing w:line="240" w:lineRule="auto" w:before="160" w:after="120"/>
        <w:ind w:firstLine="0"/>
      </w:pPr>
      <w:r>
        <w:rPr>
          <w:rFonts w:ascii="Times New Roman" w:hAnsi="Times New Roman"/>
          <w:b/>
          <w:color w:val="1F4E79"/>
          <w:sz w:val="26"/>
        </w:rPr>
        <w:t>3.6. Evaluation Metrics Landscape</w:t>
      </w:r>
    </w:p>
    <w:p>
      <w:pPr>
        <w:spacing w:line="480" w:lineRule="auto" w:after="120"/>
      </w:pPr>
      <w:r>
        <w:rPr>
          <w:rFonts w:ascii="Times New Roman" w:hAnsi="Times New Roman"/>
          <w:b w:val="0"/>
          <w:i w:val="0"/>
          <w:sz w:val="24"/>
        </w:rPr>
        <w:t xml:space="preserve">A distinctive characteristic of this cross-disciplinary literature is the fragmentation of evaluation metrics. Table </w:t>
      </w:r>
      <w:r>
        <w:rPr>
          <w:rFonts w:ascii="Times New Roman" w:hAnsi="Times New Roman"/>
          <w:b w:val="0"/>
          <w:i w:val="0"/>
          <w:sz w:val="24"/>
        </w:rPr>
        <w:t>7</w:t>
      </w:r>
      <w:r>
        <w:rPr>
          <w:rFonts w:ascii="Times New Roman" w:hAnsi="Times New Roman"/>
          <w:b w:val="0"/>
          <w:i w:val="0"/>
          <w:sz w:val="24"/>
        </w:rPr>
        <w:t xml:space="preserve"> maps the evaluation approaches used across the 58 studies into four (non-exclusive) metric families. Detection and localization metrics (mAP, IoU, precision, recall, F1) are by far the most common, appearing in 35 studies where ground-truth bounding boxes are available. Classification metrics (accuracy, sensitivity, specificity) appear in 16 studies, spanning VQA binary checks and action recognition. Natural language generation (NLG) metrics (BLEU, CIDEr, SPICE, METEOR, ROUGE) appear in 6 studies, concentrated in the captioning-oriented Paradigm B. User-study metrics (Likert scales, expert questionnaires) remain rare, appearing in only 2 studies despite their relevance to interactive agentic systems.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8"/>
        <w:gridCol w:w="2381"/>
        <w:gridCol w:w="1247"/>
        <w:gridCol w:w="3804"/>
      </w:tblGrid>
      <w:tr>
        <w:trPr>
          <w:tblHeader w:val="true"/>
        </w:trPr>
        <w:tc>
          <w:tcPr>
            <w:tcW w:type="dxa" w:w="1928"/>
            <w:shd w:val="clear" w:color="auto" w:fill="D9EAF7"/>
          </w:tcPr>
          <w:p>
            <w:pPr>
              <w:spacing w:line="240" w:lineRule="auto"/>
              <w:ind w:firstLine="0"/>
            </w:pPr>
            <w:r>
              <w:rPr>
                <w:rFonts w:ascii="Times New Roman" w:hAnsi="Times New Roman"/>
                <w:b/>
                <w:i w:val="0"/>
                <w:sz w:val="20"/>
              </w:rPr>
              <w:t>Metric Family</w:t>
            </w:r>
          </w:p>
        </w:tc>
        <w:tc>
          <w:tcPr>
            <w:tcW w:type="dxa" w:w="2381"/>
            <w:shd w:val="clear" w:color="auto" w:fill="D9EAF7"/>
          </w:tcPr>
          <w:p>
            <w:pPr>
              <w:spacing w:line="240" w:lineRule="auto"/>
              <w:ind w:firstLine="0"/>
            </w:pPr>
            <w:r>
              <w:rPr>
                <w:rFonts w:ascii="Times New Roman" w:hAnsi="Times New Roman"/>
                <w:b/>
                <w:i w:val="0"/>
                <w:sz w:val="20"/>
              </w:rPr>
              <w:t>Specific Metrics</w:t>
            </w:r>
          </w:p>
        </w:tc>
        <w:tc>
          <w:tcPr>
            <w:tcW w:type="dxa" w:w="1247"/>
            <w:shd w:val="clear" w:color="auto" w:fill="D9EAF7"/>
          </w:tcPr>
          <w:p>
            <w:pPr>
              <w:spacing w:line="240" w:lineRule="auto"/>
              <w:ind w:firstLine="0"/>
            </w:pPr>
            <w:r>
              <w:rPr>
                <w:rFonts w:ascii="Times New Roman" w:hAnsi="Times New Roman"/>
                <w:b/>
                <w:i w:val="0"/>
                <w:sz w:val="20"/>
              </w:rPr>
              <w:t>Studies (n)</w:t>
            </w:r>
          </w:p>
        </w:tc>
        <w:tc>
          <w:tcPr>
            <w:tcW w:type="dxa" w:w="3804"/>
            <w:shd w:val="clear" w:color="auto" w:fill="D9EAF7"/>
          </w:tcPr>
          <w:p>
            <w:pPr>
              <w:spacing w:line="240" w:lineRule="auto"/>
              <w:ind w:firstLine="0"/>
            </w:pPr>
            <w:r>
              <w:rPr>
                <w:rFonts w:ascii="Times New Roman" w:hAnsi="Times New Roman"/>
                <w:b/>
                <w:i w:val="0"/>
                <w:sz w:val="20"/>
              </w:rPr>
              <w:t>Typical Application Context</w:t>
            </w:r>
          </w:p>
        </w:tc>
      </w:tr>
      <w:tr>
        <w:tc>
          <w:tcPr>
            <w:tcW w:type="dxa" w:w="1928"/>
          </w:tcPr>
          <w:p>
            <w:pPr>
              <w:spacing w:line="240" w:lineRule="auto"/>
              <w:ind w:firstLine="0"/>
            </w:pPr>
            <w:r>
              <w:rPr>
                <w:rFonts w:ascii="Times New Roman" w:hAnsi="Times New Roman"/>
                <w:b w:val="0"/>
                <w:i w:val="0"/>
                <w:sz w:val="20"/>
              </w:rPr>
              <w:t>Detection / Localization</w:t>
            </w:r>
          </w:p>
        </w:tc>
        <w:tc>
          <w:tcPr>
            <w:tcW w:type="dxa" w:w="2381"/>
          </w:tcPr>
          <w:p>
            <w:pPr>
              <w:spacing w:line="240" w:lineRule="auto"/>
              <w:ind w:firstLine="0"/>
            </w:pPr>
            <w:r>
              <w:rPr>
                <w:rFonts w:ascii="Times New Roman" w:hAnsi="Times New Roman"/>
                <w:b w:val="0"/>
                <w:i w:val="0"/>
                <w:sz w:val="20"/>
              </w:rPr>
              <w:t>mAP, IoU, Precision, Recall, F1</w:t>
            </w:r>
          </w:p>
        </w:tc>
        <w:tc>
          <w:tcPr>
            <w:tcW w:type="dxa" w:w="1247"/>
          </w:tcPr>
          <w:p>
            <w:pPr>
              <w:spacing w:line="240" w:lineRule="auto"/>
              <w:ind w:firstLine="0"/>
            </w:pPr>
            <w:r>
              <w:rPr>
                <w:rFonts w:ascii="Times New Roman" w:hAnsi="Times New Roman"/>
                <w:b w:val="0"/>
                <w:i w:val="0"/>
                <w:sz w:val="20"/>
              </w:rPr>
              <w:t>35</w:t>
            </w:r>
          </w:p>
        </w:tc>
        <w:tc>
          <w:tcPr>
            <w:tcW w:type="dxa" w:w="3804"/>
          </w:tcPr>
          <w:p>
            <w:pPr>
              <w:spacing w:line="240" w:lineRule="auto"/>
              <w:ind w:firstLine="0"/>
            </w:pPr>
            <w:r>
              <w:rPr>
                <w:rFonts w:ascii="Times New Roman" w:hAnsi="Times New Roman"/>
                <w:b w:val="0"/>
                <w:i w:val="0"/>
                <w:sz w:val="20"/>
              </w:rPr>
              <w:t>PPE detection, object recognition, activity classification</w:t>
            </w:r>
          </w:p>
        </w:tc>
      </w:tr>
      <w:tr>
        <w:tc>
          <w:tcPr>
            <w:tcW w:type="dxa" w:w="1928"/>
            <w:shd w:val="clear" w:color="auto" w:fill="F4F6F8"/>
          </w:tcPr>
          <w:p>
            <w:pPr>
              <w:spacing w:line="240" w:lineRule="auto"/>
              <w:ind w:firstLine="0"/>
            </w:pPr>
            <w:r>
              <w:rPr>
                <w:rFonts w:ascii="Times New Roman" w:hAnsi="Times New Roman"/>
                <w:b w:val="0"/>
                <w:i w:val="0"/>
                <w:sz w:val="20"/>
              </w:rPr>
              <w:t>Classification</w:t>
            </w:r>
          </w:p>
        </w:tc>
        <w:tc>
          <w:tcPr>
            <w:tcW w:type="dxa" w:w="2381"/>
            <w:shd w:val="clear" w:color="auto" w:fill="F4F6F8"/>
          </w:tcPr>
          <w:p>
            <w:pPr>
              <w:spacing w:line="240" w:lineRule="auto"/>
              <w:ind w:firstLine="0"/>
            </w:pPr>
            <w:r>
              <w:rPr>
                <w:rFonts w:ascii="Times New Roman" w:hAnsi="Times New Roman"/>
                <w:b w:val="0"/>
                <w:i w:val="0"/>
                <w:sz w:val="20"/>
              </w:rPr>
              <w:t>Accuracy, Sensitivity, Specificity, F1-score</w:t>
            </w:r>
          </w:p>
        </w:tc>
        <w:tc>
          <w:tcPr>
            <w:tcW w:type="dxa" w:w="1247"/>
            <w:shd w:val="clear" w:color="auto" w:fill="F4F6F8"/>
          </w:tcPr>
          <w:p>
            <w:pPr>
              <w:spacing w:line="240" w:lineRule="auto"/>
              <w:ind w:firstLine="0"/>
            </w:pPr>
            <w:r>
              <w:rPr>
                <w:rFonts w:ascii="Times New Roman" w:hAnsi="Times New Roman"/>
                <w:b w:val="0"/>
                <w:i w:val="0"/>
                <w:sz w:val="20"/>
              </w:rPr>
              <w:t>16</w:t>
            </w:r>
          </w:p>
        </w:tc>
        <w:tc>
          <w:tcPr>
            <w:tcW w:type="dxa" w:w="3804"/>
            <w:shd w:val="clear" w:color="auto" w:fill="F4F6F8"/>
          </w:tcPr>
          <w:p>
            <w:pPr>
              <w:spacing w:line="240" w:lineRule="auto"/>
              <w:ind w:firstLine="0"/>
            </w:pPr>
            <w:r>
              <w:rPr>
                <w:rFonts w:ascii="Times New Roman" w:hAnsi="Times New Roman"/>
                <w:b w:val="0"/>
                <w:i w:val="0"/>
                <w:sz w:val="20"/>
              </w:rPr>
              <w:t>VQA binary checks, compliance verification, action recognition</w:t>
            </w:r>
          </w:p>
        </w:tc>
      </w:tr>
      <w:tr>
        <w:tc>
          <w:tcPr>
            <w:tcW w:type="dxa" w:w="1928"/>
          </w:tcPr>
          <w:p>
            <w:pPr>
              <w:spacing w:line="240" w:lineRule="auto"/>
              <w:ind w:firstLine="0"/>
            </w:pPr>
            <w:r>
              <w:rPr>
                <w:rFonts w:ascii="Times New Roman" w:hAnsi="Times New Roman"/>
                <w:b w:val="0"/>
                <w:i w:val="0"/>
                <w:sz w:val="20"/>
              </w:rPr>
              <w:t>NLG / Captioning</w:t>
            </w:r>
          </w:p>
        </w:tc>
        <w:tc>
          <w:tcPr>
            <w:tcW w:type="dxa" w:w="2381"/>
          </w:tcPr>
          <w:p>
            <w:pPr>
              <w:spacing w:line="240" w:lineRule="auto"/>
              <w:ind w:firstLine="0"/>
            </w:pPr>
            <w:r>
              <w:rPr>
                <w:rFonts w:ascii="Times New Roman" w:hAnsi="Times New Roman"/>
                <w:b w:val="0"/>
                <w:i w:val="0"/>
                <w:sz w:val="20"/>
              </w:rPr>
              <w:t>BLEU, CIDEr, SPICE, METEOR, ROUGE</w:t>
            </w:r>
          </w:p>
        </w:tc>
        <w:tc>
          <w:tcPr>
            <w:tcW w:type="dxa" w:w="1247"/>
          </w:tcPr>
          <w:p>
            <w:pPr>
              <w:spacing w:line="240" w:lineRule="auto"/>
              <w:ind w:firstLine="0"/>
            </w:pPr>
            <w:r>
              <w:rPr>
                <w:rFonts w:ascii="Times New Roman" w:hAnsi="Times New Roman"/>
                <w:b w:val="0"/>
                <w:i w:val="0"/>
                <w:sz w:val="20"/>
              </w:rPr>
              <w:t>6</w:t>
            </w:r>
          </w:p>
        </w:tc>
        <w:tc>
          <w:tcPr>
            <w:tcW w:type="dxa" w:w="3804"/>
          </w:tcPr>
          <w:p>
            <w:pPr>
              <w:spacing w:line="240" w:lineRule="auto"/>
              <w:ind w:firstLine="0"/>
            </w:pPr>
            <w:r>
              <w:rPr>
                <w:rFonts w:ascii="Times New Roman" w:hAnsi="Times New Roman"/>
                <w:b w:val="0"/>
                <w:i w:val="0"/>
                <w:sz w:val="20"/>
              </w:rPr>
              <w:t>Image captioning, daily report generation, photolog retrieval</w:t>
            </w:r>
          </w:p>
        </w:tc>
      </w:tr>
      <w:tr>
        <w:tc>
          <w:tcPr>
            <w:tcW w:type="dxa" w:w="1928"/>
            <w:shd w:val="clear" w:color="auto" w:fill="F4F6F8"/>
          </w:tcPr>
          <w:p>
            <w:pPr>
              <w:spacing w:line="240" w:lineRule="auto"/>
              <w:ind w:firstLine="0"/>
            </w:pPr>
            <w:r>
              <w:rPr>
                <w:rFonts w:ascii="Times New Roman" w:hAnsi="Times New Roman"/>
                <w:b w:val="0"/>
                <w:i w:val="0"/>
                <w:sz w:val="20"/>
              </w:rPr>
              <w:t>User Studies / Qualitative</w:t>
            </w:r>
          </w:p>
        </w:tc>
        <w:tc>
          <w:tcPr>
            <w:tcW w:type="dxa" w:w="2381"/>
            <w:shd w:val="clear" w:color="auto" w:fill="F4F6F8"/>
          </w:tcPr>
          <w:p>
            <w:pPr>
              <w:spacing w:line="240" w:lineRule="auto"/>
              <w:ind w:firstLine="0"/>
            </w:pPr>
            <w:r>
              <w:rPr>
                <w:rFonts w:ascii="Times New Roman" w:hAnsi="Times New Roman"/>
                <w:b w:val="0"/>
                <w:i w:val="0"/>
                <w:sz w:val="20"/>
              </w:rPr>
              <w:t>Likert scale, expert questionnaire, BERTScore</w:t>
            </w:r>
          </w:p>
        </w:tc>
        <w:tc>
          <w:tcPr>
            <w:tcW w:type="dxa" w:w="1247"/>
            <w:shd w:val="clear" w:color="auto" w:fill="F4F6F8"/>
          </w:tcPr>
          <w:p>
            <w:pPr>
              <w:spacing w:line="240" w:lineRule="auto"/>
              <w:ind w:firstLine="0"/>
            </w:pPr>
            <w:r>
              <w:rPr>
                <w:rFonts w:ascii="Times New Roman" w:hAnsi="Times New Roman"/>
                <w:b w:val="0"/>
                <w:i w:val="0"/>
                <w:sz w:val="20"/>
              </w:rPr>
              <w:t>2</w:t>
            </w:r>
          </w:p>
        </w:tc>
        <w:tc>
          <w:tcPr>
            <w:tcW w:type="dxa" w:w="3804"/>
            <w:shd w:val="clear" w:color="auto" w:fill="F4F6F8"/>
          </w:tcPr>
          <w:p>
            <w:pPr>
              <w:spacing w:line="240" w:lineRule="auto"/>
              <w:ind w:firstLine="0"/>
            </w:pPr>
            <w:r>
              <w:rPr>
                <w:rFonts w:ascii="Times New Roman" w:hAnsi="Times New Roman"/>
                <w:b w:val="0"/>
                <w:i w:val="0"/>
                <w:sz w:val="20"/>
              </w:rPr>
              <w:t>Assistive systems, interactive chatbots, report usability</w:t>
            </w:r>
          </w:p>
        </w:tc>
      </w:tr>
      <w:tr>
        <w:tc>
          <w:tcPr>
            <w:tcW w:type="dxa" w:w="3804"/>
            <w:gridSpan w:val="4"/>
            <w:shd w:val="clear" w:color="auto" w:fill="EAF2FB"/>
          </w:tcPr>
          <w:p>
            <w:pPr>
              <w:spacing w:line="240" w:lineRule="auto"/>
              <w:ind w:firstLine="0"/>
            </w:pPr>
            <w:r>
              <w:rPr>
                <w:rFonts w:ascii="Times New Roman" w:hAnsi="Times New Roman"/>
                <w:b/>
                <w:i w:val="0"/>
                <w:sz w:val="20"/>
              </w:rPr>
              <w:t xml:space="preserve"> Note: metric families are non-exclusive; several studies report more than one, so counts do not sum to 58.</w:t>
            </w:r>
          </w:p>
        </w:tc>
      </w:tr>
    </w:tbl>
    <w:p>
      <w:pPr>
        <w:spacing w:before="80" w:after="200" w:line="240" w:lineRule="auto"/>
        <w:ind w:firstLine="0"/>
      </w:pPr>
      <w:r>
        <w:rPr>
          <w:rFonts w:ascii="Times New Roman" w:hAnsi="Times New Roman"/>
          <w:b/>
          <w:sz w:val="20"/>
        </w:rPr>
        <w:t xml:space="preserve">Table 7. </w:t>
      </w:r>
      <w:r>
        <w:rPr>
          <w:rFonts w:ascii="Times New Roman" w:hAnsi="Times New Roman"/>
          <w:b w:val="0"/>
          <w:i w:val="0"/>
          <w:sz w:val="20"/>
        </w:rPr>
        <w:t>Evaluation Metric Families and Their Distribution Across the Corpus.</w:t>
      </w:r>
    </w:p>
    <w:p>
      <w:pPr>
        <w:spacing w:line="480" w:lineRule="auto" w:after="120"/>
      </w:pPr>
      <w:r>
        <w:rPr>
          <w:rFonts w:ascii="Times New Roman" w:hAnsi="Times New Roman"/>
          <w:b w:val="0"/>
          <w:i w:val="0"/>
          <w:sz w:val="24"/>
        </w:rPr>
        <w:t xml:space="preserve">The absence of a shared benchmark is itself a finding. Across the 19 core VLM studies, 15 (79%) evaluated on private or custom datasets unavailable for direct comparison; only 4 touched any public benchmark (e.g., SODA, ACID, TOCS), and even those do not share a common task specification or metric standard. </w:t>
      </w:r>
      <w:r>
        <w:rPr>
          <w:rFonts w:ascii="Times New Roman" w:hAnsi="Times New Roman"/>
          <w:b w:val="0"/>
          <w:i/>
          <w:sz w:val="24"/>
        </w:rPr>
        <w:t>Taken together, the metric landscape reveals a field that cannot yet measure its own progress: detection metrics dominate because they are inherited from the unimodal CV era, generation and human-centred metrics remain marginal despite the shift to language-producing systems, and the near-total reliance on private data makes cross-study comparison impossible.</w:t>
      </w:r>
      <w:r>
        <w:rPr>
          <w:rFonts w:ascii="Times New Roman" w:hAnsi="Times New Roman"/>
          <w:b w:val="0"/>
          <w:i w:val="0"/>
          <w:sz w:val="24"/>
        </w:rPr>
        <w:t xml:space="preserve"> This fragmentation, the most consequential descriptive finding of the review, is developed as a primary contribution in the Discussion (Section </w:t>
      </w:r>
      <w:r>
        <w:rPr>
          <w:rFonts w:ascii="Times New Roman" w:hAnsi="Times New Roman"/>
          <w:b w:val="0"/>
          <w:i w:val="0"/>
          <w:sz w:val="24"/>
        </w:rPr>
        <w:t>5</w:t>
      </w:r>
      <w:r>
        <w:rPr>
          <w:rFonts w:ascii="Times New Roman" w:hAnsi="Times New Roman"/>
          <w:b w:val="0"/>
          <w:i w:val="0"/>
          <w:sz w:val="24"/>
        </w:rPr>
        <w:t>).</w:t>
      </w:r>
    </w:p>
    <w:p>
      <w:pPr>
        <w:pStyle w:val="Heading2"/>
        <w:spacing w:line="240" w:lineRule="auto" w:before="160" w:after="120"/>
        <w:ind w:firstLine="0"/>
      </w:pPr>
      <w:r>
        <w:rPr>
          <w:rFonts w:ascii="Times New Roman" w:hAnsi="Times New Roman"/>
          <w:b/>
          <w:color w:val="1F4E79"/>
          <w:sz w:val="26"/>
        </w:rPr>
        <w:t>3.7. Thematic Structure and Intellectual Bursts</w:t>
      </w:r>
    </w:p>
    <w:p>
      <w:pPr>
        <w:spacing w:line="480" w:lineRule="auto" w:after="120"/>
      </w:pPr>
      <w:r>
        <w:rPr>
          <w:rFonts w:ascii="Times New Roman" w:hAnsi="Times New Roman"/>
          <w:b w:val="0"/>
          <w:i w:val="0"/>
          <w:sz w:val="24"/>
        </w:rPr>
        <w:t xml:space="preserve">Beyond frequency counts, a scientometric analysis of author keywords and citation patterns exposes the intellectual structure underlying the corpus and provides an independent, citation-based check on the paradigm narrative. A keyword co-occurrence network of the 30 most frequent terms resolves, via modularity-based community detection, into four thematic clusters (Table </w:t>
      </w:r>
      <w:r>
        <w:rPr>
          <w:rFonts w:ascii="Times New Roman" w:hAnsi="Times New Roman"/>
          <w:b w:val="0"/>
          <w:i w:val="0"/>
          <w:sz w:val="24"/>
        </w:rPr>
        <w:t>8</w:t>
      </w:r>
      <w:r>
        <w:rPr>
          <w:rFonts w:ascii="Times New Roman" w:hAnsi="Times New Roman"/>
          <w:b w:val="0"/>
          <w:i w:val="0"/>
          <w:sz w:val="24"/>
        </w:rPr>
        <w:t xml:space="preserve">). The most central terms by network betweenness are </w:t>
      </w:r>
      <w:r>
        <w:rPr>
          <w:rFonts w:ascii="Times New Roman" w:hAnsi="Times New Roman"/>
          <w:b w:val="0"/>
          <w:i/>
          <w:sz w:val="24"/>
        </w:rPr>
        <w:t>Hazard</w:t>
      </w:r>
      <w:r>
        <w:rPr>
          <w:rFonts w:ascii="Times New Roman" w:hAnsi="Times New Roman"/>
          <w:b w:val="0"/>
          <w:i w:val="0"/>
          <w:sz w:val="24"/>
        </w:rPr>
        <w:t xml:space="preserve">, </w:t>
      </w:r>
      <w:r>
        <w:rPr>
          <w:rFonts w:ascii="Times New Roman" w:hAnsi="Times New Roman"/>
          <w:b w:val="0"/>
          <w:i/>
          <w:sz w:val="24"/>
        </w:rPr>
        <w:t>Object Detection</w:t>
      </w:r>
      <w:r>
        <w:rPr>
          <w:rFonts w:ascii="Times New Roman" w:hAnsi="Times New Roman"/>
          <w:b w:val="0"/>
          <w:i w:val="0"/>
          <w:sz w:val="24"/>
        </w:rPr>
        <w:t xml:space="preserve">, </w:t>
      </w:r>
      <w:r>
        <w:rPr>
          <w:rFonts w:ascii="Times New Roman" w:hAnsi="Times New Roman"/>
          <w:b w:val="0"/>
          <w:i/>
          <w:sz w:val="24"/>
        </w:rPr>
        <w:t>Computer Vision</w:t>
      </w:r>
      <w:r>
        <w:rPr>
          <w:rFonts w:ascii="Times New Roman" w:hAnsi="Times New Roman"/>
          <w:b w:val="0"/>
          <w:i w:val="0"/>
          <w:sz w:val="24"/>
        </w:rPr>
        <w:t xml:space="preserve">, and </w:t>
      </w:r>
      <w:r>
        <w:rPr>
          <w:rFonts w:ascii="Times New Roman" w:hAnsi="Times New Roman"/>
          <w:b w:val="0"/>
          <w:i/>
          <w:sz w:val="24"/>
        </w:rPr>
        <w:t>Image Captioning</w:t>
      </w:r>
      <w:r>
        <w:rPr>
          <w:rFonts w:ascii="Times New Roman" w:hAnsi="Times New Roman"/>
          <w:b w:val="0"/>
          <w:i w:val="0"/>
          <w:sz w:val="24"/>
        </w:rPr>
        <w:t>—confirming that the field is organized around the tension between geometric perception (detection) and semantic description (captioning and hazard reasoning), the precise gap that the VLM paradigms address.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1"/>
        <w:gridCol w:w="7319"/>
      </w:tblGrid>
      <w:tr>
        <w:trPr>
          <w:tblHeader w:val="true"/>
        </w:trPr>
        <w:tc>
          <w:tcPr>
            <w:tcW w:type="dxa" w:w="2041"/>
            <w:shd w:val="clear" w:color="auto" w:fill="D9EAF7"/>
          </w:tcPr>
          <w:p>
            <w:pPr>
              <w:spacing w:line="240" w:lineRule="auto"/>
              <w:ind w:firstLine="0"/>
            </w:pPr>
            <w:r>
              <w:rPr>
                <w:rFonts w:ascii="Times New Roman" w:hAnsi="Times New Roman"/>
                <w:b/>
                <w:i w:val="0"/>
                <w:sz w:val="20"/>
              </w:rPr>
              <w:t>Cluster (role)</w:t>
            </w:r>
          </w:p>
        </w:tc>
        <w:tc>
          <w:tcPr>
            <w:tcW w:type="dxa" w:w="7319"/>
            <w:shd w:val="clear" w:color="auto" w:fill="D9EAF7"/>
          </w:tcPr>
          <w:p>
            <w:pPr>
              <w:spacing w:line="240" w:lineRule="auto"/>
              <w:ind w:firstLine="0"/>
            </w:pPr>
            <w:r>
              <w:rPr>
                <w:rFonts w:ascii="Times New Roman" w:hAnsi="Times New Roman"/>
                <w:b/>
                <w:i w:val="0"/>
                <w:sz w:val="20"/>
              </w:rPr>
              <w:t>Representative keywords</w:t>
            </w:r>
          </w:p>
        </w:tc>
      </w:tr>
      <w:tr>
        <w:tc>
          <w:tcPr>
            <w:tcW w:type="dxa" w:w="2041"/>
          </w:tcPr>
          <w:p>
            <w:pPr>
              <w:spacing w:line="240" w:lineRule="auto"/>
              <w:ind w:firstLine="0"/>
            </w:pPr>
            <w:r>
              <w:rPr>
                <w:rFonts w:ascii="Times New Roman" w:hAnsi="Times New Roman"/>
                <w:b w:val="0"/>
                <w:i w:val="0"/>
                <w:sz w:val="20"/>
              </w:rPr>
              <w:t>Detection core (motor theme)</w:t>
            </w:r>
          </w:p>
        </w:tc>
        <w:tc>
          <w:tcPr>
            <w:tcW w:type="dxa" w:w="7319"/>
          </w:tcPr>
          <w:p>
            <w:pPr>
              <w:spacing w:line="240" w:lineRule="auto"/>
              <w:ind w:firstLine="0"/>
            </w:pPr>
            <w:r>
              <w:rPr>
                <w:rFonts w:ascii="Times New Roman" w:hAnsi="Times New Roman"/>
                <w:b w:val="0"/>
                <w:i w:val="0"/>
                <w:sz w:val="20"/>
              </w:rPr>
              <w:t>Object Detection; Deep Learning; Few-Shot Learning; Machine Learning</w:t>
            </w:r>
          </w:p>
        </w:tc>
      </w:tr>
      <w:tr>
        <w:tc>
          <w:tcPr>
            <w:tcW w:type="dxa" w:w="2041"/>
            <w:shd w:val="clear" w:color="auto" w:fill="F4F6F8"/>
          </w:tcPr>
          <w:p>
            <w:pPr>
              <w:spacing w:line="240" w:lineRule="auto"/>
              <w:ind w:firstLine="0"/>
            </w:pPr>
            <w:r>
              <w:rPr>
                <w:rFonts w:ascii="Times New Roman" w:hAnsi="Times New Roman"/>
                <w:b w:val="0"/>
                <w:i w:val="0"/>
                <w:sz w:val="20"/>
              </w:rPr>
              <w:t>Multimodal description (transversal)</w:t>
            </w:r>
          </w:p>
        </w:tc>
        <w:tc>
          <w:tcPr>
            <w:tcW w:type="dxa" w:w="7319"/>
            <w:shd w:val="clear" w:color="auto" w:fill="F4F6F8"/>
          </w:tcPr>
          <w:p>
            <w:pPr>
              <w:spacing w:line="240" w:lineRule="auto"/>
              <w:ind w:firstLine="0"/>
            </w:pPr>
            <w:r>
              <w:rPr>
                <w:rFonts w:ascii="Times New Roman" w:hAnsi="Times New Roman"/>
                <w:b w:val="0"/>
                <w:i w:val="0"/>
                <w:sz w:val="20"/>
              </w:rPr>
              <w:t>Computer Vision; Image Captioning; Personal Protective Equipment; Zero-Shot Learning</w:t>
            </w:r>
          </w:p>
        </w:tc>
      </w:tr>
      <w:tr>
        <w:tc>
          <w:tcPr>
            <w:tcW w:type="dxa" w:w="2041"/>
          </w:tcPr>
          <w:p>
            <w:pPr>
              <w:spacing w:line="240" w:lineRule="auto"/>
              <w:ind w:firstLine="0"/>
            </w:pPr>
            <w:r>
              <w:rPr>
                <w:rFonts w:ascii="Times New Roman" w:hAnsi="Times New Roman"/>
                <w:b w:val="0"/>
                <w:i w:val="0"/>
                <w:sz w:val="20"/>
              </w:rPr>
              <w:t>Semantic reasoning (emerging)</w:t>
            </w:r>
          </w:p>
        </w:tc>
        <w:tc>
          <w:tcPr>
            <w:tcW w:type="dxa" w:w="7319"/>
          </w:tcPr>
          <w:p>
            <w:pPr>
              <w:spacing w:line="240" w:lineRule="auto"/>
              <w:ind w:firstLine="0"/>
            </w:pPr>
            <w:r>
              <w:rPr>
                <w:rFonts w:ascii="Times New Roman" w:hAnsi="Times New Roman"/>
                <w:b w:val="0"/>
                <w:i w:val="0"/>
                <w:sz w:val="20"/>
              </w:rPr>
              <w:t>Ontology; Hazard; Construction Safety; Identification</w:t>
            </w:r>
          </w:p>
        </w:tc>
      </w:tr>
      <w:tr>
        <w:tc>
          <w:tcPr>
            <w:tcW w:type="dxa" w:w="2041"/>
            <w:shd w:val="clear" w:color="auto" w:fill="F4F6F8"/>
          </w:tcPr>
          <w:p>
            <w:pPr>
              <w:spacing w:line="240" w:lineRule="auto"/>
              <w:ind w:firstLine="0"/>
            </w:pPr>
            <w:r>
              <w:rPr>
                <w:rFonts w:ascii="Times New Roman" w:hAnsi="Times New Roman"/>
                <w:b w:val="0"/>
                <w:i w:val="0"/>
                <w:sz w:val="20"/>
              </w:rPr>
              <w:t>Sensing &amp; monitoring (niche)</w:t>
            </w:r>
          </w:p>
        </w:tc>
        <w:tc>
          <w:tcPr>
            <w:tcW w:type="dxa" w:w="7319"/>
            <w:shd w:val="clear" w:color="auto" w:fill="F4F6F8"/>
          </w:tcPr>
          <w:p>
            <w:pPr>
              <w:spacing w:line="240" w:lineRule="auto"/>
              <w:ind w:firstLine="0"/>
            </w:pPr>
            <w:r>
              <w:rPr>
                <w:rFonts w:ascii="Times New Roman" w:hAnsi="Times New Roman"/>
                <w:b w:val="0"/>
                <w:i w:val="0"/>
                <w:sz w:val="20"/>
              </w:rPr>
              <w:t>Safety Monitoring; Infrastructure maintenance; IMU; 3D surveying</w:t>
            </w:r>
          </w:p>
        </w:tc>
      </w:tr>
    </w:tbl>
    <w:p>
      <w:pPr>
        <w:spacing w:before="80" w:after="200" w:line="240" w:lineRule="auto"/>
        <w:ind w:firstLine="0"/>
      </w:pPr>
      <w:r>
        <w:rPr>
          <w:rFonts w:ascii="Times New Roman" w:hAnsi="Times New Roman"/>
          <w:b/>
          <w:sz w:val="20"/>
        </w:rPr>
        <w:t xml:space="preserve">Table 8. </w:t>
      </w:r>
      <w:r>
        <w:rPr>
          <w:rFonts w:ascii="Times New Roman" w:hAnsi="Times New Roman"/>
          <w:b w:val="0"/>
          <w:i w:val="0"/>
          <w:sz w:val="20"/>
        </w:rPr>
        <w:t>Thematic clusters from keyword co-occurrence analysis (modularity community detection over the 30 most frequent author keywords).</w:t>
      </w:r>
    </w:p>
    <w:p>
      <w:pPr>
        <w:spacing w:line="480" w:lineRule="auto" w:after="120"/>
      </w:pPr>
      <w:r>
        <w:rPr>
          <w:rFonts w:ascii="Times New Roman" w:hAnsi="Times New Roman"/>
          <w:b w:val="0"/>
          <w:i w:val="0"/>
          <w:sz w:val="24"/>
        </w:rPr>
        <w:t xml:space="preserve">Citation-burst analysis—the temporary surges in how frequently a reference is cited—traces the field's shifting foundations. The strongest early bursts center on sensor- and detection-era anchors, including Costin (2012) on RFID resource tracking and Zhang (2015) on ontology-based compliance checking, whereas the most recent and still-active burst belongs to Wu (2021) on combining computer vision with semantic reasoning (active 2022–2024). </w:t>
      </w:r>
      <w:r>
        <w:rPr>
          <w:rFonts w:ascii="Times New Roman" w:hAnsi="Times New Roman"/>
          <w:b w:val="0"/>
          <w:i/>
          <w:sz w:val="24"/>
        </w:rPr>
        <w:t>Taken together, the scientometric structure corroborates the paradigm narrative from an independent vantage point: the intellectual base is migrating from a detection-and-ontology foundation toward integrated semantic reasoning—the very capability that defines the hybrid agentic systems of Paradigm C.</w:t>
      </w:r>
    </w:p>
    <w:p>
      <w:pPr>
        <w:pStyle w:val="Heading2"/>
        <w:spacing w:line="240" w:lineRule="auto" w:before="160" w:after="120"/>
        <w:ind w:firstLine="0"/>
      </w:pPr>
      <w:r>
        <w:rPr>
          <w:rFonts w:ascii="Times New Roman" w:hAnsi="Times New Roman"/>
          <w:b/>
          <w:color w:val="1F4E79"/>
          <w:sz w:val="26"/>
        </w:rPr>
        <w:t>3.8. Master Charting Table: All 24 Phase 1 Studies</w:t>
      </w:r>
    </w:p>
    <w:p>
      <w:pPr>
        <w:spacing w:line="480" w:lineRule="auto" w:after="120"/>
      </w:pPr>
      <w:r>
        <w:rPr>
          <w:rFonts w:ascii="Times New Roman" w:hAnsi="Times New Roman"/>
          <w:b w:val="0"/>
          <w:i w:val="0"/>
          <w:sz w:val="24"/>
        </w:rPr>
        <w:t xml:space="preserve">Table </w:t>
      </w:r>
      <w:r>
        <w:rPr>
          <w:rFonts w:ascii="Times New Roman" w:hAnsi="Times New Roman"/>
          <w:b w:val="0"/>
          <w:i w:val="0"/>
          <w:sz w:val="24"/>
        </w:rPr>
        <w:t>9</w:t>
      </w:r>
      <w:r>
        <w:rPr>
          <w:rFonts w:ascii="Times New Roman" w:hAnsi="Times New Roman"/>
          <w:b w:val="0"/>
          <w:i w:val="0"/>
          <w:sz w:val="24"/>
        </w:rPr>
        <w:t xml:space="preserve"> presents the complete data-charting results for all </w:t>
      </w:r>
      <w:r>
        <w:rPr>
          <w:rFonts w:ascii="Times New Roman" w:hAnsi="Times New Roman"/>
          <w:b/>
          <w:i w:val="0"/>
          <w:sz w:val="24"/>
        </w:rPr>
        <w:t>24 Phase 1 studies</w:t>
      </w:r>
      <w:r>
        <w:rPr>
          <w:rFonts w:ascii="Times New Roman" w:hAnsi="Times New Roman"/>
          <w:b w:val="0"/>
          <w:i w:val="0"/>
          <w:sz w:val="24"/>
        </w:rPr>
        <w:t>—19 core VLM studies and 5 transition/bridging studies. Each row maps a study to its paradigm, input modality, task, model architecture, dataset, validation metric, deployment environment, and key limitation, providing an auditable record of the primary analytical evidence base. The 34 backward-snowballed baseline studies are not charted here, as they serve only as contextual reference.</w:t>
      </w:r>
    </w:p>
    <w:p>
      <w:pPr>
        <w:sectPr>
          <w:pgSz w:w="12240" w:h="15840"/>
          <w:pgMar w:top="1440" w:right="1440" w:bottom="1440" w:left="1440"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38"/>
        <w:gridCol w:w="1055"/>
        <w:gridCol w:w="1242"/>
        <w:gridCol w:w="1552"/>
        <w:gridCol w:w="931"/>
        <w:gridCol w:w="1862"/>
        <w:gridCol w:w="1117"/>
        <w:gridCol w:w="1242"/>
        <w:gridCol w:w="1242"/>
        <w:gridCol w:w="1987"/>
      </w:tblGrid>
      <w:tr>
        <w:trPr>
          <w:tblHeader w:val="true"/>
        </w:trPr>
        <w:tc>
          <w:tcPr>
            <w:tcW w:type="dxa" w:w="1738"/>
            <w:shd w:val="clear" w:color="auto" w:fill="D9EAF7"/>
          </w:tcPr>
          <w:p>
            <w:pPr>
              <w:spacing w:line="240" w:lineRule="auto"/>
              <w:ind w:firstLine="0"/>
            </w:pPr>
            <w:r>
              <w:rPr>
                <w:rFonts w:ascii="Times New Roman" w:hAnsi="Times New Roman"/>
                <w:b/>
                <w:i w:val="0"/>
                <w:sz w:val="20"/>
              </w:rPr>
              <w:t>Authors (Year)</w:t>
            </w:r>
          </w:p>
        </w:tc>
        <w:tc>
          <w:tcPr>
            <w:tcW w:type="dxa" w:w="1055"/>
            <w:shd w:val="clear" w:color="auto" w:fill="D9EAF7"/>
          </w:tcPr>
          <w:p>
            <w:pPr>
              <w:spacing w:line="240" w:lineRule="auto"/>
              <w:ind w:firstLine="0"/>
            </w:pPr>
            <w:r>
              <w:rPr>
                <w:rFonts w:ascii="Times New Roman" w:hAnsi="Times New Roman"/>
                <w:b/>
                <w:i w:val="0"/>
                <w:sz w:val="20"/>
              </w:rPr>
              <w:t>Domain</w:t>
            </w:r>
          </w:p>
        </w:tc>
        <w:tc>
          <w:tcPr>
            <w:tcW w:type="dxa" w:w="1242"/>
            <w:shd w:val="clear" w:color="auto" w:fill="D9EAF7"/>
          </w:tcPr>
          <w:p>
            <w:pPr>
              <w:spacing w:line="240" w:lineRule="auto"/>
              <w:ind w:firstLine="0"/>
            </w:pPr>
            <w:r>
              <w:rPr>
                <w:rFonts w:ascii="Times New Roman" w:hAnsi="Times New Roman"/>
                <w:b/>
                <w:i w:val="0"/>
                <w:sz w:val="20"/>
              </w:rPr>
              <w:t>Paradigm</w:t>
            </w:r>
          </w:p>
        </w:tc>
        <w:tc>
          <w:tcPr>
            <w:tcW w:type="dxa" w:w="1552"/>
            <w:shd w:val="clear" w:color="auto" w:fill="D9EAF7"/>
          </w:tcPr>
          <w:p>
            <w:pPr>
              <w:spacing w:line="240" w:lineRule="auto"/>
              <w:ind w:firstLine="0"/>
            </w:pPr>
            <w:r>
              <w:rPr>
                <w:rFonts w:ascii="Times New Roman" w:hAnsi="Times New Roman"/>
                <w:b/>
                <w:i w:val="0"/>
                <w:sz w:val="20"/>
              </w:rPr>
              <w:t>Input Data</w:t>
            </w:r>
          </w:p>
        </w:tc>
        <w:tc>
          <w:tcPr>
            <w:tcW w:type="dxa" w:w="931"/>
            <w:shd w:val="clear" w:color="auto" w:fill="D9EAF7"/>
          </w:tcPr>
          <w:p>
            <w:pPr>
              <w:spacing w:line="240" w:lineRule="auto"/>
              <w:ind w:firstLine="0"/>
            </w:pPr>
            <w:r>
              <w:rPr>
                <w:rFonts w:ascii="Times New Roman" w:hAnsi="Times New Roman"/>
                <w:b/>
                <w:i w:val="0"/>
                <w:sz w:val="20"/>
              </w:rPr>
              <w:t>Task</w:t>
            </w:r>
          </w:p>
        </w:tc>
        <w:tc>
          <w:tcPr>
            <w:tcW w:type="dxa" w:w="1862"/>
            <w:shd w:val="clear" w:color="auto" w:fill="D9EAF7"/>
          </w:tcPr>
          <w:p>
            <w:pPr>
              <w:spacing w:line="240" w:lineRule="auto"/>
              <w:ind w:firstLine="0"/>
            </w:pPr>
            <w:r>
              <w:rPr>
                <w:rFonts w:ascii="Times New Roman" w:hAnsi="Times New Roman"/>
                <w:b/>
                <w:i w:val="0"/>
                <w:sz w:val="20"/>
              </w:rPr>
              <w:t>Algorithm/Model</w:t>
            </w:r>
          </w:p>
        </w:tc>
        <w:tc>
          <w:tcPr>
            <w:tcW w:type="dxa" w:w="1117"/>
            <w:shd w:val="clear" w:color="auto" w:fill="D9EAF7"/>
          </w:tcPr>
          <w:p>
            <w:pPr>
              <w:spacing w:line="240" w:lineRule="auto"/>
              <w:ind w:firstLine="0"/>
            </w:pPr>
            <w:r>
              <w:rPr>
                <w:rFonts w:ascii="Times New Roman" w:hAnsi="Times New Roman"/>
                <w:b/>
                <w:i w:val="0"/>
                <w:sz w:val="20"/>
              </w:rPr>
              <w:t>Dataset</w:t>
            </w:r>
          </w:p>
        </w:tc>
        <w:tc>
          <w:tcPr>
            <w:tcW w:type="dxa" w:w="1242"/>
            <w:shd w:val="clear" w:color="auto" w:fill="D9EAF7"/>
          </w:tcPr>
          <w:p>
            <w:pPr>
              <w:spacing w:line="240" w:lineRule="auto"/>
              <w:ind w:firstLine="0"/>
            </w:pPr>
            <w:r>
              <w:rPr>
                <w:rFonts w:ascii="Times New Roman" w:hAnsi="Times New Roman"/>
                <w:b/>
                <w:i w:val="0"/>
                <w:sz w:val="20"/>
              </w:rPr>
              <w:t>Metric</w:t>
            </w:r>
          </w:p>
        </w:tc>
        <w:tc>
          <w:tcPr>
            <w:tcW w:type="dxa" w:w="1242"/>
            <w:shd w:val="clear" w:color="auto" w:fill="D9EAF7"/>
          </w:tcPr>
          <w:p>
            <w:pPr>
              <w:spacing w:line="240" w:lineRule="auto"/>
              <w:ind w:firstLine="0"/>
            </w:pPr>
            <w:r>
              <w:rPr>
                <w:rFonts w:ascii="Times New Roman" w:hAnsi="Times New Roman"/>
                <w:b/>
                <w:i w:val="0"/>
                <w:sz w:val="20"/>
              </w:rPr>
              <w:t>Deployment</w:t>
            </w:r>
          </w:p>
        </w:tc>
        <w:tc>
          <w:tcPr>
            <w:tcW w:type="dxa" w:w="1987"/>
            <w:shd w:val="clear" w:color="auto" w:fill="D9EAF7"/>
          </w:tcPr>
          <w:p>
            <w:pPr>
              <w:spacing w:line="240" w:lineRule="auto"/>
              <w:ind w:firstLine="0"/>
            </w:pPr>
            <w:r>
              <w:rPr>
                <w:rFonts w:ascii="Times New Roman" w:hAnsi="Times New Roman"/>
                <w:b/>
                <w:i w:val="0"/>
                <w:sz w:val="20"/>
              </w:rPr>
              <w:t>Key Limitation</w:t>
            </w:r>
          </w:p>
        </w:tc>
      </w:tr>
      <w:tr>
        <w:tc>
          <w:tcPr>
            <w:tcW w:type="dxa" w:w="1738"/>
          </w:tcPr>
          <w:p>
            <w:pPr>
              <w:spacing w:line="240" w:lineRule="auto"/>
              <w:ind w:firstLine="0"/>
            </w:pPr>
            <w:r>
              <w:rPr>
                <w:rFonts w:ascii="Times New Roman" w:hAnsi="Times New Roman"/>
                <w:b w:val="0"/>
                <w:i w:val="0"/>
                <w:sz w:val="20"/>
              </w:rPr>
              <w:t>Zhang et al. (2025)</w:t>
            </w:r>
          </w:p>
        </w:tc>
        <w:tc>
          <w:tcPr>
            <w:tcW w:type="dxa" w:w="1055"/>
          </w:tcPr>
          <w:p>
            <w:pPr>
              <w:spacing w:line="240" w:lineRule="auto"/>
              <w:ind w:firstLine="0"/>
            </w:pPr>
            <w:r>
              <w:rPr>
                <w:rFonts w:ascii="Times New Roman" w:hAnsi="Times New Roman"/>
                <w:b w:val="0"/>
                <w:i w:val="0"/>
                <w:sz w:val="20"/>
              </w:rPr>
              <w:t>Progress</w:t>
            </w:r>
          </w:p>
        </w:tc>
        <w:tc>
          <w:tcPr>
            <w:tcW w:type="dxa" w:w="1242"/>
          </w:tcPr>
          <w:p>
            <w:pPr>
              <w:spacing w:line="240" w:lineRule="auto"/>
              <w:ind w:firstLine="0"/>
            </w:pPr>
            <w:r>
              <w:rPr>
                <w:rFonts w:ascii="Times New Roman" w:hAnsi="Times New Roman"/>
                <w:b w:val="0"/>
                <w:i w:val="0"/>
                <w:sz w:val="20"/>
              </w:rPr>
              <w:t>A (Zero-Shot)</w:t>
            </w:r>
          </w:p>
        </w:tc>
        <w:tc>
          <w:tcPr>
            <w:tcW w:type="dxa" w:w="1552"/>
          </w:tcPr>
          <w:p>
            <w:pPr>
              <w:spacing w:line="240" w:lineRule="auto"/>
              <w:ind w:firstLine="0"/>
            </w:pPr>
            <w:r>
              <w:rPr>
                <w:rFonts w:ascii="Times New Roman" w:hAnsi="Times New Roman"/>
                <w:b w:val="0"/>
                <w:i w:val="0"/>
                <w:sz w:val="20"/>
              </w:rPr>
              <w:t>Images</w:t>
            </w:r>
          </w:p>
        </w:tc>
        <w:tc>
          <w:tcPr>
            <w:tcW w:type="dxa" w:w="931"/>
          </w:tcPr>
          <w:p>
            <w:pPr>
              <w:spacing w:line="240" w:lineRule="auto"/>
              <w:ind w:firstLine="0"/>
            </w:pPr>
            <w:r>
              <w:rPr>
                <w:rFonts w:ascii="Times New Roman" w:hAnsi="Times New Roman"/>
                <w:b w:val="0"/>
                <w:i w:val="0"/>
                <w:sz w:val="20"/>
              </w:rPr>
              <w:t>Object recognition</w:t>
            </w:r>
          </w:p>
        </w:tc>
        <w:tc>
          <w:tcPr>
            <w:tcW w:type="dxa" w:w="1862"/>
          </w:tcPr>
          <w:p>
            <w:pPr>
              <w:spacing w:line="240" w:lineRule="auto"/>
              <w:ind w:firstLine="0"/>
            </w:pPr>
            <w:r>
              <w:rPr>
                <w:rFonts w:ascii="Times New Roman" w:hAnsi="Times New Roman"/>
                <w:b w:val="0"/>
                <w:i w:val="0"/>
                <w:sz w:val="20"/>
              </w:rPr>
              <w:t>DINOv2, CLIP, TIP-X</w:t>
            </w:r>
          </w:p>
        </w:tc>
        <w:tc>
          <w:tcPr>
            <w:tcW w:type="dxa" w:w="1117"/>
          </w:tcPr>
          <w:p>
            <w:pPr>
              <w:spacing w:line="240" w:lineRule="auto"/>
              <w:ind w:firstLine="0"/>
            </w:pPr>
            <w:r>
              <w:rPr>
                <w:rFonts w:ascii="Times New Roman" w:hAnsi="Times New Roman"/>
                <w:b w:val="0"/>
                <w:i w:val="0"/>
                <w:sz w:val="20"/>
              </w:rPr>
              <w:t>SODA, ACID</w:t>
            </w:r>
          </w:p>
        </w:tc>
        <w:tc>
          <w:tcPr>
            <w:tcW w:type="dxa" w:w="1242"/>
          </w:tcPr>
          <w:p>
            <w:pPr>
              <w:spacing w:line="240" w:lineRule="auto"/>
              <w:ind w:firstLine="0"/>
            </w:pPr>
            <w:r>
              <w:rPr>
                <w:rFonts w:ascii="Times New Roman" w:hAnsi="Times New Roman"/>
                <w:b w:val="0"/>
                <w:i w:val="0"/>
                <w:sz w:val="20"/>
              </w:rPr>
              <w:t>mAP</w:t>
            </w:r>
          </w:p>
        </w:tc>
        <w:tc>
          <w:tcPr>
            <w:tcW w:type="dxa" w:w="1242"/>
          </w:tcPr>
          <w:p>
            <w:pPr>
              <w:spacing w:line="240" w:lineRule="auto"/>
              <w:ind w:firstLine="0"/>
            </w:pPr>
            <w:r>
              <w:rPr>
                <w:rFonts w:ascii="Times New Roman" w:hAnsi="Times New Roman"/>
                <w:b w:val="0"/>
                <w:i w:val="0"/>
                <w:sz w:val="20"/>
              </w:rPr>
              <w:t>Cloud/Edge</w:t>
            </w:r>
          </w:p>
        </w:tc>
        <w:tc>
          <w:tcPr>
            <w:tcW w:type="dxa" w:w="1987"/>
          </w:tcPr>
          <w:p>
            <w:pPr>
              <w:spacing w:line="240" w:lineRule="auto"/>
              <w:ind w:firstLine="0"/>
            </w:pPr>
            <w:r>
              <w:rPr>
                <w:rFonts w:ascii="Times New Roman" w:hAnsi="Times New Roman"/>
                <w:b w:val="0"/>
                <w:i w:val="0"/>
                <w:sz w:val="20"/>
              </w:rPr>
              <w:t>False positives from lack of domain-specific knowledge.</w:t>
            </w:r>
          </w:p>
        </w:tc>
      </w:tr>
      <w:tr>
        <w:tc>
          <w:tcPr>
            <w:tcW w:type="dxa" w:w="1738"/>
            <w:shd w:val="clear" w:color="auto" w:fill="F4F6F8"/>
          </w:tcPr>
          <w:p>
            <w:pPr>
              <w:spacing w:line="240" w:lineRule="auto"/>
              <w:ind w:firstLine="0"/>
            </w:pPr>
            <w:r>
              <w:rPr>
                <w:rFonts w:ascii="Times New Roman" w:hAnsi="Times New Roman"/>
                <w:b w:val="0"/>
                <w:i w:val="0"/>
                <w:sz w:val="20"/>
              </w:rPr>
              <w:t>Gil &amp; Lee (2024)</w:t>
            </w:r>
          </w:p>
        </w:tc>
        <w:tc>
          <w:tcPr>
            <w:tcW w:type="dxa" w:w="1055"/>
            <w:shd w:val="clear" w:color="auto" w:fill="F4F6F8"/>
          </w:tcPr>
          <w:p>
            <w:pPr>
              <w:spacing w:line="240" w:lineRule="auto"/>
              <w:ind w:firstLine="0"/>
            </w:pPr>
            <w:r>
              <w:rPr>
                <w:rFonts w:ascii="Times New Roman" w:hAnsi="Times New Roman"/>
                <w:b w:val="0"/>
                <w:i w:val="0"/>
                <w:sz w:val="20"/>
              </w:rPr>
              <w:t>Safety (PPE)</w:t>
            </w:r>
          </w:p>
        </w:tc>
        <w:tc>
          <w:tcPr>
            <w:tcW w:type="dxa" w:w="1242"/>
            <w:shd w:val="clear" w:color="auto" w:fill="F4F6F8"/>
          </w:tcPr>
          <w:p>
            <w:pPr>
              <w:spacing w:line="240" w:lineRule="auto"/>
              <w:ind w:firstLine="0"/>
            </w:pPr>
            <w:r>
              <w:rPr>
                <w:rFonts w:ascii="Times New Roman" w:hAnsi="Times New Roman"/>
                <w:b w:val="0"/>
                <w:i w:val="0"/>
                <w:sz w:val="20"/>
              </w:rPr>
              <w:t>A (Zero-Shot)</w:t>
            </w:r>
          </w:p>
        </w:tc>
        <w:tc>
          <w:tcPr>
            <w:tcW w:type="dxa" w:w="1552"/>
            <w:shd w:val="clear" w:color="auto" w:fill="F4F6F8"/>
          </w:tcPr>
          <w:p>
            <w:pPr>
              <w:spacing w:line="240" w:lineRule="auto"/>
              <w:ind w:firstLine="0"/>
            </w:pPr>
            <w:r>
              <w:rPr>
                <w:rFonts w:ascii="Times New Roman" w:hAnsi="Times New Roman"/>
                <w:b w:val="0"/>
                <w:i w:val="0"/>
                <w:sz w:val="20"/>
              </w:rPr>
              <w:t>Images</w:t>
            </w:r>
          </w:p>
        </w:tc>
        <w:tc>
          <w:tcPr>
            <w:tcW w:type="dxa" w:w="931"/>
            <w:shd w:val="clear" w:color="auto" w:fill="F4F6F8"/>
          </w:tcPr>
          <w:p>
            <w:pPr>
              <w:spacing w:line="240" w:lineRule="auto"/>
              <w:ind w:firstLine="0"/>
            </w:pPr>
            <w:r>
              <w:rPr>
                <w:rFonts w:ascii="Times New Roman" w:hAnsi="Times New Roman"/>
                <w:b w:val="0"/>
                <w:i w:val="0"/>
                <w:sz w:val="20"/>
              </w:rPr>
              <w:t>Zero-shot PPE monitoring</w:t>
            </w:r>
          </w:p>
        </w:tc>
        <w:tc>
          <w:tcPr>
            <w:tcW w:type="dxa" w:w="1862"/>
            <w:shd w:val="clear" w:color="auto" w:fill="F4F6F8"/>
          </w:tcPr>
          <w:p>
            <w:pPr>
              <w:spacing w:line="240" w:lineRule="auto"/>
              <w:ind w:firstLine="0"/>
            </w:pPr>
            <w:r>
              <w:rPr>
                <w:rFonts w:ascii="Times New Roman" w:hAnsi="Times New Roman"/>
                <w:b w:val="0"/>
                <w:i w:val="0"/>
                <w:sz w:val="20"/>
              </w:rPr>
              <w:t>Image captioning + cosine sim.</w:t>
            </w:r>
          </w:p>
        </w:tc>
        <w:tc>
          <w:tcPr>
            <w:tcW w:type="dxa" w:w="1117"/>
            <w:shd w:val="clear" w:color="auto" w:fill="F4F6F8"/>
          </w:tcPr>
          <w:p>
            <w:pPr>
              <w:spacing w:line="240" w:lineRule="auto"/>
              <w:ind w:firstLine="0"/>
            </w:pPr>
            <w:r>
              <w:rPr>
                <w:rFonts w:ascii="Times New Roman" w:hAnsi="Times New Roman"/>
                <w:b w:val="0"/>
                <w:i w:val="0"/>
                <w:sz w:val="20"/>
              </w:rPr>
              <w:t>Custom</w:t>
            </w:r>
          </w:p>
        </w:tc>
        <w:tc>
          <w:tcPr>
            <w:tcW w:type="dxa" w:w="1242"/>
            <w:shd w:val="clear" w:color="auto" w:fill="F4F6F8"/>
          </w:tcPr>
          <w:p>
            <w:pPr>
              <w:spacing w:line="240" w:lineRule="auto"/>
              <w:ind w:firstLine="0"/>
            </w:pPr>
            <w:r>
              <w:rPr>
                <w:rFonts w:ascii="Times New Roman" w:hAnsi="Times New Roman"/>
                <w:b w:val="0"/>
                <w:i w:val="0"/>
                <w:sz w:val="20"/>
              </w:rPr>
              <w:t>Acc, F1, F2</w:t>
            </w:r>
          </w:p>
        </w:tc>
        <w:tc>
          <w:tcPr>
            <w:tcW w:type="dxa" w:w="1242"/>
            <w:shd w:val="clear" w:color="auto" w:fill="F4F6F8"/>
          </w:tcPr>
          <w:p>
            <w:pPr>
              <w:spacing w:line="240" w:lineRule="auto"/>
              <w:ind w:firstLine="0"/>
            </w:pPr>
            <w:r>
              <w:rPr>
                <w:rFonts w:ascii="Times New Roman" w:hAnsi="Times New Roman"/>
                <w:b w:val="0"/>
                <w:i w:val="0"/>
                <w:sz w:val="20"/>
              </w:rPr>
              <w:t>Cloud</w:t>
            </w:r>
          </w:p>
        </w:tc>
        <w:tc>
          <w:tcPr>
            <w:tcW w:type="dxa" w:w="1987"/>
            <w:shd w:val="clear" w:color="auto" w:fill="F4F6F8"/>
          </w:tcPr>
          <w:p>
            <w:pPr>
              <w:spacing w:line="240" w:lineRule="auto"/>
              <w:ind w:firstLine="0"/>
            </w:pPr>
            <w:r>
              <w:rPr>
                <w:rFonts w:ascii="Times New Roman" w:hAnsi="Times New Roman"/>
                <w:b w:val="0"/>
                <w:i w:val="0"/>
                <w:sz w:val="20"/>
              </w:rPr>
              <w:t>Struggles with complex behaviors; limited domain vocab.</w:t>
            </w:r>
          </w:p>
        </w:tc>
      </w:tr>
      <w:tr>
        <w:tc>
          <w:tcPr>
            <w:tcW w:type="dxa" w:w="1738"/>
          </w:tcPr>
          <w:p>
            <w:pPr>
              <w:spacing w:line="240" w:lineRule="auto"/>
              <w:ind w:firstLine="0"/>
            </w:pPr>
            <w:r>
              <w:rPr>
                <w:rFonts w:ascii="Times New Roman" w:hAnsi="Times New Roman"/>
                <w:b w:val="0"/>
                <w:i w:val="0"/>
                <w:sz w:val="20"/>
              </w:rPr>
              <w:t>Liang et al. (2024)</w:t>
            </w:r>
          </w:p>
        </w:tc>
        <w:tc>
          <w:tcPr>
            <w:tcW w:type="dxa" w:w="1055"/>
          </w:tcPr>
          <w:p>
            <w:pPr>
              <w:spacing w:line="240" w:lineRule="auto"/>
              <w:ind w:firstLine="0"/>
            </w:pPr>
            <w:r>
              <w:rPr>
                <w:rFonts w:ascii="Times New Roman" w:hAnsi="Times New Roman"/>
                <w:b w:val="0"/>
                <w:i w:val="0"/>
                <w:sz w:val="20"/>
              </w:rPr>
              <w:t>Progress</w:t>
            </w:r>
          </w:p>
        </w:tc>
        <w:tc>
          <w:tcPr>
            <w:tcW w:type="dxa" w:w="1242"/>
          </w:tcPr>
          <w:p>
            <w:pPr>
              <w:spacing w:line="240" w:lineRule="auto"/>
              <w:ind w:firstLine="0"/>
            </w:pPr>
            <w:r>
              <w:rPr>
                <w:rFonts w:ascii="Times New Roman" w:hAnsi="Times New Roman"/>
                <w:b w:val="0"/>
                <w:i w:val="0"/>
                <w:sz w:val="20"/>
              </w:rPr>
              <w:t>A (Few-Shot)</w:t>
            </w:r>
          </w:p>
        </w:tc>
        <w:tc>
          <w:tcPr>
            <w:tcW w:type="dxa" w:w="1552"/>
          </w:tcPr>
          <w:p>
            <w:pPr>
              <w:spacing w:line="240" w:lineRule="auto"/>
              <w:ind w:firstLine="0"/>
            </w:pPr>
            <w:r>
              <w:rPr>
                <w:rFonts w:ascii="Times New Roman" w:hAnsi="Times New Roman"/>
                <w:b w:val="0"/>
                <w:i w:val="0"/>
                <w:sz w:val="20"/>
              </w:rPr>
              <w:t>Images</w:t>
            </w:r>
          </w:p>
        </w:tc>
        <w:tc>
          <w:tcPr>
            <w:tcW w:type="dxa" w:w="931"/>
          </w:tcPr>
          <w:p>
            <w:pPr>
              <w:spacing w:line="240" w:lineRule="auto"/>
              <w:ind w:firstLine="0"/>
            </w:pPr>
            <w:r>
              <w:rPr>
                <w:rFonts w:ascii="Times New Roman" w:hAnsi="Times New Roman"/>
                <w:b w:val="0"/>
                <w:i w:val="0"/>
                <w:sz w:val="20"/>
              </w:rPr>
              <w:t>Few-shot object detection</w:t>
            </w:r>
          </w:p>
        </w:tc>
        <w:tc>
          <w:tcPr>
            <w:tcW w:type="dxa" w:w="1862"/>
          </w:tcPr>
          <w:p>
            <w:pPr>
              <w:spacing w:line="240" w:lineRule="auto"/>
              <w:ind w:firstLine="0"/>
            </w:pPr>
            <w:r>
              <w:rPr>
                <w:rFonts w:ascii="Times New Roman" w:hAnsi="Times New Roman"/>
                <w:b w:val="0"/>
                <w:i w:val="0"/>
                <w:sz w:val="20"/>
              </w:rPr>
              <w:t>CLIP + multimodal prototypes</w:t>
            </w:r>
          </w:p>
        </w:tc>
        <w:tc>
          <w:tcPr>
            <w:tcW w:type="dxa" w:w="1117"/>
          </w:tcPr>
          <w:p>
            <w:pPr>
              <w:spacing w:line="240" w:lineRule="auto"/>
              <w:ind w:firstLine="0"/>
            </w:pPr>
            <w:r>
              <w:rPr>
                <w:rFonts w:ascii="Times New Roman" w:hAnsi="Times New Roman"/>
                <w:b w:val="0"/>
                <w:i w:val="0"/>
                <w:sz w:val="20"/>
              </w:rPr>
              <w:t>SODA, TOCS</w:t>
            </w:r>
          </w:p>
        </w:tc>
        <w:tc>
          <w:tcPr>
            <w:tcW w:type="dxa" w:w="1242"/>
          </w:tcPr>
          <w:p>
            <w:pPr>
              <w:spacing w:line="240" w:lineRule="auto"/>
              <w:ind w:firstLine="0"/>
            </w:pPr>
            <w:r>
              <w:rPr>
                <w:rFonts w:ascii="Times New Roman" w:hAnsi="Times New Roman"/>
                <w:b w:val="0"/>
                <w:i w:val="0"/>
                <w:sz w:val="20"/>
              </w:rPr>
              <w:t>Accuracy</w:t>
            </w:r>
          </w:p>
        </w:tc>
        <w:tc>
          <w:tcPr>
            <w:tcW w:type="dxa" w:w="1242"/>
          </w:tcPr>
          <w:p>
            <w:pPr>
              <w:spacing w:line="240" w:lineRule="auto"/>
              <w:ind w:firstLine="0"/>
            </w:pPr>
            <w:r>
              <w:rPr>
                <w:rFonts w:ascii="Times New Roman" w:hAnsi="Times New Roman"/>
                <w:b w:val="0"/>
                <w:i w:val="0"/>
                <w:sz w:val="20"/>
              </w:rPr>
              <w:t>Cloud</w:t>
            </w:r>
          </w:p>
        </w:tc>
        <w:tc>
          <w:tcPr>
            <w:tcW w:type="dxa" w:w="1987"/>
          </w:tcPr>
          <w:p>
            <w:pPr>
              <w:spacing w:line="240" w:lineRule="auto"/>
              <w:ind w:firstLine="0"/>
            </w:pPr>
            <w:r>
              <w:rPr>
                <w:rFonts w:ascii="Times New Roman" w:hAnsi="Times New Roman"/>
                <w:b w:val="0"/>
                <w:i w:val="0"/>
                <w:sz w:val="20"/>
              </w:rPr>
              <w:t>Relies on similarity distributions; weak geometric precision.</w:t>
            </w:r>
          </w:p>
        </w:tc>
      </w:tr>
      <w:tr>
        <w:tc>
          <w:tcPr>
            <w:tcW w:type="dxa" w:w="1738"/>
            <w:shd w:val="clear" w:color="auto" w:fill="F4F6F8"/>
          </w:tcPr>
          <w:p>
            <w:pPr>
              <w:spacing w:line="240" w:lineRule="auto"/>
              <w:ind w:firstLine="0"/>
            </w:pPr>
            <w:r>
              <w:rPr>
                <w:rFonts w:ascii="Times New Roman" w:hAnsi="Times New Roman"/>
                <w:b w:val="0"/>
                <w:i w:val="0"/>
                <w:sz w:val="20"/>
              </w:rPr>
              <w:t>Wang &amp; El-Gohary (2024)</w:t>
            </w:r>
          </w:p>
        </w:tc>
        <w:tc>
          <w:tcPr>
            <w:tcW w:type="dxa" w:w="1055"/>
            <w:shd w:val="clear" w:color="auto" w:fill="F4F6F8"/>
          </w:tcPr>
          <w:p>
            <w:pPr>
              <w:spacing w:line="240" w:lineRule="auto"/>
              <w:ind w:firstLine="0"/>
            </w:pPr>
            <w:r>
              <w:rPr>
                <w:rFonts w:ascii="Times New Roman" w:hAnsi="Times New Roman"/>
                <w:b w:val="0"/>
                <w:i w:val="0"/>
                <w:sz w:val="20"/>
              </w:rPr>
              <w:t>Safety</w:t>
            </w:r>
          </w:p>
        </w:tc>
        <w:tc>
          <w:tcPr>
            <w:tcW w:type="dxa" w:w="1242"/>
            <w:shd w:val="clear" w:color="auto" w:fill="F4F6F8"/>
          </w:tcPr>
          <w:p>
            <w:pPr>
              <w:spacing w:line="240" w:lineRule="auto"/>
              <w:ind w:firstLine="0"/>
            </w:pPr>
            <w:r>
              <w:rPr>
                <w:rFonts w:ascii="Times New Roman" w:hAnsi="Times New Roman"/>
                <w:b w:val="0"/>
                <w:i w:val="0"/>
                <w:sz w:val="20"/>
              </w:rPr>
              <w:t>A (Few-Shot)</w:t>
            </w:r>
          </w:p>
        </w:tc>
        <w:tc>
          <w:tcPr>
            <w:tcW w:type="dxa" w:w="1552"/>
            <w:shd w:val="clear" w:color="auto" w:fill="F4F6F8"/>
          </w:tcPr>
          <w:p>
            <w:pPr>
              <w:spacing w:line="240" w:lineRule="auto"/>
              <w:ind w:firstLine="0"/>
            </w:pPr>
            <w:r>
              <w:rPr>
                <w:rFonts w:ascii="Times New Roman" w:hAnsi="Times New Roman"/>
                <w:b w:val="0"/>
                <w:i w:val="0"/>
                <w:sz w:val="20"/>
              </w:rPr>
              <w:t>Images</w:t>
            </w:r>
          </w:p>
        </w:tc>
        <w:tc>
          <w:tcPr>
            <w:tcW w:type="dxa" w:w="931"/>
            <w:shd w:val="clear" w:color="auto" w:fill="F4F6F8"/>
          </w:tcPr>
          <w:p>
            <w:pPr>
              <w:spacing w:line="240" w:lineRule="auto"/>
              <w:ind w:firstLine="0"/>
            </w:pPr>
            <w:r>
              <w:rPr>
                <w:rFonts w:ascii="Times New Roman" w:hAnsi="Times New Roman"/>
                <w:b w:val="0"/>
                <w:i w:val="0"/>
                <w:sz w:val="20"/>
              </w:rPr>
              <w:t>Few-shot detection + attribute recognition</w:t>
            </w:r>
          </w:p>
        </w:tc>
        <w:tc>
          <w:tcPr>
            <w:tcW w:type="dxa" w:w="1862"/>
            <w:shd w:val="clear" w:color="auto" w:fill="F4F6F8"/>
          </w:tcPr>
          <w:p>
            <w:pPr>
              <w:spacing w:line="240" w:lineRule="auto"/>
              <w:ind w:firstLine="0"/>
            </w:pPr>
            <w:r>
              <w:rPr>
                <w:rFonts w:ascii="Times New Roman" w:hAnsi="Times New Roman"/>
                <w:b w:val="0"/>
                <w:i w:val="0"/>
                <w:sz w:val="20"/>
              </w:rPr>
              <w:t>Few-shot detector + attribute head</w:t>
            </w:r>
          </w:p>
        </w:tc>
        <w:tc>
          <w:tcPr>
            <w:tcW w:type="dxa" w:w="1117"/>
            <w:shd w:val="clear" w:color="auto" w:fill="F4F6F8"/>
          </w:tcPr>
          <w:p>
            <w:pPr>
              <w:spacing w:line="240" w:lineRule="auto"/>
              <w:ind w:firstLine="0"/>
            </w:pPr>
            <w:r>
              <w:rPr>
                <w:rFonts w:ascii="Times New Roman" w:hAnsi="Times New Roman"/>
                <w:b w:val="0"/>
                <w:i w:val="0"/>
                <w:sz w:val="20"/>
              </w:rPr>
              <w:t>Custom site images</w:t>
            </w:r>
          </w:p>
        </w:tc>
        <w:tc>
          <w:tcPr>
            <w:tcW w:type="dxa" w:w="1242"/>
            <w:shd w:val="clear" w:color="auto" w:fill="F4F6F8"/>
          </w:tcPr>
          <w:p>
            <w:pPr>
              <w:spacing w:line="240" w:lineRule="auto"/>
              <w:ind w:firstLine="0"/>
            </w:pPr>
            <w:r>
              <w:rPr>
                <w:rFonts w:ascii="Times New Roman" w:hAnsi="Times New Roman"/>
                <w:b w:val="0"/>
                <w:i w:val="0"/>
                <w:sz w:val="20"/>
              </w:rPr>
              <w:t>mAP, Precision, Recall</w:t>
            </w:r>
          </w:p>
        </w:tc>
        <w:tc>
          <w:tcPr>
            <w:tcW w:type="dxa" w:w="1242"/>
            <w:shd w:val="clear" w:color="auto" w:fill="F4F6F8"/>
          </w:tcPr>
          <w:p>
            <w:pPr>
              <w:spacing w:line="240" w:lineRule="auto"/>
              <w:ind w:firstLine="0"/>
            </w:pPr>
            <w:r>
              <w:rPr>
                <w:rFonts w:ascii="Times New Roman" w:hAnsi="Times New Roman"/>
                <w:b w:val="0"/>
                <w:i w:val="0"/>
                <w:sz w:val="20"/>
              </w:rPr>
              <w:t>Cloud</w:t>
            </w:r>
          </w:p>
        </w:tc>
        <w:tc>
          <w:tcPr>
            <w:tcW w:type="dxa" w:w="1987"/>
            <w:shd w:val="clear" w:color="auto" w:fill="F4F6F8"/>
          </w:tcPr>
          <w:p>
            <w:pPr>
              <w:spacing w:line="240" w:lineRule="auto"/>
              <w:ind w:firstLine="0"/>
            </w:pPr>
            <w:r>
              <w:rPr>
                <w:rFonts w:ascii="Times New Roman" w:hAnsi="Times New Roman"/>
                <w:b w:val="0"/>
                <w:i w:val="0"/>
                <w:sz w:val="20"/>
              </w:rPr>
              <w:t>Limited generalization to unseen construction classes.</w:t>
            </w:r>
          </w:p>
        </w:tc>
      </w:tr>
      <w:tr>
        <w:tc>
          <w:tcPr>
            <w:tcW w:type="dxa" w:w="1738"/>
          </w:tcPr>
          <w:p>
            <w:pPr>
              <w:spacing w:line="240" w:lineRule="auto"/>
              <w:ind w:firstLine="0"/>
            </w:pPr>
            <w:r>
              <w:rPr>
                <w:rFonts w:ascii="Times New Roman" w:hAnsi="Times New Roman"/>
                <w:b w:val="0"/>
                <w:i w:val="0"/>
                <w:sz w:val="20"/>
              </w:rPr>
              <w:t xml:space="preserve">Chen et al. (2023) </w:t>
            </w:r>
            <w:r>
              <w:rPr>
                <w:rFonts w:ascii="Times New Roman" w:hAnsi="Times New Roman"/>
                <w:b w:val="0"/>
                <w:i w:val="0"/>
                <w:sz w:val="20"/>
              </w:rPr>
              <w:t>[</w:t>
            </w:r>
            <w:hyperlink w:anchor="ref7">
              <w:r>
                <w:rPr>
                  <w:rFonts w:ascii="Times New Roman" w:hAnsi="Times New Roman"/>
                  <w:b w:val="0"/>
                  <w:i w:val="0"/>
                  <w:sz w:val="20"/>
                </w:rPr>
                <w:t>7</w:t>
              </w:r>
            </w:hyperlink>
            <w:r>
              <w:rPr>
                <w:rFonts w:ascii="Times New Roman" w:hAnsi="Times New Roman"/>
                <w:b w:val="0"/>
                <w:i w:val="0"/>
                <w:sz w:val="20"/>
              </w:rPr>
              <w:t>]</w:t>
            </w:r>
          </w:p>
        </w:tc>
        <w:tc>
          <w:tcPr>
            <w:tcW w:type="dxa" w:w="1055"/>
          </w:tcPr>
          <w:p>
            <w:pPr>
              <w:spacing w:line="240" w:lineRule="auto"/>
              <w:ind w:firstLine="0"/>
            </w:pPr>
            <w:r>
              <w:rPr>
                <w:rFonts w:ascii="Times New Roman" w:hAnsi="Times New Roman"/>
                <w:b w:val="0"/>
                <w:i w:val="0"/>
                <w:sz w:val="20"/>
              </w:rPr>
              <w:t>Progress</w:t>
            </w:r>
          </w:p>
        </w:tc>
        <w:tc>
          <w:tcPr>
            <w:tcW w:type="dxa" w:w="1242"/>
          </w:tcPr>
          <w:p>
            <w:pPr>
              <w:spacing w:line="240" w:lineRule="auto"/>
              <w:ind w:firstLine="0"/>
            </w:pPr>
            <w:r>
              <w:rPr>
                <w:rFonts w:ascii="Times New Roman" w:hAnsi="Times New Roman"/>
                <w:b w:val="0"/>
                <w:i w:val="0"/>
                <w:sz w:val="20"/>
              </w:rPr>
              <w:t>A (Zero-Shot)</w:t>
            </w:r>
          </w:p>
        </w:tc>
        <w:tc>
          <w:tcPr>
            <w:tcW w:type="dxa" w:w="1552"/>
          </w:tcPr>
          <w:p>
            <w:pPr>
              <w:spacing w:line="240" w:lineRule="auto"/>
              <w:ind w:firstLine="0"/>
            </w:pPr>
            <w:r>
              <w:rPr>
                <w:rFonts w:ascii="Times New Roman" w:hAnsi="Times New Roman"/>
                <w:b w:val="0"/>
                <w:i w:val="0"/>
                <w:sz w:val="20"/>
              </w:rPr>
              <w:t>Video</w:t>
            </w:r>
          </w:p>
        </w:tc>
        <w:tc>
          <w:tcPr>
            <w:tcW w:type="dxa" w:w="931"/>
          </w:tcPr>
          <w:p>
            <w:pPr>
              <w:spacing w:line="240" w:lineRule="auto"/>
              <w:ind w:firstLine="0"/>
            </w:pPr>
            <w:r>
              <w:rPr>
                <w:rFonts w:ascii="Times New Roman" w:hAnsi="Times New Roman"/>
                <w:b w:val="0"/>
                <w:i w:val="0"/>
                <w:sz w:val="20"/>
              </w:rPr>
              <w:t>Excavator productivity calculation</w:t>
            </w:r>
          </w:p>
        </w:tc>
        <w:tc>
          <w:tcPr>
            <w:tcW w:type="dxa" w:w="1862"/>
          </w:tcPr>
          <w:p>
            <w:pPr>
              <w:spacing w:line="240" w:lineRule="auto"/>
              <w:ind w:firstLine="0"/>
            </w:pPr>
            <w:r>
              <w:rPr>
                <w:rFonts w:ascii="Times New Roman" w:hAnsi="Times New Roman"/>
                <w:b w:val="0"/>
                <w:i w:val="0"/>
                <w:sz w:val="20"/>
              </w:rPr>
              <w:t>CLIP zero-shot + tracking</w:t>
            </w:r>
          </w:p>
        </w:tc>
        <w:tc>
          <w:tcPr>
            <w:tcW w:type="dxa" w:w="1117"/>
          </w:tcPr>
          <w:p>
            <w:pPr>
              <w:spacing w:line="240" w:lineRule="auto"/>
              <w:ind w:firstLine="0"/>
            </w:pPr>
            <w:r>
              <w:rPr>
                <w:rFonts w:ascii="Times New Roman" w:hAnsi="Times New Roman"/>
                <w:b w:val="0"/>
                <w:i w:val="0"/>
                <w:sz w:val="20"/>
              </w:rPr>
              <w:t>Custom</w:t>
            </w:r>
          </w:p>
        </w:tc>
        <w:tc>
          <w:tcPr>
            <w:tcW w:type="dxa" w:w="1242"/>
          </w:tcPr>
          <w:p>
            <w:pPr>
              <w:spacing w:line="240" w:lineRule="auto"/>
              <w:ind w:firstLine="0"/>
            </w:pPr>
            <w:r>
              <w:rPr>
                <w:rFonts w:ascii="Times New Roman" w:hAnsi="Times New Roman"/>
                <w:b w:val="0"/>
                <w:i w:val="0"/>
                <w:sz w:val="20"/>
              </w:rPr>
              <w:t>Accuracy (86%), productivity (87.8%)</w:t>
            </w:r>
          </w:p>
        </w:tc>
        <w:tc>
          <w:tcPr>
            <w:tcW w:type="dxa" w:w="1242"/>
          </w:tcPr>
          <w:p>
            <w:pPr>
              <w:spacing w:line="240" w:lineRule="auto"/>
              <w:ind w:firstLine="0"/>
            </w:pPr>
            <w:r>
              <w:rPr>
                <w:rFonts w:ascii="Times New Roman" w:hAnsi="Times New Roman"/>
                <w:b w:val="0"/>
                <w:i w:val="0"/>
                <w:sz w:val="20"/>
              </w:rPr>
              <w:t>Cloud</w:t>
            </w:r>
          </w:p>
        </w:tc>
        <w:tc>
          <w:tcPr>
            <w:tcW w:type="dxa" w:w="1987"/>
          </w:tcPr>
          <w:p>
            <w:pPr>
              <w:spacing w:line="240" w:lineRule="auto"/>
              <w:ind w:firstLine="0"/>
            </w:pPr>
            <w:r>
              <w:rPr>
                <w:rFonts w:ascii="Times New Roman" w:hAnsi="Times New Roman"/>
                <w:b w:val="0"/>
                <w:i w:val="0"/>
                <w:sz w:val="20"/>
              </w:rPr>
              <w:t>Activity recognition limited to one excavator type.</w:t>
            </w:r>
          </w:p>
        </w:tc>
      </w:tr>
      <w:tr>
        <w:tc>
          <w:tcPr>
            <w:tcW w:type="dxa" w:w="1738"/>
            <w:shd w:val="clear" w:color="auto" w:fill="F4F6F8"/>
          </w:tcPr>
          <w:p>
            <w:pPr>
              <w:spacing w:line="240" w:lineRule="auto"/>
              <w:ind w:firstLine="0"/>
            </w:pPr>
            <w:r>
              <w:rPr>
                <w:rFonts w:ascii="Times New Roman" w:hAnsi="Times New Roman"/>
                <w:b w:val="0"/>
                <w:i w:val="0"/>
                <w:sz w:val="20"/>
              </w:rPr>
              <w:t xml:space="preserve">Sun et al. (2024) </w:t>
            </w:r>
            <w:r>
              <w:rPr>
                <w:rFonts w:ascii="Times New Roman" w:hAnsi="Times New Roman"/>
                <w:b w:val="0"/>
                <w:i w:val="0"/>
                <w:sz w:val="20"/>
              </w:rPr>
              <w:t>[</w:t>
            </w:r>
            <w:hyperlink w:anchor="ref25">
              <w:r>
                <w:rPr>
                  <w:rFonts w:ascii="Times New Roman" w:hAnsi="Times New Roman"/>
                  <w:b w:val="0"/>
                  <w:i w:val="0"/>
                  <w:sz w:val="20"/>
                </w:rPr>
                <w:t>25</w:t>
              </w:r>
            </w:hyperlink>
            <w:r>
              <w:rPr>
                <w:rFonts w:ascii="Times New Roman" w:hAnsi="Times New Roman"/>
                <w:b w:val="0"/>
                <w:i w:val="0"/>
                <w:sz w:val="20"/>
              </w:rPr>
              <w:t>]</w:t>
            </w:r>
          </w:p>
        </w:tc>
        <w:tc>
          <w:tcPr>
            <w:tcW w:type="dxa" w:w="1055"/>
            <w:shd w:val="clear" w:color="auto" w:fill="F4F6F8"/>
          </w:tcPr>
          <w:p>
            <w:pPr>
              <w:spacing w:line="240" w:lineRule="auto"/>
              <w:ind w:firstLine="0"/>
            </w:pPr>
            <w:r>
              <w:rPr>
                <w:rFonts w:ascii="Times New Roman" w:hAnsi="Times New Roman"/>
                <w:b w:val="0"/>
                <w:i w:val="0"/>
                <w:sz w:val="20"/>
              </w:rPr>
              <w:t>Progress</w:t>
            </w:r>
          </w:p>
        </w:tc>
        <w:tc>
          <w:tcPr>
            <w:tcW w:type="dxa" w:w="1242"/>
            <w:shd w:val="clear" w:color="auto" w:fill="F4F6F8"/>
          </w:tcPr>
          <w:p>
            <w:pPr>
              <w:spacing w:line="240" w:lineRule="auto"/>
              <w:ind w:firstLine="0"/>
            </w:pPr>
            <w:r>
              <w:rPr>
                <w:rFonts w:ascii="Times New Roman" w:hAnsi="Times New Roman"/>
                <w:b w:val="0"/>
                <w:i w:val="0"/>
                <w:sz w:val="20"/>
              </w:rPr>
              <w:t>A (Zero-Shot)</w:t>
            </w:r>
          </w:p>
        </w:tc>
        <w:tc>
          <w:tcPr>
            <w:tcW w:type="dxa" w:w="1552"/>
            <w:shd w:val="clear" w:color="auto" w:fill="F4F6F8"/>
          </w:tcPr>
          <w:p>
            <w:pPr>
              <w:spacing w:line="240" w:lineRule="auto"/>
              <w:ind w:firstLine="0"/>
            </w:pPr>
            <w:r>
              <w:rPr>
                <w:rFonts w:ascii="Times New Roman" w:hAnsi="Times New Roman"/>
                <w:b w:val="0"/>
                <w:i w:val="0"/>
                <w:sz w:val="20"/>
              </w:rPr>
              <w:t>Images</w:t>
            </w:r>
          </w:p>
        </w:tc>
        <w:tc>
          <w:tcPr>
            <w:tcW w:type="dxa" w:w="931"/>
            <w:shd w:val="clear" w:color="auto" w:fill="F4F6F8"/>
          </w:tcPr>
          <w:p>
            <w:pPr>
              <w:spacing w:line="240" w:lineRule="auto"/>
              <w:ind w:firstLine="0"/>
            </w:pPr>
            <w:r>
              <w:rPr>
                <w:rFonts w:ascii="Times New Roman" w:hAnsi="Times New Roman"/>
                <w:b w:val="0"/>
                <w:i w:val="0"/>
                <w:sz w:val="20"/>
              </w:rPr>
              <w:t>Waste material recognition</w:t>
            </w:r>
          </w:p>
        </w:tc>
        <w:tc>
          <w:tcPr>
            <w:tcW w:type="dxa" w:w="1862"/>
            <w:shd w:val="clear" w:color="auto" w:fill="F4F6F8"/>
          </w:tcPr>
          <w:p>
            <w:pPr>
              <w:spacing w:line="240" w:lineRule="auto"/>
              <w:ind w:firstLine="0"/>
            </w:pPr>
            <w:r>
              <w:rPr>
                <w:rFonts w:ascii="Times New Roman" w:hAnsi="Times New Roman"/>
                <w:b w:val="0"/>
                <w:i w:val="0"/>
                <w:sz w:val="20"/>
              </w:rPr>
              <w:t>VLM probing (GPT-4V, CLIP)</w:t>
            </w:r>
          </w:p>
        </w:tc>
        <w:tc>
          <w:tcPr>
            <w:tcW w:type="dxa" w:w="1117"/>
            <w:shd w:val="clear" w:color="auto" w:fill="F4F6F8"/>
          </w:tcPr>
          <w:p>
            <w:pPr>
              <w:spacing w:line="240" w:lineRule="auto"/>
              <w:ind w:firstLine="0"/>
            </w:pPr>
            <w:r>
              <w:rPr>
                <w:rFonts w:ascii="Times New Roman" w:hAnsi="Times New Roman"/>
                <w:b w:val="0"/>
                <w:i w:val="0"/>
                <w:sz w:val="20"/>
              </w:rPr>
              <w:t>Custom waste dataset</w:t>
            </w:r>
          </w:p>
        </w:tc>
        <w:tc>
          <w:tcPr>
            <w:tcW w:type="dxa" w:w="1242"/>
            <w:shd w:val="clear" w:color="auto" w:fill="F4F6F8"/>
          </w:tcPr>
          <w:p>
            <w:pPr>
              <w:spacing w:line="240" w:lineRule="auto"/>
              <w:ind w:firstLine="0"/>
            </w:pPr>
            <w:r>
              <w:rPr>
                <w:rFonts w:ascii="Times New Roman" w:hAnsi="Times New Roman"/>
                <w:b w:val="0"/>
                <w:i w:val="0"/>
                <w:sz w:val="20"/>
              </w:rPr>
              <w:t>Accuracy, F1</w:t>
            </w:r>
          </w:p>
        </w:tc>
        <w:tc>
          <w:tcPr>
            <w:tcW w:type="dxa" w:w="1242"/>
            <w:shd w:val="clear" w:color="auto" w:fill="F4F6F8"/>
          </w:tcPr>
          <w:p>
            <w:pPr>
              <w:spacing w:line="240" w:lineRule="auto"/>
              <w:ind w:firstLine="0"/>
            </w:pPr>
            <w:r>
              <w:rPr>
                <w:rFonts w:ascii="Times New Roman" w:hAnsi="Times New Roman"/>
                <w:b w:val="0"/>
                <w:i w:val="0"/>
                <w:sz w:val="20"/>
              </w:rPr>
              <w:t>Cloud</w:t>
            </w:r>
          </w:p>
        </w:tc>
        <w:tc>
          <w:tcPr>
            <w:tcW w:type="dxa" w:w="1987"/>
            <w:shd w:val="clear" w:color="auto" w:fill="F4F6F8"/>
          </w:tcPr>
          <w:p>
            <w:pPr>
              <w:spacing w:line="240" w:lineRule="auto"/>
              <w:ind w:firstLine="0"/>
            </w:pPr>
            <w:r>
              <w:rPr>
                <w:rFonts w:ascii="Times New Roman" w:hAnsi="Times New Roman"/>
                <w:b w:val="0"/>
                <w:i w:val="0"/>
                <w:sz w:val="20"/>
              </w:rPr>
              <w:t>General VLMs underperform on fine-grained construction waste classes.</w:t>
            </w:r>
          </w:p>
        </w:tc>
      </w:tr>
      <w:tr>
        <w:tc>
          <w:tcPr>
            <w:tcW w:type="dxa" w:w="1738"/>
          </w:tcPr>
          <w:p>
            <w:pPr>
              <w:spacing w:line="240" w:lineRule="auto"/>
              <w:ind w:firstLine="0"/>
            </w:pPr>
            <w:r>
              <w:rPr>
                <w:rFonts w:ascii="Times New Roman" w:hAnsi="Times New Roman"/>
                <w:b w:val="0"/>
                <w:i w:val="0"/>
                <w:sz w:val="20"/>
              </w:rPr>
              <w:t>Liu et al. (2020)</w:t>
            </w:r>
          </w:p>
        </w:tc>
        <w:tc>
          <w:tcPr>
            <w:tcW w:type="dxa" w:w="1055"/>
          </w:tcPr>
          <w:p>
            <w:pPr>
              <w:spacing w:line="240" w:lineRule="auto"/>
              <w:ind w:firstLine="0"/>
            </w:pPr>
            <w:r>
              <w:rPr>
                <w:rFonts w:ascii="Times New Roman" w:hAnsi="Times New Roman"/>
                <w:b w:val="0"/>
                <w:i w:val="0"/>
                <w:sz w:val="20"/>
              </w:rPr>
              <w:t>Safety &amp; Progress</w:t>
            </w:r>
          </w:p>
        </w:tc>
        <w:tc>
          <w:tcPr>
            <w:tcW w:type="dxa" w:w="1242"/>
          </w:tcPr>
          <w:p>
            <w:pPr>
              <w:spacing w:line="240" w:lineRule="auto"/>
              <w:ind w:firstLine="0"/>
            </w:pPr>
            <w:r>
              <w:rPr>
                <w:rFonts w:ascii="Times New Roman" w:hAnsi="Times New Roman"/>
                <w:b w:val="0"/>
                <w:i w:val="0"/>
                <w:sz w:val="20"/>
              </w:rPr>
              <w:t>B (Fine-Tuned)</w:t>
            </w:r>
          </w:p>
        </w:tc>
        <w:tc>
          <w:tcPr>
            <w:tcW w:type="dxa" w:w="1552"/>
          </w:tcPr>
          <w:p>
            <w:pPr>
              <w:spacing w:line="240" w:lineRule="auto"/>
              <w:ind w:firstLine="0"/>
            </w:pPr>
            <w:r>
              <w:rPr>
                <w:rFonts w:ascii="Times New Roman" w:hAnsi="Times New Roman"/>
                <w:b w:val="0"/>
                <w:i w:val="0"/>
                <w:sz w:val="20"/>
              </w:rPr>
              <w:t>Images</w:t>
            </w:r>
          </w:p>
        </w:tc>
        <w:tc>
          <w:tcPr>
            <w:tcW w:type="dxa" w:w="931"/>
          </w:tcPr>
          <w:p>
            <w:pPr>
              <w:spacing w:line="240" w:lineRule="auto"/>
              <w:ind w:firstLine="0"/>
            </w:pPr>
            <w:r>
              <w:rPr>
                <w:rFonts w:ascii="Times New Roman" w:hAnsi="Times New Roman"/>
                <w:b w:val="0"/>
                <w:i w:val="0"/>
                <w:sz w:val="20"/>
              </w:rPr>
              <w:t>Image captioning</w:t>
            </w:r>
          </w:p>
        </w:tc>
        <w:tc>
          <w:tcPr>
            <w:tcW w:type="dxa" w:w="1862"/>
          </w:tcPr>
          <w:p>
            <w:pPr>
              <w:spacing w:line="240" w:lineRule="auto"/>
              <w:ind w:firstLine="0"/>
            </w:pPr>
            <w:r>
              <w:rPr>
                <w:rFonts w:ascii="Times New Roman" w:hAnsi="Times New Roman"/>
                <w:b w:val="0"/>
                <w:i w:val="0"/>
                <w:sz w:val="20"/>
              </w:rPr>
              <w:t>CNN–LSTM</w:t>
            </w:r>
          </w:p>
        </w:tc>
        <w:tc>
          <w:tcPr>
            <w:tcW w:type="dxa" w:w="1117"/>
          </w:tcPr>
          <w:p>
            <w:pPr>
              <w:spacing w:line="240" w:lineRule="auto"/>
              <w:ind w:firstLine="0"/>
            </w:pPr>
            <w:r>
              <w:rPr>
                <w:rFonts w:ascii="Times New Roman" w:hAnsi="Times New Roman"/>
                <w:b w:val="0"/>
                <w:i w:val="0"/>
                <w:sz w:val="20"/>
              </w:rPr>
              <w:t>Dataset I &amp; II</w:t>
            </w:r>
          </w:p>
        </w:tc>
        <w:tc>
          <w:tcPr>
            <w:tcW w:type="dxa" w:w="1242"/>
          </w:tcPr>
          <w:p>
            <w:pPr>
              <w:spacing w:line="240" w:lineRule="auto"/>
              <w:ind w:firstLine="0"/>
            </w:pPr>
            <w:r>
              <w:rPr>
                <w:rFonts w:ascii="Times New Roman" w:hAnsi="Times New Roman"/>
                <w:b w:val="0"/>
                <w:i w:val="0"/>
                <w:sz w:val="20"/>
              </w:rPr>
              <w:t>BLEU, ROUGE, CIDEr</w:t>
            </w:r>
          </w:p>
        </w:tc>
        <w:tc>
          <w:tcPr>
            <w:tcW w:type="dxa" w:w="1242"/>
          </w:tcPr>
          <w:p>
            <w:pPr>
              <w:spacing w:line="240" w:lineRule="auto"/>
              <w:ind w:firstLine="0"/>
            </w:pPr>
            <w:r>
              <w:rPr>
                <w:rFonts w:ascii="Times New Roman" w:hAnsi="Times New Roman"/>
                <w:b w:val="0"/>
                <w:i w:val="0"/>
                <w:sz w:val="20"/>
              </w:rPr>
              <w:t>Cloud</w:t>
            </w:r>
          </w:p>
        </w:tc>
        <w:tc>
          <w:tcPr>
            <w:tcW w:type="dxa" w:w="1987"/>
          </w:tcPr>
          <w:p>
            <w:pPr>
              <w:spacing w:line="240" w:lineRule="auto"/>
              <w:ind w:firstLine="0"/>
            </w:pPr>
            <w:r>
              <w:rPr>
                <w:rFonts w:ascii="Times New Roman" w:hAnsi="Times New Roman"/>
                <w:b w:val="0"/>
                <w:i w:val="0"/>
                <w:sz w:val="20"/>
              </w:rPr>
              <w:t>Static descriptions; no interactive feedback capability.</w:t>
            </w:r>
          </w:p>
        </w:tc>
      </w:tr>
      <w:tr>
        <w:tc>
          <w:tcPr>
            <w:tcW w:type="dxa" w:w="1738"/>
            <w:shd w:val="clear" w:color="auto" w:fill="F4F6F8"/>
          </w:tcPr>
          <w:p>
            <w:pPr>
              <w:spacing w:line="240" w:lineRule="auto"/>
              <w:ind w:firstLine="0"/>
            </w:pPr>
            <w:r>
              <w:rPr>
                <w:rFonts w:ascii="Times New Roman" w:hAnsi="Times New Roman"/>
                <w:b w:val="0"/>
                <w:i w:val="0"/>
                <w:sz w:val="20"/>
              </w:rPr>
              <w:t>Xiao et al. (2022)</w:t>
            </w:r>
          </w:p>
        </w:tc>
        <w:tc>
          <w:tcPr>
            <w:tcW w:type="dxa" w:w="1055"/>
            <w:shd w:val="clear" w:color="auto" w:fill="F4F6F8"/>
          </w:tcPr>
          <w:p>
            <w:pPr>
              <w:spacing w:line="240" w:lineRule="auto"/>
              <w:ind w:firstLine="0"/>
            </w:pPr>
            <w:r>
              <w:rPr>
                <w:rFonts w:ascii="Times New Roman" w:hAnsi="Times New Roman"/>
                <w:b w:val="0"/>
                <w:i w:val="0"/>
                <w:sz w:val="20"/>
              </w:rPr>
              <w:t>Progress</w:t>
            </w:r>
          </w:p>
        </w:tc>
        <w:tc>
          <w:tcPr>
            <w:tcW w:type="dxa" w:w="1242"/>
            <w:shd w:val="clear" w:color="auto" w:fill="F4F6F8"/>
          </w:tcPr>
          <w:p>
            <w:pPr>
              <w:spacing w:line="240" w:lineRule="auto"/>
              <w:ind w:firstLine="0"/>
            </w:pPr>
            <w:r>
              <w:rPr>
                <w:rFonts w:ascii="Times New Roman" w:hAnsi="Times New Roman"/>
                <w:b w:val="0"/>
                <w:i w:val="0"/>
                <w:sz w:val="20"/>
              </w:rPr>
              <w:t>B (Fine-Tuned)</w:t>
            </w:r>
          </w:p>
        </w:tc>
        <w:tc>
          <w:tcPr>
            <w:tcW w:type="dxa" w:w="1552"/>
            <w:shd w:val="clear" w:color="auto" w:fill="F4F6F8"/>
          </w:tcPr>
          <w:p>
            <w:pPr>
              <w:spacing w:line="240" w:lineRule="auto"/>
              <w:ind w:firstLine="0"/>
            </w:pPr>
            <w:r>
              <w:rPr>
                <w:rFonts w:ascii="Times New Roman" w:hAnsi="Times New Roman"/>
                <w:b w:val="0"/>
                <w:i w:val="0"/>
                <w:sz w:val="20"/>
              </w:rPr>
              <w:t>Images</w:t>
            </w:r>
          </w:p>
        </w:tc>
        <w:tc>
          <w:tcPr>
            <w:tcW w:type="dxa" w:w="931"/>
            <w:shd w:val="clear" w:color="auto" w:fill="F4F6F8"/>
          </w:tcPr>
          <w:p>
            <w:pPr>
              <w:spacing w:line="240" w:lineRule="auto"/>
              <w:ind w:firstLine="0"/>
            </w:pPr>
            <w:r>
              <w:rPr>
                <w:rFonts w:ascii="Times New Roman" w:hAnsi="Times New Roman"/>
                <w:b w:val="0"/>
                <w:i w:val="0"/>
                <w:sz w:val="20"/>
              </w:rPr>
              <w:t>Object/action recognition &amp; captioning</w:t>
            </w:r>
          </w:p>
        </w:tc>
        <w:tc>
          <w:tcPr>
            <w:tcW w:type="dxa" w:w="1862"/>
            <w:shd w:val="clear" w:color="auto" w:fill="F4F6F8"/>
          </w:tcPr>
          <w:p>
            <w:pPr>
              <w:spacing w:line="240" w:lineRule="auto"/>
              <w:ind w:firstLine="0"/>
            </w:pPr>
            <w:r>
              <w:rPr>
                <w:rFonts w:ascii="Times New Roman" w:hAnsi="Times New Roman"/>
                <w:b w:val="0"/>
                <w:i w:val="0"/>
                <w:sz w:val="20"/>
              </w:rPr>
              <w:t>Tsfm-SCST</w:t>
            </w:r>
          </w:p>
        </w:tc>
        <w:tc>
          <w:tcPr>
            <w:tcW w:type="dxa" w:w="1117"/>
            <w:shd w:val="clear" w:color="auto" w:fill="F4F6F8"/>
          </w:tcPr>
          <w:p>
            <w:pPr>
              <w:spacing w:line="240" w:lineRule="auto"/>
              <w:ind w:firstLine="0"/>
            </w:pPr>
            <w:r>
              <w:rPr>
                <w:rFonts w:ascii="Times New Roman" w:hAnsi="Times New Roman"/>
                <w:b w:val="0"/>
                <w:i w:val="0"/>
                <w:sz w:val="20"/>
              </w:rPr>
              <w:t>ACID</w:t>
            </w:r>
          </w:p>
        </w:tc>
        <w:tc>
          <w:tcPr>
            <w:tcW w:type="dxa" w:w="1242"/>
            <w:shd w:val="clear" w:color="auto" w:fill="F4F6F8"/>
          </w:tcPr>
          <w:p>
            <w:pPr>
              <w:spacing w:line="240" w:lineRule="auto"/>
              <w:ind w:firstLine="0"/>
            </w:pPr>
            <w:r>
              <w:rPr>
                <w:rFonts w:ascii="Times New Roman" w:hAnsi="Times New Roman"/>
                <w:b w:val="0"/>
                <w:i w:val="0"/>
                <w:sz w:val="20"/>
              </w:rPr>
              <w:t>Precision, Recall, F1</w:t>
            </w:r>
          </w:p>
        </w:tc>
        <w:tc>
          <w:tcPr>
            <w:tcW w:type="dxa" w:w="1242"/>
            <w:shd w:val="clear" w:color="auto" w:fill="F4F6F8"/>
          </w:tcPr>
          <w:p>
            <w:pPr>
              <w:spacing w:line="240" w:lineRule="auto"/>
              <w:ind w:firstLine="0"/>
            </w:pPr>
            <w:r>
              <w:rPr>
                <w:rFonts w:ascii="Times New Roman" w:hAnsi="Times New Roman"/>
                <w:b w:val="0"/>
                <w:i w:val="0"/>
                <w:sz w:val="20"/>
              </w:rPr>
              <w:t>Cloud</w:t>
            </w:r>
          </w:p>
        </w:tc>
        <w:tc>
          <w:tcPr>
            <w:tcW w:type="dxa" w:w="1987"/>
            <w:shd w:val="clear" w:color="auto" w:fill="F4F6F8"/>
          </w:tcPr>
          <w:p>
            <w:pPr>
              <w:spacing w:line="240" w:lineRule="auto"/>
              <w:ind w:firstLine="0"/>
            </w:pPr>
            <w:r>
              <w:rPr>
                <w:rFonts w:ascii="Times New Roman" w:hAnsi="Times New Roman"/>
                <w:b w:val="0"/>
                <w:i w:val="0"/>
                <w:sz w:val="20"/>
              </w:rPr>
              <w:t>Lower F1 than traditional detectors for complex actions.</w:t>
            </w:r>
          </w:p>
        </w:tc>
      </w:tr>
      <w:tr>
        <w:tc>
          <w:tcPr>
            <w:tcW w:type="dxa" w:w="1738"/>
          </w:tcPr>
          <w:p>
            <w:pPr>
              <w:spacing w:line="240" w:lineRule="auto"/>
              <w:ind w:firstLine="0"/>
            </w:pPr>
            <w:r>
              <w:rPr>
                <w:rFonts w:ascii="Times New Roman" w:hAnsi="Times New Roman"/>
                <w:b w:val="0"/>
                <w:i w:val="0"/>
                <w:sz w:val="20"/>
              </w:rPr>
              <w:t xml:space="preserve">Zhai et al. (2023) </w:t>
            </w:r>
            <w:r>
              <w:rPr>
                <w:rFonts w:ascii="Times New Roman" w:hAnsi="Times New Roman"/>
                <w:b w:val="0"/>
                <w:i w:val="0"/>
                <w:sz w:val="20"/>
              </w:rPr>
              <w:t>[</w:t>
            </w:r>
            <w:hyperlink w:anchor="ref39">
              <w:r>
                <w:rPr>
                  <w:rFonts w:ascii="Times New Roman" w:hAnsi="Times New Roman"/>
                  <w:b w:val="0"/>
                  <w:i w:val="0"/>
                  <w:sz w:val="20"/>
                </w:rPr>
                <w:t>39</w:t>
              </w:r>
            </w:hyperlink>
            <w:r>
              <w:rPr>
                <w:rFonts w:ascii="Times New Roman" w:hAnsi="Times New Roman"/>
                <w:b w:val="0"/>
                <w:i w:val="0"/>
                <w:sz w:val="20"/>
              </w:rPr>
              <w:t>]</w:t>
            </w:r>
          </w:p>
        </w:tc>
        <w:tc>
          <w:tcPr>
            <w:tcW w:type="dxa" w:w="1055"/>
          </w:tcPr>
          <w:p>
            <w:pPr>
              <w:spacing w:line="240" w:lineRule="auto"/>
              <w:ind w:firstLine="0"/>
            </w:pPr>
            <w:r>
              <w:rPr>
                <w:rFonts w:ascii="Times New Roman" w:hAnsi="Times New Roman"/>
                <w:b w:val="0"/>
                <w:i w:val="0"/>
                <w:sz w:val="20"/>
              </w:rPr>
              <w:t>Safety</w:t>
            </w:r>
          </w:p>
        </w:tc>
        <w:tc>
          <w:tcPr>
            <w:tcW w:type="dxa" w:w="1242"/>
          </w:tcPr>
          <w:p>
            <w:pPr>
              <w:spacing w:line="240" w:lineRule="auto"/>
              <w:ind w:firstLine="0"/>
            </w:pPr>
            <w:r>
              <w:rPr>
                <w:rFonts w:ascii="Times New Roman" w:hAnsi="Times New Roman"/>
                <w:b w:val="0"/>
                <w:i w:val="0"/>
                <w:sz w:val="20"/>
              </w:rPr>
              <w:t>B (Fine-Tuned)</w:t>
            </w:r>
          </w:p>
        </w:tc>
        <w:tc>
          <w:tcPr>
            <w:tcW w:type="dxa" w:w="1552"/>
          </w:tcPr>
          <w:p>
            <w:pPr>
              <w:spacing w:line="240" w:lineRule="auto"/>
              <w:ind w:firstLine="0"/>
            </w:pPr>
            <w:r>
              <w:rPr>
                <w:rFonts w:ascii="Times New Roman" w:hAnsi="Times New Roman"/>
                <w:b w:val="0"/>
                <w:i w:val="0"/>
                <w:sz w:val="20"/>
              </w:rPr>
              <w:t>Images</w:t>
            </w:r>
          </w:p>
        </w:tc>
        <w:tc>
          <w:tcPr>
            <w:tcW w:type="dxa" w:w="931"/>
          </w:tcPr>
          <w:p>
            <w:pPr>
              <w:spacing w:line="240" w:lineRule="auto"/>
              <w:ind w:firstLine="0"/>
            </w:pPr>
            <w:r>
              <w:rPr>
                <w:rFonts w:ascii="Times New Roman" w:hAnsi="Times New Roman"/>
                <w:b w:val="0"/>
                <w:i w:val="0"/>
                <w:sz w:val="20"/>
              </w:rPr>
              <w:t>Unsafe behavior captioning</w:t>
            </w:r>
          </w:p>
        </w:tc>
        <w:tc>
          <w:tcPr>
            <w:tcW w:type="dxa" w:w="1862"/>
          </w:tcPr>
          <w:p>
            <w:pPr>
              <w:spacing w:line="240" w:lineRule="auto"/>
              <w:ind w:firstLine="0"/>
            </w:pPr>
            <w:r>
              <w:rPr>
                <w:rFonts w:ascii="Times New Roman" w:hAnsi="Times New Roman"/>
                <w:b w:val="0"/>
                <w:i w:val="0"/>
                <w:sz w:val="20"/>
              </w:rPr>
              <w:t>Transformer + attention</w:t>
            </w:r>
          </w:p>
        </w:tc>
        <w:tc>
          <w:tcPr>
            <w:tcW w:type="dxa" w:w="1117"/>
          </w:tcPr>
          <w:p>
            <w:pPr>
              <w:spacing w:line="240" w:lineRule="auto"/>
              <w:ind w:firstLine="0"/>
            </w:pPr>
            <w:r>
              <w:rPr>
                <w:rFonts w:ascii="Times New Roman" w:hAnsi="Times New Roman"/>
                <w:b w:val="0"/>
                <w:i w:val="0"/>
                <w:sz w:val="20"/>
              </w:rPr>
              <w:t>Custom</w:t>
            </w:r>
          </w:p>
        </w:tc>
        <w:tc>
          <w:tcPr>
            <w:tcW w:type="dxa" w:w="1242"/>
          </w:tcPr>
          <w:p>
            <w:pPr>
              <w:spacing w:line="240" w:lineRule="auto"/>
              <w:ind w:firstLine="0"/>
            </w:pPr>
            <w:r>
              <w:rPr>
                <w:rFonts w:ascii="Times New Roman" w:hAnsi="Times New Roman"/>
                <w:b w:val="0"/>
                <w:i w:val="0"/>
                <w:sz w:val="20"/>
              </w:rPr>
              <w:t>BLEU, Precision</w:t>
            </w:r>
          </w:p>
        </w:tc>
        <w:tc>
          <w:tcPr>
            <w:tcW w:type="dxa" w:w="1242"/>
          </w:tcPr>
          <w:p>
            <w:pPr>
              <w:spacing w:line="240" w:lineRule="auto"/>
              <w:ind w:firstLine="0"/>
            </w:pPr>
            <w:r>
              <w:rPr>
                <w:rFonts w:ascii="Times New Roman" w:hAnsi="Times New Roman"/>
                <w:b w:val="0"/>
                <w:i w:val="0"/>
                <w:sz w:val="20"/>
              </w:rPr>
              <w:t>Cloud</w:t>
            </w:r>
          </w:p>
        </w:tc>
        <w:tc>
          <w:tcPr>
            <w:tcW w:type="dxa" w:w="1987"/>
          </w:tcPr>
          <w:p>
            <w:pPr>
              <w:spacing w:line="240" w:lineRule="auto"/>
              <w:ind w:firstLine="0"/>
            </w:pPr>
            <w:r>
              <w:rPr>
                <w:rFonts w:ascii="Times New Roman" w:hAnsi="Times New Roman"/>
                <w:b w:val="0"/>
                <w:i w:val="0"/>
                <w:sz w:val="20"/>
              </w:rPr>
              <w:t>Limited sentence variation; annotation-quality dependent.</w:t>
            </w:r>
          </w:p>
        </w:tc>
      </w:tr>
      <w:tr>
        <w:tc>
          <w:tcPr>
            <w:tcW w:type="dxa" w:w="1738"/>
            <w:shd w:val="clear" w:color="auto" w:fill="F4F6F8"/>
          </w:tcPr>
          <w:p>
            <w:pPr>
              <w:spacing w:line="240" w:lineRule="auto"/>
              <w:ind w:firstLine="0"/>
            </w:pPr>
            <w:r>
              <w:rPr>
                <w:rFonts w:ascii="Times New Roman" w:hAnsi="Times New Roman"/>
                <w:b w:val="0"/>
                <w:i w:val="0"/>
                <w:sz w:val="20"/>
              </w:rPr>
              <w:t>Wang Y. et al. (2024)</w:t>
            </w:r>
          </w:p>
        </w:tc>
        <w:tc>
          <w:tcPr>
            <w:tcW w:type="dxa" w:w="1055"/>
            <w:shd w:val="clear" w:color="auto" w:fill="F4F6F8"/>
          </w:tcPr>
          <w:p>
            <w:pPr>
              <w:spacing w:line="240" w:lineRule="auto"/>
              <w:ind w:firstLine="0"/>
            </w:pPr>
            <w:r>
              <w:rPr>
                <w:rFonts w:ascii="Times New Roman" w:hAnsi="Times New Roman"/>
                <w:b w:val="0"/>
                <w:i w:val="0"/>
                <w:sz w:val="20"/>
              </w:rPr>
              <w:t>Safety</w:t>
            </w:r>
          </w:p>
        </w:tc>
        <w:tc>
          <w:tcPr>
            <w:tcW w:type="dxa" w:w="1242"/>
            <w:shd w:val="clear" w:color="auto" w:fill="F4F6F8"/>
          </w:tcPr>
          <w:p>
            <w:pPr>
              <w:spacing w:line="240" w:lineRule="auto"/>
              <w:ind w:firstLine="0"/>
            </w:pPr>
            <w:r>
              <w:rPr>
                <w:rFonts w:ascii="Times New Roman" w:hAnsi="Times New Roman"/>
                <w:b w:val="0"/>
                <w:i w:val="0"/>
                <w:sz w:val="20"/>
              </w:rPr>
              <w:t>B (Fine-Tuned)</w:t>
            </w:r>
          </w:p>
        </w:tc>
        <w:tc>
          <w:tcPr>
            <w:tcW w:type="dxa" w:w="1552"/>
            <w:shd w:val="clear" w:color="auto" w:fill="F4F6F8"/>
          </w:tcPr>
          <w:p>
            <w:pPr>
              <w:spacing w:line="240" w:lineRule="auto"/>
              <w:ind w:firstLine="0"/>
            </w:pPr>
            <w:r>
              <w:rPr>
                <w:rFonts w:ascii="Times New Roman" w:hAnsi="Times New Roman"/>
                <w:b w:val="0"/>
                <w:i w:val="0"/>
                <w:sz w:val="20"/>
              </w:rPr>
              <w:t>Image + Text</w:t>
            </w:r>
          </w:p>
        </w:tc>
        <w:tc>
          <w:tcPr>
            <w:tcW w:type="dxa" w:w="931"/>
            <w:shd w:val="clear" w:color="auto" w:fill="F4F6F8"/>
          </w:tcPr>
          <w:p>
            <w:pPr>
              <w:spacing w:line="240" w:lineRule="auto"/>
              <w:ind w:firstLine="0"/>
            </w:pPr>
            <w:r>
              <w:rPr>
                <w:rFonts w:ascii="Times New Roman" w:hAnsi="Times New Roman"/>
                <w:b w:val="0"/>
                <w:i w:val="0"/>
                <w:sz w:val="20"/>
              </w:rPr>
              <w:t>Visual-text semantic extraction</w:t>
            </w:r>
          </w:p>
        </w:tc>
        <w:tc>
          <w:tcPr>
            <w:tcW w:type="dxa" w:w="1862"/>
            <w:shd w:val="clear" w:color="auto" w:fill="F4F6F8"/>
          </w:tcPr>
          <w:p>
            <w:pPr>
              <w:spacing w:line="240" w:lineRule="auto"/>
              <w:ind w:firstLine="0"/>
            </w:pPr>
            <w:r>
              <w:rPr>
                <w:rFonts w:ascii="Times New Roman" w:hAnsi="Times New Roman"/>
                <w:b w:val="0"/>
                <w:i w:val="0"/>
                <w:sz w:val="20"/>
              </w:rPr>
              <w:t>Transformer encoder + USE</w:t>
            </w:r>
          </w:p>
        </w:tc>
        <w:tc>
          <w:tcPr>
            <w:tcW w:type="dxa" w:w="1117"/>
            <w:shd w:val="clear" w:color="auto" w:fill="F4F6F8"/>
          </w:tcPr>
          <w:p>
            <w:pPr>
              <w:spacing w:line="240" w:lineRule="auto"/>
              <w:ind w:firstLine="0"/>
            </w:pPr>
            <w:r>
              <w:rPr>
                <w:rFonts w:ascii="Times New Roman" w:hAnsi="Times New Roman"/>
                <w:b w:val="0"/>
                <w:i w:val="0"/>
                <w:sz w:val="20"/>
              </w:rPr>
              <w:t>ConDenseCap</w:t>
            </w:r>
          </w:p>
        </w:tc>
        <w:tc>
          <w:tcPr>
            <w:tcW w:type="dxa" w:w="1242"/>
            <w:shd w:val="clear" w:color="auto" w:fill="F4F6F8"/>
          </w:tcPr>
          <w:p>
            <w:pPr>
              <w:spacing w:line="240" w:lineRule="auto"/>
              <w:ind w:firstLine="0"/>
            </w:pPr>
            <w:r>
              <w:rPr>
                <w:rFonts w:ascii="Times New Roman" w:hAnsi="Times New Roman"/>
                <w:b w:val="0"/>
                <w:i w:val="0"/>
                <w:sz w:val="20"/>
              </w:rPr>
              <w:t>Similarity matrix</w:t>
            </w:r>
          </w:p>
        </w:tc>
        <w:tc>
          <w:tcPr>
            <w:tcW w:type="dxa" w:w="1242"/>
            <w:shd w:val="clear" w:color="auto" w:fill="F4F6F8"/>
          </w:tcPr>
          <w:p>
            <w:pPr>
              <w:spacing w:line="240" w:lineRule="auto"/>
              <w:ind w:firstLine="0"/>
            </w:pPr>
            <w:r>
              <w:rPr>
                <w:rFonts w:ascii="Times New Roman" w:hAnsi="Times New Roman"/>
                <w:b w:val="0"/>
                <w:i w:val="0"/>
                <w:sz w:val="20"/>
              </w:rPr>
              <w:t>Cloud</w:t>
            </w:r>
          </w:p>
        </w:tc>
        <w:tc>
          <w:tcPr>
            <w:tcW w:type="dxa" w:w="1987"/>
            <w:shd w:val="clear" w:color="auto" w:fill="F4F6F8"/>
          </w:tcPr>
          <w:p>
            <w:pPr>
              <w:spacing w:line="240" w:lineRule="auto"/>
              <w:ind w:firstLine="0"/>
            </w:pPr>
            <w:r>
              <w:rPr>
                <w:rFonts w:ascii="Times New Roman" w:hAnsi="Times New Roman"/>
                <w:b w:val="0"/>
                <w:i w:val="0"/>
                <w:sz w:val="20"/>
              </w:rPr>
              <w:t>Challenges with sparse language in complex scenes.</w:t>
            </w:r>
          </w:p>
        </w:tc>
      </w:tr>
      <w:tr>
        <w:tc>
          <w:tcPr>
            <w:tcW w:type="dxa" w:w="1738"/>
          </w:tcPr>
          <w:p>
            <w:pPr>
              <w:spacing w:line="240" w:lineRule="auto"/>
              <w:ind w:firstLine="0"/>
            </w:pPr>
            <w:r>
              <w:rPr>
                <w:rFonts w:ascii="Times New Roman" w:hAnsi="Times New Roman"/>
                <w:b w:val="0"/>
                <w:i w:val="0"/>
                <w:sz w:val="20"/>
              </w:rPr>
              <w:t>Jung et al. (2024)</w:t>
            </w:r>
          </w:p>
        </w:tc>
        <w:tc>
          <w:tcPr>
            <w:tcW w:type="dxa" w:w="1055"/>
          </w:tcPr>
          <w:p>
            <w:pPr>
              <w:spacing w:line="240" w:lineRule="auto"/>
              <w:ind w:firstLine="0"/>
            </w:pPr>
            <w:r>
              <w:rPr>
                <w:rFonts w:ascii="Times New Roman" w:hAnsi="Times New Roman"/>
                <w:b w:val="0"/>
                <w:i w:val="0"/>
                <w:sz w:val="20"/>
              </w:rPr>
              <w:t>Progress (DCRs)</w:t>
            </w:r>
          </w:p>
        </w:tc>
        <w:tc>
          <w:tcPr>
            <w:tcW w:type="dxa" w:w="1242"/>
          </w:tcPr>
          <w:p>
            <w:pPr>
              <w:spacing w:line="240" w:lineRule="auto"/>
              <w:ind w:firstLine="0"/>
            </w:pPr>
            <w:r>
              <w:rPr>
                <w:rFonts w:ascii="Times New Roman" w:hAnsi="Times New Roman"/>
                <w:b w:val="0"/>
                <w:i w:val="0"/>
                <w:sz w:val="20"/>
              </w:rPr>
              <w:t>B (Fine-Tuned)</w:t>
            </w:r>
          </w:p>
        </w:tc>
        <w:tc>
          <w:tcPr>
            <w:tcW w:type="dxa" w:w="1552"/>
          </w:tcPr>
          <w:p>
            <w:pPr>
              <w:spacing w:line="240" w:lineRule="auto"/>
              <w:ind w:firstLine="0"/>
            </w:pPr>
            <w:r>
              <w:rPr>
                <w:rFonts w:ascii="Times New Roman" w:hAnsi="Times New Roman"/>
                <w:b w:val="0"/>
                <w:i w:val="0"/>
                <w:sz w:val="20"/>
              </w:rPr>
              <w:t>Photologs</w:t>
            </w:r>
          </w:p>
        </w:tc>
        <w:tc>
          <w:tcPr>
            <w:tcW w:type="dxa" w:w="931"/>
          </w:tcPr>
          <w:p>
            <w:pPr>
              <w:spacing w:line="240" w:lineRule="auto"/>
              <w:ind w:firstLine="0"/>
            </w:pPr>
            <w:r>
              <w:rPr>
                <w:rFonts w:ascii="Times New Roman" w:hAnsi="Times New Roman"/>
                <w:b w:val="0"/>
                <w:i w:val="0"/>
                <w:sz w:val="20"/>
              </w:rPr>
              <w:t>Captioning &amp; retrieval</w:t>
            </w:r>
          </w:p>
        </w:tc>
        <w:tc>
          <w:tcPr>
            <w:tcW w:type="dxa" w:w="1862"/>
          </w:tcPr>
          <w:p>
            <w:pPr>
              <w:spacing w:line="240" w:lineRule="auto"/>
              <w:ind w:firstLine="0"/>
            </w:pPr>
            <w:r>
              <w:rPr>
                <w:rFonts w:ascii="Times New Roman" w:hAnsi="Times New Roman"/>
                <w:b w:val="0"/>
                <w:i w:val="0"/>
                <w:sz w:val="20"/>
              </w:rPr>
              <w:t>VisualSiteDiary (mPLUG)</w:t>
            </w:r>
          </w:p>
        </w:tc>
        <w:tc>
          <w:tcPr>
            <w:tcW w:type="dxa" w:w="1117"/>
          </w:tcPr>
          <w:p>
            <w:pPr>
              <w:spacing w:line="240" w:lineRule="auto"/>
              <w:ind w:firstLine="0"/>
            </w:pPr>
            <w:r>
              <w:rPr>
                <w:rFonts w:ascii="Times New Roman" w:hAnsi="Times New Roman"/>
                <w:b w:val="0"/>
                <w:i w:val="0"/>
                <w:sz w:val="20"/>
              </w:rPr>
              <w:t>VSD Dataset</w:t>
            </w:r>
          </w:p>
        </w:tc>
        <w:tc>
          <w:tcPr>
            <w:tcW w:type="dxa" w:w="1242"/>
          </w:tcPr>
          <w:p>
            <w:pPr>
              <w:spacing w:line="240" w:lineRule="auto"/>
              <w:ind w:firstLine="0"/>
            </w:pPr>
            <w:r>
              <w:rPr>
                <w:rFonts w:ascii="Times New Roman" w:hAnsi="Times New Roman"/>
                <w:b w:val="0"/>
                <w:i w:val="0"/>
                <w:sz w:val="20"/>
              </w:rPr>
              <w:t>BLEU, CIDEr, SPICE</w:t>
            </w:r>
          </w:p>
        </w:tc>
        <w:tc>
          <w:tcPr>
            <w:tcW w:type="dxa" w:w="1242"/>
          </w:tcPr>
          <w:p>
            <w:pPr>
              <w:spacing w:line="240" w:lineRule="auto"/>
              <w:ind w:firstLine="0"/>
            </w:pPr>
            <w:r>
              <w:rPr>
                <w:rFonts w:ascii="Times New Roman" w:hAnsi="Times New Roman"/>
                <w:b w:val="0"/>
                <w:i w:val="0"/>
                <w:sz w:val="20"/>
              </w:rPr>
              <w:t>Cloud</w:t>
            </w:r>
          </w:p>
        </w:tc>
        <w:tc>
          <w:tcPr>
            <w:tcW w:type="dxa" w:w="1987"/>
          </w:tcPr>
          <w:p>
            <w:pPr>
              <w:spacing w:line="240" w:lineRule="auto"/>
              <w:ind w:firstLine="0"/>
            </w:pPr>
            <w:r>
              <w:rPr>
                <w:rFonts w:ascii="Times New Roman" w:hAnsi="Times New Roman"/>
                <w:b w:val="0"/>
                <w:i w:val="0"/>
                <w:sz w:val="20"/>
              </w:rPr>
              <w:t>Grid features cause spatial information loss.</w:t>
            </w:r>
          </w:p>
        </w:tc>
      </w:tr>
      <w:tr>
        <w:tc>
          <w:tcPr>
            <w:tcW w:type="dxa" w:w="1738"/>
            <w:shd w:val="clear" w:color="auto" w:fill="F4F6F8"/>
          </w:tcPr>
          <w:p>
            <w:pPr>
              <w:spacing w:line="240" w:lineRule="auto"/>
              <w:ind w:firstLine="0"/>
            </w:pPr>
            <w:r>
              <w:rPr>
                <w:rFonts w:ascii="Times New Roman" w:hAnsi="Times New Roman"/>
                <w:b w:val="0"/>
                <w:i w:val="0"/>
                <w:sz w:val="20"/>
              </w:rPr>
              <w:t xml:space="preserve">Bang &amp; Kim (2020) </w:t>
            </w:r>
            <w:r>
              <w:rPr>
                <w:rFonts w:ascii="Times New Roman" w:hAnsi="Times New Roman"/>
                <w:b w:val="0"/>
                <w:i w:val="0"/>
                <w:sz w:val="20"/>
              </w:rPr>
              <w:t>[</w:t>
            </w:r>
            <w:hyperlink w:anchor="ref3">
              <w:r>
                <w:rPr>
                  <w:rFonts w:ascii="Times New Roman" w:hAnsi="Times New Roman"/>
                  <w:b w:val="0"/>
                  <w:i w:val="0"/>
                  <w:sz w:val="20"/>
                </w:rPr>
                <w:t>3</w:t>
              </w:r>
            </w:hyperlink>
            <w:r>
              <w:rPr>
                <w:rFonts w:ascii="Times New Roman" w:hAnsi="Times New Roman"/>
                <w:b w:val="0"/>
                <w:i w:val="0"/>
                <w:sz w:val="20"/>
              </w:rPr>
              <w:t>]</w:t>
            </w:r>
          </w:p>
        </w:tc>
        <w:tc>
          <w:tcPr>
            <w:tcW w:type="dxa" w:w="1055"/>
            <w:shd w:val="clear" w:color="auto" w:fill="F4F6F8"/>
          </w:tcPr>
          <w:p>
            <w:pPr>
              <w:spacing w:line="240" w:lineRule="auto"/>
              <w:ind w:firstLine="0"/>
            </w:pPr>
            <w:r>
              <w:rPr>
                <w:rFonts w:ascii="Times New Roman" w:hAnsi="Times New Roman"/>
                <w:b w:val="0"/>
                <w:i w:val="0"/>
                <w:sz w:val="20"/>
              </w:rPr>
              <w:t>Progress</w:t>
            </w:r>
          </w:p>
        </w:tc>
        <w:tc>
          <w:tcPr>
            <w:tcW w:type="dxa" w:w="1242"/>
            <w:shd w:val="clear" w:color="auto" w:fill="F4F6F8"/>
          </w:tcPr>
          <w:p>
            <w:pPr>
              <w:spacing w:line="240" w:lineRule="auto"/>
              <w:ind w:firstLine="0"/>
            </w:pPr>
            <w:r>
              <w:rPr>
                <w:rFonts w:ascii="Times New Roman" w:hAnsi="Times New Roman"/>
                <w:b w:val="0"/>
                <w:i w:val="0"/>
                <w:sz w:val="20"/>
              </w:rPr>
              <w:t>B (Fine-Tuned)</w:t>
            </w:r>
          </w:p>
        </w:tc>
        <w:tc>
          <w:tcPr>
            <w:tcW w:type="dxa" w:w="1552"/>
            <w:shd w:val="clear" w:color="auto" w:fill="F4F6F8"/>
          </w:tcPr>
          <w:p>
            <w:pPr>
              <w:spacing w:line="240" w:lineRule="auto"/>
              <w:ind w:firstLine="0"/>
            </w:pPr>
            <w:r>
              <w:rPr>
                <w:rFonts w:ascii="Times New Roman" w:hAnsi="Times New Roman"/>
                <w:b w:val="0"/>
                <w:i w:val="0"/>
                <w:sz w:val="20"/>
              </w:rPr>
              <w:t>UAV Images</w:t>
            </w:r>
          </w:p>
        </w:tc>
        <w:tc>
          <w:tcPr>
            <w:tcW w:type="dxa" w:w="931"/>
            <w:shd w:val="clear" w:color="auto" w:fill="F4F6F8"/>
          </w:tcPr>
          <w:p>
            <w:pPr>
              <w:spacing w:line="240" w:lineRule="auto"/>
              <w:ind w:firstLine="0"/>
            </w:pPr>
            <w:r>
              <w:rPr>
                <w:rFonts w:ascii="Times New Roman" w:hAnsi="Times New Roman"/>
                <w:b w:val="0"/>
                <w:i w:val="0"/>
                <w:sz w:val="20"/>
              </w:rPr>
              <w:t>Context-based captioning for UAV data</w:t>
            </w:r>
          </w:p>
        </w:tc>
        <w:tc>
          <w:tcPr>
            <w:tcW w:type="dxa" w:w="1862"/>
            <w:shd w:val="clear" w:color="auto" w:fill="F4F6F8"/>
          </w:tcPr>
          <w:p>
            <w:pPr>
              <w:spacing w:line="240" w:lineRule="auto"/>
              <w:ind w:firstLine="0"/>
            </w:pPr>
            <w:r>
              <w:rPr>
                <w:rFonts w:ascii="Times New Roman" w:hAnsi="Times New Roman"/>
                <w:b w:val="0"/>
                <w:i w:val="0"/>
                <w:sz w:val="20"/>
              </w:rPr>
              <w:t>Dense captioning (CNN-based)</w:t>
            </w:r>
          </w:p>
        </w:tc>
        <w:tc>
          <w:tcPr>
            <w:tcW w:type="dxa" w:w="1117"/>
            <w:shd w:val="clear" w:color="auto" w:fill="F4F6F8"/>
          </w:tcPr>
          <w:p>
            <w:pPr>
              <w:spacing w:line="240" w:lineRule="auto"/>
              <w:ind w:firstLine="0"/>
            </w:pPr>
            <w:r>
              <w:rPr>
                <w:rFonts w:ascii="Times New Roman" w:hAnsi="Times New Roman"/>
                <w:b w:val="0"/>
                <w:i w:val="0"/>
                <w:sz w:val="20"/>
              </w:rPr>
              <w:t>Custom UAV (1,431 images)</w:t>
            </w:r>
          </w:p>
        </w:tc>
        <w:tc>
          <w:tcPr>
            <w:tcW w:type="dxa" w:w="1242"/>
            <w:shd w:val="clear" w:color="auto" w:fill="F4F6F8"/>
          </w:tcPr>
          <w:p>
            <w:pPr>
              <w:spacing w:line="240" w:lineRule="auto"/>
              <w:ind w:firstLine="0"/>
            </w:pPr>
            <w:r>
              <w:rPr>
                <w:rFonts w:ascii="Times New Roman" w:hAnsi="Times New Roman"/>
                <w:b w:val="0"/>
                <w:i w:val="0"/>
                <w:sz w:val="20"/>
              </w:rPr>
              <w:t>BLEU, METEOR</w:t>
            </w:r>
          </w:p>
        </w:tc>
        <w:tc>
          <w:tcPr>
            <w:tcW w:type="dxa" w:w="1242"/>
            <w:shd w:val="clear" w:color="auto" w:fill="F4F6F8"/>
          </w:tcPr>
          <w:p>
            <w:pPr>
              <w:spacing w:line="240" w:lineRule="auto"/>
              <w:ind w:firstLine="0"/>
            </w:pPr>
            <w:r>
              <w:rPr>
                <w:rFonts w:ascii="Times New Roman" w:hAnsi="Times New Roman"/>
                <w:b w:val="0"/>
                <w:i w:val="0"/>
                <w:sz w:val="20"/>
              </w:rPr>
              <w:t>Cloud</w:t>
            </w:r>
          </w:p>
        </w:tc>
        <w:tc>
          <w:tcPr>
            <w:tcW w:type="dxa" w:w="1987"/>
            <w:shd w:val="clear" w:color="auto" w:fill="F4F6F8"/>
          </w:tcPr>
          <w:p>
            <w:pPr>
              <w:spacing w:line="240" w:lineRule="auto"/>
              <w:ind w:firstLine="0"/>
            </w:pPr>
            <w:r>
              <w:rPr>
                <w:rFonts w:ascii="Times New Roman" w:hAnsi="Times New Roman"/>
                <w:b w:val="0"/>
                <w:i w:val="0"/>
                <w:sz w:val="20"/>
              </w:rPr>
              <w:t>Limited to static UAV frames; no temporal activity tracking.</w:t>
            </w:r>
          </w:p>
        </w:tc>
      </w:tr>
      <w:tr>
        <w:tc>
          <w:tcPr>
            <w:tcW w:type="dxa" w:w="1738"/>
          </w:tcPr>
          <w:p>
            <w:pPr>
              <w:spacing w:line="240" w:lineRule="auto"/>
              <w:ind w:firstLine="0"/>
            </w:pPr>
            <w:r>
              <w:rPr>
                <w:rFonts w:ascii="Times New Roman" w:hAnsi="Times New Roman"/>
                <w:b w:val="0"/>
                <w:i w:val="0"/>
                <w:sz w:val="20"/>
              </w:rPr>
              <w:t>Chen H. et al. (2024)</w:t>
            </w:r>
          </w:p>
        </w:tc>
        <w:tc>
          <w:tcPr>
            <w:tcW w:type="dxa" w:w="1055"/>
          </w:tcPr>
          <w:p>
            <w:pPr>
              <w:spacing w:line="240" w:lineRule="auto"/>
              <w:ind w:firstLine="0"/>
            </w:pPr>
            <w:r>
              <w:rPr>
                <w:rFonts w:ascii="Times New Roman" w:hAnsi="Times New Roman"/>
                <w:b w:val="0"/>
                <w:i w:val="0"/>
                <w:sz w:val="20"/>
              </w:rPr>
              <w:t>Safety</w:t>
            </w:r>
          </w:p>
        </w:tc>
        <w:tc>
          <w:tcPr>
            <w:tcW w:type="dxa" w:w="1242"/>
          </w:tcPr>
          <w:p>
            <w:pPr>
              <w:spacing w:line="240" w:lineRule="auto"/>
              <w:ind w:firstLine="0"/>
            </w:pPr>
            <w:r>
              <w:rPr>
                <w:rFonts w:ascii="Times New Roman" w:hAnsi="Times New Roman"/>
                <w:b w:val="0"/>
                <w:i w:val="0"/>
                <w:sz w:val="20"/>
              </w:rPr>
              <w:t>C (Hybrid)</w:t>
            </w:r>
          </w:p>
        </w:tc>
        <w:tc>
          <w:tcPr>
            <w:tcW w:type="dxa" w:w="1552"/>
          </w:tcPr>
          <w:p>
            <w:pPr>
              <w:spacing w:line="240" w:lineRule="auto"/>
              <w:ind w:firstLine="0"/>
            </w:pPr>
            <w:r>
              <w:rPr>
                <w:rFonts w:ascii="Times New Roman" w:hAnsi="Times New Roman"/>
                <w:b w:val="0"/>
                <w:i w:val="0"/>
                <w:sz w:val="20"/>
              </w:rPr>
              <w:t>Image + Text</w:t>
            </w:r>
          </w:p>
        </w:tc>
        <w:tc>
          <w:tcPr>
            <w:tcW w:type="dxa" w:w="931"/>
          </w:tcPr>
          <w:p>
            <w:pPr>
              <w:spacing w:line="240" w:lineRule="auto"/>
              <w:ind w:firstLine="0"/>
            </w:pPr>
            <w:r>
              <w:rPr>
                <w:rFonts w:ascii="Times New Roman" w:hAnsi="Times New Roman"/>
                <w:b w:val="0"/>
                <w:i w:val="0"/>
                <w:sz w:val="20"/>
              </w:rPr>
              <w:t>VQA / retrieval (AR)</w:t>
            </w:r>
          </w:p>
        </w:tc>
        <w:tc>
          <w:tcPr>
            <w:tcW w:type="dxa" w:w="1862"/>
          </w:tcPr>
          <w:p>
            <w:pPr>
              <w:spacing w:line="240" w:lineRule="auto"/>
              <w:ind w:firstLine="0"/>
            </w:pPr>
            <w:r>
              <w:rPr>
                <w:rFonts w:ascii="Times New Roman" w:hAnsi="Times New Roman"/>
                <w:b w:val="0"/>
                <w:i w:val="0"/>
                <w:sz w:val="20"/>
              </w:rPr>
              <w:t>VLM + Augmented Reality</w:t>
            </w:r>
          </w:p>
        </w:tc>
        <w:tc>
          <w:tcPr>
            <w:tcW w:type="dxa" w:w="1117"/>
          </w:tcPr>
          <w:p>
            <w:pPr>
              <w:spacing w:line="240" w:lineRule="auto"/>
              <w:ind w:firstLine="0"/>
            </w:pPr>
            <w:r>
              <w:rPr>
                <w:rFonts w:ascii="Times New Roman" w:hAnsi="Times New Roman"/>
                <w:b w:val="0"/>
                <w:i w:val="0"/>
                <w:sz w:val="20"/>
              </w:rPr>
              <w:t>Custom</w:t>
            </w:r>
          </w:p>
        </w:tc>
        <w:tc>
          <w:tcPr>
            <w:tcW w:type="dxa" w:w="1242"/>
          </w:tcPr>
          <w:p>
            <w:pPr>
              <w:spacing w:line="240" w:lineRule="auto"/>
              <w:ind w:firstLine="0"/>
            </w:pPr>
            <w:r>
              <w:rPr>
                <w:rFonts w:ascii="Times New Roman" w:hAnsi="Times New Roman"/>
                <w:b w:val="0"/>
                <w:i w:val="0"/>
                <w:sz w:val="20"/>
              </w:rPr>
              <w:t>Recall@5, Accuracy</w:t>
            </w:r>
          </w:p>
        </w:tc>
        <w:tc>
          <w:tcPr>
            <w:tcW w:type="dxa" w:w="1242"/>
          </w:tcPr>
          <w:p>
            <w:pPr>
              <w:spacing w:line="240" w:lineRule="auto"/>
              <w:ind w:firstLine="0"/>
            </w:pPr>
            <w:r>
              <w:rPr>
                <w:rFonts w:ascii="Times New Roman" w:hAnsi="Times New Roman"/>
                <w:b w:val="0"/>
                <w:i w:val="0"/>
                <w:sz w:val="20"/>
              </w:rPr>
              <w:t>Edge (AR)</w:t>
            </w:r>
          </w:p>
        </w:tc>
        <w:tc>
          <w:tcPr>
            <w:tcW w:type="dxa" w:w="1987"/>
          </w:tcPr>
          <w:p>
            <w:pPr>
              <w:spacing w:line="240" w:lineRule="auto"/>
              <w:ind w:firstLine="0"/>
            </w:pPr>
            <w:r>
              <w:rPr>
                <w:rFonts w:ascii="Times New Roman" w:hAnsi="Times New Roman"/>
                <w:b w:val="0"/>
                <w:i w:val="0"/>
                <w:sz w:val="20"/>
              </w:rPr>
              <w:t>Reduced accuracy for complex “danger type” queries.</w:t>
            </w:r>
          </w:p>
        </w:tc>
      </w:tr>
      <w:tr>
        <w:tc>
          <w:tcPr>
            <w:tcW w:type="dxa" w:w="1738"/>
            <w:shd w:val="clear" w:color="auto" w:fill="F4F6F8"/>
          </w:tcPr>
          <w:p>
            <w:pPr>
              <w:spacing w:line="240" w:lineRule="auto"/>
              <w:ind w:firstLine="0"/>
            </w:pPr>
            <w:r>
              <w:rPr>
                <w:rFonts w:ascii="Times New Roman" w:hAnsi="Times New Roman"/>
                <w:b w:val="0"/>
                <w:i w:val="0"/>
                <w:sz w:val="20"/>
              </w:rPr>
              <w:t>Hussain et al. (2026)</w:t>
            </w:r>
          </w:p>
        </w:tc>
        <w:tc>
          <w:tcPr>
            <w:tcW w:type="dxa" w:w="1055"/>
            <w:shd w:val="clear" w:color="auto" w:fill="F4F6F8"/>
          </w:tcPr>
          <w:p>
            <w:pPr>
              <w:spacing w:line="240" w:lineRule="auto"/>
              <w:ind w:firstLine="0"/>
            </w:pPr>
            <w:r>
              <w:rPr>
                <w:rFonts w:ascii="Times New Roman" w:hAnsi="Times New Roman"/>
                <w:b w:val="0"/>
                <w:i w:val="0"/>
                <w:sz w:val="20"/>
              </w:rPr>
              <w:t>Safety</w:t>
            </w:r>
          </w:p>
        </w:tc>
        <w:tc>
          <w:tcPr>
            <w:tcW w:type="dxa" w:w="1242"/>
            <w:shd w:val="clear" w:color="auto" w:fill="F4F6F8"/>
          </w:tcPr>
          <w:p>
            <w:pPr>
              <w:spacing w:line="240" w:lineRule="auto"/>
              <w:ind w:firstLine="0"/>
            </w:pPr>
            <w:r>
              <w:rPr>
                <w:rFonts w:ascii="Times New Roman" w:hAnsi="Times New Roman"/>
                <w:b w:val="0"/>
                <w:i w:val="0"/>
                <w:sz w:val="20"/>
              </w:rPr>
              <w:t>C (Hybrid)</w:t>
            </w:r>
          </w:p>
        </w:tc>
        <w:tc>
          <w:tcPr>
            <w:tcW w:type="dxa" w:w="1552"/>
            <w:shd w:val="clear" w:color="auto" w:fill="F4F6F8"/>
          </w:tcPr>
          <w:p>
            <w:pPr>
              <w:spacing w:line="240" w:lineRule="auto"/>
              <w:ind w:firstLine="0"/>
            </w:pPr>
            <w:r>
              <w:rPr>
                <w:rFonts w:ascii="Times New Roman" w:hAnsi="Times New Roman"/>
                <w:b w:val="0"/>
                <w:i w:val="0"/>
                <w:sz w:val="20"/>
              </w:rPr>
              <w:t>Images</w:t>
            </w:r>
          </w:p>
        </w:tc>
        <w:tc>
          <w:tcPr>
            <w:tcW w:type="dxa" w:w="931"/>
            <w:shd w:val="clear" w:color="auto" w:fill="F4F6F8"/>
          </w:tcPr>
          <w:p>
            <w:pPr>
              <w:spacing w:line="240" w:lineRule="auto"/>
              <w:ind w:firstLine="0"/>
            </w:pPr>
            <w:r>
              <w:rPr>
                <w:rFonts w:ascii="Times New Roman" w:hAnsi="Times New Roman"/>
                <w:b w:val="0"/>
                <w:i w:val="0"/>
                <w:sz w:val="20"/>
              </w:rPr>
              <w:t>Hazard detection + dialogue</w:t>
            </w:r>
          </w:p>
        </w:tc>
        <w:tc>
          <w:tcPr>
            <w:tcW w:type="dxa" w:w="1862"/>
            <w:shd w:val="clear" w:color="auto" w:fill="F4F6F8"/>
          </w:tcPr>
          <w:p>
            <w:pPr>
              <w:spacing w:line="240" w:lineRule="auto"/>
              <w:ind w:firstLine="0"/>
            </w:pPr>
            <w:r>
              <w:rPr>
                <w:rFonts w:ascii="Times New Roman" w:hAnsi="Times New Roman"/>
                <w:b w:val="0"/>
                <w:i w:val="0"/>
                <w:sz w:val="20"/>
              </w:rPr>
              <w:t>YOLO + LLM</w:t>
            </w:r>
          </w:p>
        </w:tc>
        <w:tc>
          <w:tcPr>
            <w:tcW w:type="dxa" w:w="1117"/>
            <w:shd w:val="clear" w:color="auto" w:fill="F4F6F8"/>
          </w:tcPr>
          <w:p>
            <w:pPr>
              <w:spacing w:line="240" w:lineRule="auto"/>
              <w:ind w:firstLine="0"/>
            </w:pPr>
            <w:r>
              <w:rPr>
                <w:rFonts w:ascii="Times New Roman" w:hAnsi="Times New Roman"/>
                <w:b w:val="0"/>
                <w:i w:val="0"/>
                <w:sz w:val="20"/>
              </w:rPr>
              <w:t>Custom</w:t>
            </w:r>
          </w:p>
        </w:tc>
        <w:tc>
          <w:tcPr>
            <w:tcW w:type="dxa" w:w="1242"/>
            <w:shd w:val="clear" w:color="auto" w:fill="F4F6F8"/>
          </w:tcPr>
          <w:p>
            <w:pPr>
              <w:spacing w:line="240" w:lineRule="auto"/>
              <w:ind w:firstLine="0"/>
            </w:pPr>
            <w:r>
              <w:rPr>
                <w:rFonts w:ascii="Times New Roman" w:hAnsi="Times New Roman"/>
                <w:b w:val="0"/>
                <w:i w:val="0"/>
                <w:sz w:val="20"/>
              </w:rPr>
              <w:t>BLEU, ROUGE, BERTScore</w:t>
            </w:r>
          </w:p>
        </w:tc>
        <w:tc>
          <w:tcPr>
            <w:tcW w:type="dxa" w:w="1242"/>
            <w:shd w:val="clear" w:color="auto" w:fill="F4F6F8"/>
          </w:tcPr>
          <w:p>
            <w:pPr>
              <w:spacing w:line="240" w:lineRule="auto"/>
              <w:ind w:firstLine="0"/>
            </w:pPr>
            <w:r>
              <w:rPr>
                <w:rFonts w:ascii="Times New Roman" w:hAnsi="Times New Roman"/>
                <w:b w:val="0"/>
                <w:i w:val="0"/>
                <w:sz w:val="20"/>
              </w:rPr>
              <w:t>Mobile/Edge</w:t>
            </w:r>
          </w:p>
        </w:tc>
        <w:tc>
          <w:tcPr>
            <w:tcW w:type="dxa" w:w="1987"/>
            <w:shd w:val="clear" w:color="auto" w:fill="F4F6F8"/>
          </w:tcPr>
          <w:p>
            <w:pPr>
              <w:spacing w:line="240" w:lineRule="auto"/>
              <w:ind w:firstLine="0"/>
            </w:pPr>
            <w:r>
              <w:rPr>
                <w:rFonts w:ascii="Times New Roman" w:hAnsi="Times New Roman"/>
                <w:b w:val="0"/>
                <w:i w:val="0"/>
                <w:sz w:val="20"/>
              </w:rPr>
              <w:t>Stability constrained by mobile device limits.</w:t>
            </w:r>
          </w:p>
        </w:tc>
      </w:tr>
      <w:tr>
        <w:tc>
          <w:tcPr>
            <w:tcW w:type="dxa" w:w="1738"/>
          </w:tcPr>
          <w:p>
            <w:pPr>
              <w:spacing w:line="240" w:lineRule="auto"/>
              <w:ind w:firstLine="0"/>
            </w:pPr>
            <w:r>
              <w:rPr>
                <w:rFonts w:ascii="Times New Roman" w:hAnsi="Times New Roman"/>
                <w:b w:val="0"/>
                <w:i w:val="0"/>
                <w:sz w:val="20"/>
              </w:rPr>
              <w:t>Chan et al. (2025)</w:t>
            </w:r>
          </w:p>
        </w:tc>
        <w:tc>
          <w:tcPr>
            <w:tcW w:type="dxa" w:w="1055"/>
          </w:tcPr>
          <w:p>
            <w:pPr>
              <w:spacing w:line="240" w:lineRule="auto"/>
              <w:ind w:firstLine="0"/>
            </w:pPr>
            <w:r>
              <w:rPr>
                <w:rFonts w:ascii="Times New Roman" w:hAnsi="Times New Roman"/>
                <w:b w:val="0"/>
                <w:i w:val="0"/>
                <w:sz w:val="20"/>
              </w:rPr>
              <w:t>Safety</w:t>
            </w:r>
          </w:p>
        </w:tc>
        <w:tc>
          <w:tcPr>
            <w:tcW w:type="dxa" w:w="1242"/>
          </w:tcPr>
          <w:p>
            <w:pPr>
              <w:spacing w:line="240" w:lineRule="auto"/>
              <w:ind w:firstLine="0"/>
            </w:pPr>
            <w:r>
              <w:rPr>
                <w:rFonts w:ascii="Times New Roman" w:hAnsi="Times New Roman"/>
                <w:b w:val="0"/>
                <w:i w:val="0"/>
                <w:sz w:val="20"/>
              </w:rPr>
              <w:t>C (Hybrid)</w:t>
            </w:r>
          </w:p>
        </w:tc>
        <w:tc>
          <w:tcPr>
            <w:tcW w:type="dxa" w:w="1552"/>
          </w:tcPr>
          <w:p>
            <w:pPr>
              <w:spacing w:line="240" w:lineRule="auto"/>
              <w:ind w:firstLine="0"/>
            </w:pPr>
            <w:r>
              <w:rPr>
                <w:rFonts w:ascii="Times New Roman" w:hAnsi="Times New Roman"/>
                <w:b w:val="0"/>
                <w:i w:val="0"/>
                <w:sz w:val="20"/>
              </w:rPr>
              <w:t>Image + Text</w:t>
            </w:r>
          </w:p>
        </w:tc>
        <w:tc>
          <w:tcPr>
            <w:tcW w:type="dxa" w:w="931"/>
          </w:tcPr>
          <w:p>
            <w:pPr>
              <w:spacing w:line="240" w:lineRule="auto"/>
              <w:ind w:firstLine="0"/>
            </w:pPr>
            <w:r>
              <w:rPr>
                <w:rFonts w:ascii="Times New Roman" w:hAnsi="Times New Roman"/>
                <w:b w:val="0"/>
                <w:i w:val="0"/>
                <w:sz w:val="20"/>
              </w:rPr>
              <w:t>VQA / compliance</w:t>
            </w:r>
          </w:p>
        </w:tc>
        <w:tc>
          <w:tcPr>
            <w:tcW w:type="dxa" w:w="1862"/>
          </w:tcPr>
          <w:p>
            <w:pPr>
              <w:spacing w:line="240" w:lineRule="auto"/>
              <w:ind w:firstLine="0"/>
            </w:pPr>
            <w:r>
              <w:rPr>
                <w:rFonts w:ascii="Times New Roman" w:hAnsi="Times New Roman"/>
                <w:b w:val="0"/>
                <w:i w:val="0"/>
                <w:sz w:val="20"/>
              </w:rPr>
              <w:t>CogAgent + LoRA + Ontology</w:t>
            </w:r>
          </w:p>
        </w:tc>
        <w:tc>
          <w:tcPr>
            <w:tcW w:type="dxa" w:w="1117"/>
          </w:tcPr>
          <w:p>
            <w:pPr>
              <w:spacing w:line="240" w:lineRule="auto"/>
              <w:ind w:firstLine="0"/>
            </w:pPr>
            <w:r>
              <w:rPr>
                <w:rFonts w:ascii="Times New Roman" w:hAnsi="Times New Roman"/>
                <w:b w:val="0"/>
                <w:i w:val="0"/>
                <w:sz w:val="20"/>
              </w:rPr>
              <w:t>Custom</w:t>
            </w:r>
          </w:p>
        </w:tc>
        <w:tc>
          <w:tcPr>
            <w:tcW w:type="dxa" w:w="1242"/>
          </w:tcPr>
          <w:p>
            <w:pPr>
              <w:spacing w:line="240" w:lineRule="auto"/>
              <w:ind w:firstLine="0"/>
            </w:pPr>
            <w:r>
              <w:rPr>
                <w:rFonts w:ascii="Times New Roman" w:hAnsi="Times New Roman"/>
                <w:b w:val="0"/>
                <w:i w:val="0"/>
                <w:sz w:val="20"/>
              </w:rPr>
              <w:t>Sensitivity, F1</w:t>
            </w:r>
          </w:p>
        </w:tc>
        <w:tc>
          <w:tcPr>
            <w:tcW w:type="dxa" w:w="1242"/>
          </w:tcPr>
          <w:p>
            <w:pPr>
              <w:spacing w:line="240" w:lineRule="auto"/>
              <w:ind w:firstLine="0"/>
            </w:pPr>
            <w:r>
              <w:rPr>
                <w:rFonts w:ascii="Times New Roman" w:hAnsi="Times New Roman"/>
                <w:b w:val="0"/>
                <w:i w:val="0"/>
                <w:sz w:val="20"/>
              </w:rPr>
              <w:t>Cloud</w:t>
            </w:r>
          </w:p>
        </w:tc>
        <w:tc>
          <w:tcPr>
            <w:tcW w:type="dxa" w:w="1987"/>
          </w:tcPr>
          <w:p>
            <w:pPr>
              <w:spacing w:line="240" w:lineRule="auto"/>
              <w:ind w:firstLine="0"/>
            </w:pPr>
            <w:r>
              <w:rPr>
                <w:rFonts w:ascii="Times New Roman" w:hAnsi="Times New Roman"/>
                <w:b w:val="0"/>
                <w:i w:val="0"/>
                <w:sz w:val="20"/>
              </w:rPr>
              <w:t>Continuous manual ontology updates required.</w:t>
            </w:r>
          </w:p>
        </w:tc>
      </w:tr>
      <w:tr>
        <w:tc>
          <w:tcPr>
            <w:tcW w:type="dxa" w:w="1738"/>
            <w:shd w:val="clear" w:color="auto" w:fill="F4F6F8"/>
          </w:tcPr>
          <w:p>
            <w:pPr>
              <w:spacing w:line="240" w:lineRule="auto"/>
              <w:ind w:firstLine="0"/>
            </w:pPr>
            <w:r>
              <w:rPr>
                <w:rFonts w:ascii="Times New Roman" w:hAnsi="Times New Roman"/>
                <w:b w:val="0"/>
                <w:i w:val="0"/>
                <w:sz w:val="20"/>
              </w:rPr>
              <w:t xml:space="preserve">Xiao et al. (2024) </w:t>
            </w:r>
            <w:r>
              <w:rPr>
                <w:rFonts w:ascii="Times New Roman" w:hAnsi="Times New Roman"/>
                <w:b w:val="0"/>
                <w:i w:val="0"/>
                <w:sz w:val="20"/>
              </w:rPr>
              <w:t>[</w:t>
            </w:r>
            <w:hyperlink w:anchor="ref35">
              <w:r>
                <w:rPr>
                  <w:rFonts w:ascii="Times New Roman" w:hAnsi="Times New Roman"/>
                  <w:b w:val="0"/>
                  <w:i w:val="0"/>
                  <w:sz w:val="20"/>
                </w:rPr>
                <w:t>35</w:t>
              </w:r>
            </w:hyperlink>
            <w:r>
              <w:rPr>
                <w:rFonts w:ascii="Times New Roman" w:hAnsi="Times New Roman"/>
                <w:b w:val="0"/>
                <w:i w:val="0"/>
                <w:sz w:val="20"/>
              </w:rPr>
              <w:t>]</w:t>
            </w:r>
          </w:p>
        </w:tc>
        <w:tc>
          <w:tcPr>
            <w:tcW w:type="dxa" w:w="1055"/>
            <w:shd w:val="clear" w:color="auto" w:fill="F4F6F8"/>
          </w:tcPr>
          <w:p>
            <w:pPr>
              <w:spacing w:line="240" w:lineRule="auto"/>
              <w:ind w:firstLine="0"/>
            </w:pPr>
            <w:r>
              <w:rPr>
                <w:rFonts w:ascii="Times New Roman" w:hAnsi="Times New Roman"/>
                <w:b w:val="0"/>
                <w:i w:val="0"/>
                <w:sz w:val="20"/>
              </w:rPr>
              <w:t>Progress</w:t>
            </w:r>
          </w:p>
        </w:tc>
        <w:tc>
          <w:tcPr>
            <w:tcW w:type="dxa" w:w="1242"/>
            <w:shd w:val="clear" w:color="auto" w:fill="F4F6F8"/>
          </w:tcPr>
          <w:p>
            <w:pPr>
              <w:spacing w:line="240" w:lineRule="auto"/>
              <w:ind w:firstLine="0"/>
            </w:pPr>
            <w:r>
              <w:rPr>
                <w:rFonts w:ascii="Times New Roman" w:hAnsi="Times New Roman"/>
                <w:b w:val="0"/>
                <w:i w:val="0"/>
                <w:sz w:val="20"/>
              </w:rPr>
              <w:t>C (Hybrid)</w:t>
            </w:r>
          </w:p>
        </w:tc>
        <w:tc>
          <w:tcPr>
            <w:tcW w:type="dxa" w:w="1552"/>
            <w:shd w:val="clear" w:color="auto" w:fill="F4F6F8"/>
          </w:tcPr>
          <w:p>
            <w:pPr>
              <w:spacing w:line="240" w:lineRule="auto"/>
              <w:ind w:firstLine="0"/>
            </w:pPr>
            <w:r>
              <w:rPr>
                <w:rFonts w:ascii="Times New Roman" w:hAnsi="Times New Roman"/>
                <w:b w:val="0"/>
                <w:i w:val="0"/>
                <w:sz w:val="20"/>
              </w:rPr>
              <w:t>Video</w:t>
            </w:r>
          </w:p>
        </w:tc>
        <w:tc>
          <w:tcPr>
            <w:tcW w:type="dxa" w:w="931"/>
            <w:shd w:val="clear" w:color="auto" w:fill="F4F6F8"/>
          </w:tcPr>
          <w:p>
            <w:pPr>
              <w:spacing w:line="240" w:lineRule="auto"/>
              <w:ind w:firstLine="0"/>
            </w:pPr>
            <w:r>
              <w:rPr>
                <w:rFonts w:ascii="Times New Roman" w:hAnsi="Times New Roman"/>
                <w:b w:val="0"/>
                <w:i w:val="0"/>
                <w:sz w:val="20"/>
              </w:rPr>
              <w:t>Activity rec. + reporting</w:t>
            </w:r>
          </w:p>
        </w:tc>
        <w:tc>
          <w:tcPr>
            <w:tcW w:type="dxa" w:w="1862"/>
            <w:shd w:val="clear" w:color="auto" w:fill="F4F6F8"/>
          </w:tcPr>
          <w:p>
            <w:pPr>
              <w:spacing w:line="240" w:lineRule="auto"/>
              <w:ind w:firstLine="0"/>
            </w:pPr>
            <w:r>
              <w:rPr>
                <w:rFonts w:ascii="Times New Roman" w:hAnsi="Times New Roman"/>
                <w:b w:val="0"/>
                <w:i w:val="0"/>
                <w:sz w:val="20"/>
              </w:rPr>
              <w:t>YOLO + 3D ResNet + ChatGPT</w:t>
            </w:r>
          </w:p>
        </w:tc>
        <w:tc>
          <w:tcPr>
            <w:tcW w:type="dxa" w:w="1117"/>
            <w:shd w:val="clear" w:color="auto" w:fill="F4F6F8"/>
          </w:tcPr>
          <w:p>
            <w:pPr>
              <w:spacing w:line="240" w:lineRule="auto"/>
              <w:ind w:firstLine="0"/>
            </w:pPr>
            <w:r>
              <w:rPr>
                <w:rFonts w:ascii="Times New Roman" w:hAnsi="Times New Roman"/>
                <w:b w:val="0"/>
                <w:i w:val="0"/>
                <w:sz w:val="20"/>
              </w:rPr>
              <w:t>Custom</w:t>
            </w:r>
          </w:p>
        </w:tc>
        <w:tc>
          <w:tcPr>
            <w:tcW w:type="dxa" w:w="1242"/>
            <w:shd w:val="clear" w:color="auto" w:fill="F4F6F8"/>
          </w:tcPr>
          <w:p>
            <w:pPr>
              <w:spacing w:line="240" w:lineRule="auto"/>
              <w:ind w:firstLine="0"/>
            </w:pPr>
            <w:r>
              <w:rPr>
                <w:rFonts w:ascii="Times New Roman" w:hAnsi="Times New Roman"/>
                <w:b w:val="0"/>
                <w:i w:val="0"/>
                <w:sz w:val="20"/>
              </w:rPr>
              <w:t>Likert (user exp.)</w:t>
            </w:r>
          </w:p>
        </w:tc>
        <w:tc>
          <w:tcPr>
            <w:tcW w:type="dxa" w:w="1242"/>
            <w:shd w:val="clear" w:color="auto" w:fill="F4F6F8"/>
          </w:tcPr>
          <w:p>
            <w:pPr>
              <w:spacing w:line="240" w:lineRule="auto"/>
              <w:ind w:firstLine="0"/>
            </w:pPr>
            <w:r>
              <w:rPr>
                <w:rFonts w:ascii="Times New Roman" w:hAnsi="Times New Roman"/>
                <w:b w:val="0"/>
                <w:i w:val="0"/>
                <w:sz w:val="20"/>
              </w:rPr>
              <w:t>Cloud</w:t>
            </w:r>
          </w:p>
        </w:tc>
        <w:tc>
          <w:tcPr>
            <w:tcW w:type="dxa" w:w="1987"/>
            <w:shd w:val="clear" w:color="auto" w:fill="F4F6F8"/>
          </w:tcPr>
          <w:p>
            <w:pPr>
              <w:spacing w:line="240" w:lineRule="auto"/>
              <w:ind w:firstLine="0"/>
            </w:pPr>
            <w:r>
              <w:rPr>
                <w:rFonts w:ascii="Times New Roman" w:hAnsi="Times New Roman"/>
                <w:b w:val="0"/>
                <w:i w:val="0"/>
                <w:sz w:val="20"/>
              </w:rPr>
              <w:t>Hallucinated outputs when historical data is sparse.</w:t>
            </w:r>
          </w:p>
        </w:tc>
      </w:tr>
      <w:tr>
        <w:tc>
          <w:tcPr>
            <w:tcW w:type="dxa" w:w="1738"/>
          </w:tcPr>
          <w:p>
            <w:pPr>
              <w:spacing w:line="240" w:lineRule="auto"/>
              <w:ind w:firstLine="0"/>
            </w:pPr>
            <w:r>
              <w:rPr>
                <w:rFonts w:ascii="Times New Roman" w:hAnsi="Times New Roman"/>
                <w:b w:val="0"/>
                <w:i w:val="0"/>
                <w:sz w:val="20"/>
              </w:rPr>
              <w:t>Jeoung et al. (2025)</w:t>
            </w:r>
          </w:p>
        </w:tc>
        <w:tc>
          <w:tcPr>
            <w:tcW w:type="dxa" w:w="1055"/>
          </w:tcPr>
          <w:p>
            <w:pPr>
              <w:spacing w:line="240" w:lineRule="auto"/>
              <w:ind w:firstLine="0"/>
            </w:pPr>
            <w:r>
              <w:rPr>
                <w:rFonts w:ascii="Times New Roman" w:hAnsi="Times New Roman"/>
                <w:b w:val="0"/>
                <w:i w:val="0"/>
                <w:sz w:val="20"/>
              </w:rPr>
              <w:t>Progress</w:t>
            </w:r>
          </w:p>
        </w:tc>
        <w:tc>
          <w:tcPr>
            <w:tcW w:type="dxa" w:w="1242"/>
          </w:tcPr>
          <w:p>
            <w:pPr>
              <w:spacing w:line="240" w:lineRule="auto"/>
              <w:ind w:firstLine="0"/>
            </w:pPr>
            <w:r>
              <w:rPr>
                <w:rFonts w:ascii="Times New Roman" w:hAnsi="Times New Roman"/>
                <w:b w:val="0"/>
                <w:i w:val="0"/>
                <w:sz w:val="20"/>
              </w:rPr>
              <w:t>C (Hybrid)</w:t>
            </w:r>
          </w:p>
        </w:tc>
        <w:tc>
          <w:tcPr>
            <w:tcW w:type="dxa" w:w="1552"/>
          </w:tcPr>
          <w:p>
            <w:pPr>
              <w:spacing w:line="240" w:lineRule="auto"/>
              <w:ind w:firstLine="0"/>
            </w:pPr>
            <w:r>
              <w:rPr>
                <w:rFonts w:ascii="Times New Roman" w:hAnsi="Times New Roman"/>
                <w:b w:val="0"/>
                <w:i w:val="0"/>
                <w:sz w:val="20"/>
              </w:rPr>
              <w:t>Video frames</w:t>
            </w:r>
          </w:p>
        </w:tc>
        <w:tc>
          <w:tcPr>
            <w:tcW w:type="dxa" w:w="931"/>
          </w:tcPr>
          <w:p>
            <w:pPr>
              <w:spacing w:line="240" w:lineRule="auto"/>
              <w:ind w:firstLine="0"/>
            </w:pPr>
            <w:r>
              <w:rPr>
                <w:rFonts w:ascii="Times New Roman" w:hAnsi="Times New Roman"/>
                <w:b w:val="0"/>
                <w:i w:val="0"/>
                <w:sz w:val="20"/>
              </w:rPr>
              <w:t>Temporal event analysis</w:t>
            </w:r>
          </w:p>
        </w:tc>
        <w:tc>
          <w:tcPr>
            <w:tcW w:type="dxa" w:w="1862"/>
          </w:tcPr>
          <w:p>
            <w:pPr>
              <w:spacing w:line="240" w:lineRule="auto"/>
              <w:ind w:firstLine="0"/>
            </w:pPr>
            <w:r>
              <w:rPr>
                <w:rFonts w:ascii="Times New Roman" w:hAnsi="Times New Roman"/>
                <w:b w:val="0"/>
                <w:i w:val="0"/>
                <w:sz w:val="20"/>
              </w:rPr>
              <w:t>Florence-2 + SAM2 + GPT-4o</w:t>
            </w:r>
          </w:p>
        </w:tc>
        <w:tc>
          <w:tcPr>
            <w:tcW w:type="dxa" w:w="1117"/>
          </w:tcPr>
          <w:p>
            <w:pPr>
              <w:spacing w:line="240" w:lineRule="auto"/>
              <w:ind w:firstLine="0"/>
            </w:pPr>
            <w:r>
              <w:rPr>
                <w:rFonts w:ascii="Times New Roman" w:hAnsi="Times New Roman"/>
                <w:b w:val="0"/>
                <w:i w:val="0"/>
                <w:sz w:val="20"/>
              </w:rPr>
              <w:t>Custom MCQ</w:t>
            </w:r>
          </w:p>
        </w:tc>
        <w:tc>
          <w:tcPr>
            <w:tcW w:type="dxa" w:w="1242"/>
          </w:tcPr>
          <w:p>
            <w:pPr>
              <w:spacing w:line="240" w:lineRule="auto"/>
              <w:ind w:firstLine="0"/>
            </w:pPr>
            <w:r>
              <w:rPr>
                <w:rFonts w:ascii="Times New Roman" w:hAnsi="Times New Roman"/>
                <w:b w:val="0"/>
                <w:i w:val="0"/>
                <w:sz w:val="20"/>
              </w:rPr>
              <w:t>Accuracy, time</w:t>
            </w:r>
          </w:p>
        </w:tc>
        <w:tc>
          <w:tcPr>
            <w:tcW w:type="dxa" w:w="1242"/>
          </w:tcPr>
          <w:p>
            <w:pPr>
              <w:spacing w:line="240" w:lineRule="auto"/>
              <w:ind w:firstLine="0"/>
            </w:pPr>
            <w:r>
              <w:rPr>
                <w:rFonts w:ascii="Times New Roman" w:hAnsi="Times New Roman"/>
                <w:b w:val="0"/>
                <w:i w:val="0"/>
                <w:sz w:val="20"/>
              </w:rPr>
              <w:t>Cloud</w:t>
            </w:r>
          </w:p>
        </w:tc>
        <w:tc>
          <w:tcPr>
            <w:tcW w:type="dxa" w:w="1987"/>
          </w:tcPr>
          <w:p>
            <w:pPr>
              <w:spacing w:line="240" w:lineRule="auto"/>
              <w:ind w:firstLine="0"/>
            </w:pPr>
            <w:r>
              <w:rPr>
                <w:rFonts w:ascii="Times New Roman" w:hAnsi="Times New Roman"/>
                <w:b w:val="0"/>
                <w:i w:val="0"/>
                <w:sz w:val="20"/>
              </w:rPr>
              <w:t>Lower accuracy on complex temporal questions; prompt-sensitive.</w:t>
            </w:r>
          </w:p>
        </w:tc>
      </w:tr>
      <w:tr>
        <w:tc>
          <w:tcPr>
            <w:tcW w:type="dxa" w:w="1738"/>
            <w:shd w:val="clear" w:color="auto" w:fill="F4F6F8"/>
          </w:tcPr>
          <w:p>
            <w:pPr>
              <w:spacing w:line="240" w:lineRule="auto"/>
              <w:ind w:firstLine="0"/>
            </w:pPr>
            <w:r>
              <w:rPr>
                <w:rFonts w:ascii="Times New Roman" w:hAnsi="Times New Roman"/>
                <w:b w:val="0"/>
                <w:i w:val="0"/>
                <w:sz w:val="20"/>
              </w:rPr>
              <w:t>Tuomisto et al. (2026)</w:t>
            </w:r>
          </w:p>
        </w:tc>
        <w:tc>
          <w:tcPr>
            <w:tcW w:type="dxa" w:w="1055"/>
            <w:shd w:val="clear" w:color="auto" w:fill="F4F6F8"/>
          </w:tcPr>
          <w:p>
            <w:pPr>
              <w:spacing w:line="240" w:lineRule="auto"/>
              <w:ind w:firstLine="0"/>
            </w:pPr>
            <w:r>
              <w:rPr>
                <w:rFonts w:ascii="Times New Roman" w:hAnsi="Times New Roman"/>
                <w:b w:val="0"/>
                <w:i w:val="0"/>
                <w:sz w:val="20"/>
              </w:rPr>
              <w:t>Progress</w:t>
            </w:r>
          </w:p>
        </w:tc>
        <w:tc>
          <w:tcPr>
            <w:tcW w:type="dxa" w:w="1242"/>
            <w:shd w:val="clear" w:color="auto" w:fill="F4F6F8"/>
          </w:tcPr>
          <w:p>
            <w:pPr>
              <w:spacing w:line="240" w:lineRule="auto"/>
              <w:ind w:firstLine="0"/>
            </w:pPr>
            <w:r>
              <w:rPr>
                <w:rFonts w:ascii="Times New Roman" w:hAnsi="Times New Roman"/>
                <w:b w:val="0"/>
                <w:i w:val="0"/>
                <w:sz w:val="20"/>
              </w:rPr>
              <w:t>C (Hybrid)</w:t>
            </w:r>
          </w:p>
        </w:tc>
        <w:tc>
          <w:tcPr>
            <w:tcW w:type="dxa" w:w="1552"/>
            <w:shd w:val="clear" w:color="auto" w:fill="F4F6F8"/>
          </w:tcPr>
          <w:p>
            <w:pPr>
              <w:spacing w:line="240" w:lineRule="auto"/>
              <w:ind w:firstLine="0"/>
            </w:pPr>
            <w:r>
              <w:rPr>
                <w:rFonts w:ascii="Times New Roman" w:hAnsi="Times New Roman"/>
                <w:b w:val="0"/>
                <w:i w:val="0"/>
                <w:sz w:val="20"/>
              </w:rPr>
              <w:t>Images + BIM</w:t>
            </w:r>
          </w:p>
        </w:tc>
        <w:tc>
          <w:tcPr>
            <w:tcW w:type="dxa" w:w="931"/>
            <w:shd w:val="clear" w:color="auto" w:fill="F4F6F8"/>
          </w:tcPr>
          <w:p>
            <w:pPr>
              <w:spacing w:line="240" w:lineRule="auto"/>
              <w:ind w:firstLine="0"/>
            </w:pPr>
            <w:r>
              <w:rPr>
                <w:rFonts w:ascii="Times New Roman" w:hAnsi="Times New Roman"/>
                <w:b w:val="0"/>
                <w:i w:val="0"/>
                <w:sz w:val="20"/>
              </w:rPr>
              <w:t>Object presence detection</w:t>
            </w:r>
          </w:p>
        </w:tc>
        <w:tc>
          <w:tcPr>
            <w:tcW w:type="dxa" w:w="1862"/>
            <w:shd w:val="clear" w:color="auto" w:fill="F4F6F8"/>
          </w:tcPr>
          <w:p>
            <w:pPr>
              <w:spacing w:line="240" w:lineRule="auto"/>
              <w:ind w:firstLine="0"/>
            </w:pPr>
            <w:r>
              <w:rPr>
                <w:rFonts w:ascii="Times New Roman" w:hAnsi="Times New Roman"/>
                <w:b w:val="0"/>
                <w:i w:val="0"/>
                <w:sz w:val="20"/>
              </w:rPr>
              <w:t>Claude 3.7 Sonnet + robot</w:t>
            </w:r>
          </w:p>
        </w:tc>
        <w:tc>
          <w:tcPr>
            <w:tcW w:type="dxa" w:w="1117"/>
            <w:shd w:val="clear" w:color="auto" w:fill="F4F6F8"/>
          </w:tcPr>
          <w:p>
            <w:pPr>
              <w:spacing w:line="240" w:lineRule="auto"/>
              <w:ind w:firstLine="0"/>
            </w:pPr>
            <w:r>
              <w:rPr>
                <w:rFonts w:ascii="Times New Roman" w:hAnsi="Times New Roman"/>
                <w:b w:val="0"/>
                <w:i w:val="0"/>
                <w:sz w:val="20"/>
              </w:rPr>
              <w:t>Simulated &amp; real</w:t>
            </w:r>
          </w:p>
        </w:tc>
        <w:tc>
          <w:tcPr>
            <w:tcW w:type="dxa" w:w="1242"/>
            <w:shd w:val="clear" w:color="auto" w:fill="F4F6F8"/>
          </w:tcPr>
          <w:p>
            <w:pPr>
              <w:spacing w:line="240" w:lineRule="auto"/>
              <w:ind w:firstLine="0"/>
            </w:pPr>
            <w:r>
              <w:rPr>
                <w:rFonts w:ascii="Times New Roman" w:hAnsi="Times New Roman"/>
                <w:b w:val="0"/>
                <w:i w:val="0"/>
                <w:sz w:val="20"/>
              </w:rPr>
              <w:t>Accuracy, Precision</w:t>
            </w:r>
          </w:p>
        </w:tc>
        <w:tc>
          <w:tcPr>
            <w:tcW w:type="dxa" w:w="1242"/>
            <w:shd w:val="clear" w:color="auto" w:fill="F4F6F8"/>
          </w:tcPr>
          <w:p>
            <w:pPr>
              <w:spacing w:line="240" w:lineRule="auto"/>
              <w:ind w:firstLine="0"/>
            </w:pPr>
            <w:r>
              <w:rPr>
                <w:rFonts w:ascii="Times New Roman" w:hAnsi="Times New Roman"/>
                <w:b w:val="0"/>
                <w:i w:val="0"/>
                <w:sz w:val="20"/>
              </w:rPr>
              <w:t>Cloud/Edge</w:t>
            </w:r>
          </w:p>
        </w:tc>
        <w:tc>
          <w:tcPr>
            <w:tcW w:type="dxa" w:w="1987"/>
            <w:shd w:val="clear" w:color="auto" w:fill="F4F6F8"/>
          </w:tcPr>
          <w:p>
            <w:pPr>
              <w:spacing w:line="240" w:lineRule="auto"/>
              <w:ind w:firstLine="0"/>
            </w:pPr>
            <w:r>
              <w:rPr>
                <w:rFonts w:ascii="Times New Roman" w:hAnsi="Times New Roman"/>
                <w:b w:val="0"/>
                <w:i w:val="0"/>
                <w:sz w:val="20"/>
              </w:rPr>
              <w:t>Dependent on high-LOD BIM accuracy; struggles with multi-stage elements.</w:t>
            </w:r>
          </w:p>
        </w:tc>
      </w:tr>
      <w:tr>
        <w:tc>
          <w:tcPr>
            <w:tcW w:type="dxa" w:w="1738"/>
          </w:tcPr>
          <w:p>
            <w:pPr>
              <w:spacing w:line="240" w:lineRule="auto"/>
              <w:ind w:firstLine="0"/>
            </w:pPr>
            <w:r>
              <w:rPr>
                <w:rFonts w:ascii="Times New Roman" w:hAnsi="Times New Roman"/>
                <w:b w:val="0"/>
                <w:i w:val="0"/>
                <w:sz w:val="20"/>
              </w:rPr>
              <w:t xml:space="preserve">Wang B. et al. (2024b) </w:t>
            </w:r>
            <w:r>
              <w:rPr>
                <w:rFonts w:ascii="Times New Roman" w:hAnsi="Times New Roman"/>
                <w:b w:val="0"/>
                <w:i w:val="0"/>
                <w:sz w:val="20"/>
              </w:rPr>
              <w:t>[</w:t>
            </w:r>
            <w:hyperlink w:anchor="ref31">
              <w:r>
                <w:rPr>
                  <w:rFonts w:ascii="Times New Roman" w:hAnsi="Times New Roman"/>
                  <w:b w:val="0"/>
                  <w:i w:val="0"/>
                  <w:sz w:val="20"/>
                </w:rPr>
                <w:t>31</w:t>
              </w:r>
            </w:hyperlink>
            <w:r>
              <w:rPr>
                <w:rFonts w:ascii="Times New Roman" w:hAnsi="Times New Roman"/>
                <w:b w:val="0"/>
                <w:i w:val="0"/>
                <w:sz w:val="20"/>
              </w:rPr>
              <w:t>]</w:t>
            </w:r>
          </w:p>
        </w:tc>
        <w:tc>
          <w:tcPr>
            <w:tcW w:type="dxa" w:w="1055"/>
          </w:tcPr>
          <w:p>
            <w:pPr>
              <w:spacing w:line="240" w:lineRule="auto"/>
              <w:ind w:firstLine="0"/>
            </w:pPr>
            <w:r>
              <w:rPr>
                <w:rFonts w:ascii="Times New Roman" w:hAnsi="Times New Roman"/>
                <w:b w:val="0"/>
                <w:i w:val="0"/>
                <w:sz w:val="20"/>
              </w:rPr>
              <w:t>Progress</w:t>
            </w:r>
          </w:p>
        </w:tc>
        <w:tc>
          <w:tcPr>
            <w:tcW w:type="dxa" w:w="1242"/>
          </w:tcPr>
          <w:p>
            <w:pPr>
              <w:spacing w:line="240" w:lineRule="auto"/>
              <w:ind w:firstLine="0"/>
            </w:pPr>
            <w:r>
              <w:rPr>
                <w:rFonts w:ascii="Times New Roman" w:hAnsi="Times New Roman"/>
                <w:b w:val="0"/>
                <w:i w:val="0"/>
                <w:sz w:val="20"/>
              </w:rPr>
              <w:t>C (Hybrid)</w:t>
            </w:r>
          </w:p>
        </w:tc>
        <w:tc>
          <w:tcPr>
            <w:tcW w:type="dxa" w:w="1552"/>
          </w:tcPr>
          <w:p>
            <w:pPr>
              <w:spacing w:line="240" w:lineRule="auto"/>
              <w:ind w:firstLine="0"/>
            </w:pPr>
            <w:r>
              <w:rPr>
                <w:rFonts w:ascii="Times New Roman" w:hAnsi="Times New Roman"/>
                <w:b w:val="0"/>
                <w:i w:val="0"/>
                <w:sz w:val="20"/>
              </w:rPr>
              <w:t>Images + 3D</w:t>
            </w:r>
          </w:p>
        </w:tc>
        <w:tc>
          <w:tcPr>
            <w:tcW w:type="dxa" w:w="931"/>
          </w:tcPr>
          <w:p>
            <w:pPr>
              <w:spacing w:line="240" w:lineRule="auto"/>
              <w:ind w:firstLine="0"/>
            </w:pPr>
            <w:r>
              <w:rPr>
                <w:rFonts w:ascii="Times New Roman" w:hAnsi="Times New Roman"/>
                <w:b w:val="0"/>
                <w:i w:val="0"/>
                <w:sz w:val="20"/>
              </w:rPr>
              <w:t>MEP scan-to-BIM</w:t>
            </w:r>
          </w:p>
        </w:tc>
        <w:tc>
          <w:tcPr>
            <w:tcW w:type="dxa" w:w="1862"/>
          </w:tcPr>
          <w:p>
            <w:pPr>
              <w:spacing w:line="240" w:lineRule="auto"/>
              <w:ind w:firstLine="0"/>
            </w:pPr>
            <w:r>
              <w:rPr>
                <w:rFonts w:ascii="Times New Roman" w:hAnsi="Times New Roman"/>
                <w:b w:val="0"/>
                <w:i w:val="0"/>
                <w:sz w:val="20"/>
              </w:rPr>
              <w:t>One-shot VFM + segmentation (Omni-Scan2BIM)</w:t>
            </w:r>
          </w:p>
        </w:tc>
        <w:tc>
          <w:tcPr>
            <w:tcW w:type="dxa" w:w="1117"/>
          </w:tcPr>
          <w:p>
            <w:pPr>
              <w:spacing w:line="240" w:lineRule="auto"/>
              <w:ind w:firstLine="0"/>
            </w:pPr>
            <w:r>
              <w:rPr>
                <w:rFonts w:ascii="Times New Roman" w:hAnsi="Times New Roman"/>
                <w:b w:val="0"/>
                <w:i w:val="0"/>
                <w:sz w:val="20"/>
              </w:rPr>
              <w:t>MEP scene dataset</w:t>
            </w:r>
          </w:p>
        </w:tc>
        <w:tc>
          <w:tcPr>
            <w:tcW w:type="dxa" w:w="1242"/>
          </w:tcPr>
          <w:p>
            <w:pPr>
              <w:spacing w:line="240" w:lineRule="auto"/>
              <w:ind w:firstLine="0"/>
            </w:pPr>
            <w:r>
              <w:rPr>
                <w:rFonts w:ascii="Times New Roman" w:hAnsi="Times New Roman"/>
                <w:b w:val="0"/>
                <w:i w:val="0"/>
                <w:sz w:val="20"/>
              </w:rPr>
              <w:t>Recognition acc. (&gt;90%)</w:t>
            </w:r>
          </w:p>
        </w:tc>
        <w:tc>
          <w:tcPr>
            <w:tcW w:type="dxa" w:w="1242"/>
          </w:tcPr>
          <w:p>
            <w:pPr>
              <w:spacing w:line="240" w:lineRule="auto"/>
              <w:ind w:firstLine="0"/>
            </w:pPr>
            <w:r>
              <w:rPr>
                <w:rFonts w:ascii="Times New Roman" w:hAnsi="Times New Roman"/>
                <w:b w:val="0"/>
                <w:i w:val="0"/>
                <w:sz w:val="20"/>
              </w:rPr>
              <w:t>Cloud</w:t>
            </w:r>
          </w:p>
        </w:tc>
        <w:tc>
          <w:tcPr>
            <w:tcW w:type="dxa" w:w="1987"/>
          </w:tcPr>
          <w:p>
            <w:pPr>
              <w:spacing w:line="240" w:lineRule="auto"/>
              <w:ind w:firstLine="0"/>
            </w:pPr>
            <w:r>
              <w:rPr>
                <w:rFonts w:ascii="Times New Roman" w:hAnsi="Times New Roman"/>
                <w:b w:val="0"/>
                <w:i w:val="0"/>
                <w:sz w:val="20"/>
              </w:rPr>
              <w:t>Limited to tubular MEP components; requires high-quality scans.</w:t>
            </w:r>
          </w:p>
        </w:tc>
      </w:tr>
      <w:tr>
        <w:tc>
          <w:tcPr>
            <w:tcW w:type="dxa" w:w="1738"/>
            <w:shd w:val="clear" w:color="auto" w:fill="F4F6F8"/>
          </w:tcPr>
          <w:p>
            <w:pPr>
              <w:spacing w:line="240" w:lineRule="auto"/>
              <w:ind w:firstLine="0"/>
            </w:pPr>
            <w:r>
              <w:rPr>
                <w:rFonts w:ascii="Times New Roman" w:hAnsi="Times New Roman"/>
                <w:b w:val="0"/>
                <w:i w:val="0"/>
                <w:sz w:val="20"/>
              </w:rPr>
              <w:t xml:space="preserve">Yang et al. (2023) </w:t>
            </w:r>
            <w:r>
              <w:rPr>
                <w:rFonts w:ascii="Times New Roman" w:hAnsi="Times New Roman"/>
                <w:b w:val="0"/>
                <w:i w:val="0"/>
                <w:sz w:val="20"/>
              </w:rPr>
              <w:t>[</w:t>
            </w:r>
            <w:hyperlink w:anchor="ref38">
              <w:r>
                <w:rPr>
                  <w:rFonts w:ascii="Times New Roman" w:hAnsi="Times New Roman"/>
                  <w:b w:val="0"/>
                  <w:i w:val="0"/>
                  <w:sz w:val="20"/>
                </w:rPr>
                <w:t>38</w:t>
              </w:r>
            </w:hyperlink>
            <w:r>
              <w:rPr>
                <w:rFonts w:ascii="Times New Roman" w:hAnsi="Times New Roman"/>
                <w:b w:val="0"/>
                <w:i w:val="0"/>
                <w:sz w:val="20"/>
              </w:rPr>
              <w:t>]</w:t>
            </w:r>
          </w:p>
        </w:tc>
        <w:tc>
          <w:tcPr>
            <w:tcW w:type="dxa" w:w="1055"/>
            <w:shd w:val="clear" w:color="auto" w:fill="F4F6F8"/>
          </w:tcPr>
          <w:p>
            <w:pPr>
              <w:spacing w:line="240" w:lineRule="auto"/>
              <w:ind w:firstLine="0"/>
            </w:pPr>
            <w:r>
              <w:rPr>
                <w:rFonts w:ascii="Times New Roman" w:hAnsi="Times New Roman"/>
                <w:b w:val="0"/>
                <w:i w:val="0"/>
                <w:sz w:val="20"/>
              </w:rPr>
              <w:t>Safety</w:t>
            </w:r>
          </w:p>
        </w:tc>
        <w:tc>
          <w:tcPr>
            <w:tcW w:type="dxa" w:w="1242"/>
            <w:shd w:val="clear" w:color="auto" w:fill="F4F6F8"/>
          </w:tcPr>
          <w:p>
            <w:pPr>
              <w:spacing w:line="240" w:lineRule="auto"/>
              <w:ind w:firstLine="0"/>
            </w:pPr>
            <w:r>
              <w:rPr>
                <w:rFonts w:ascii="Times New Roman" w:hAnsi="Times New Roman"/>
                <w:b w:val="0"/>
                <w:i w:val="0"/>
                <w:sz w:val="20"/>
              </w:rPr>
              <w:t>Transition</w:t>
            </w:r>
          </w:p>
        </w:tc>
        <w:tc>
          <w:tcPr>
            <w:tcW w:type="dxa" w:w="1552"/>
            <w:shd w:val="clear" w:color="auto" w:fill="F4F6F8"/>
          </w:tcPr>
          <w:p>
            <w:pPr>
              <w:spacing w:line="240" w:lineRule="auto"/>
              <w:ind w:firstLine="0"/>
            </w:pPr>
            <w:r>
              <w:rPr>
                <w:rFonts w:ascii="Times New Roman" w:hAnsi="Times New Roman"/>
                <w:b w:val="0"/>
                <w:i w:val="0"/>
                <w:sz w:val="20"/>
              </w:rPr>
              <w:t>Video</w:t>
            </w:r>
          </w:p>
        </w:tc>
        <w:tc>
          <w:tcPr>
            <w:tcW w:type="dxa" w:w="931"/>
            <w:shd w:val="clear" w:color="auto" w:fill="F4F6F8"/>
          </w:tcPr>
          <w:p>
            <w:pPr>
              <w:spacing w:line="240" w:lineRule="auto"/>
              <w:ind w:firstLine="0"/>
            </w:pPr>
            <w:r>
              <w:rPr>
                <w:rFonts w:ascii="Times New Roman" w:hAnsi="Times New Roman"/>
                <w:b w:val="0"/>
                <w:i w:val="0"/>
                <w:sz w:val="20"/>
              </w:rPr>
              <w:t>Unsafe behavior recognition</w:t>
            </w:r>
          </w:p>
        </w:tc>
        <w:tc>
          <w:tcPr>
            <w:tcW w:type="dxa" w:w="1862"/>
            <w:shd w:val="clear" w:color="auto" w:fill="F4F6F8"/>
          </w:tcPr>
          <w:p>
            <w:pPr>
              <w:spacing w:line="240" w:lineRule="auto"/>
              <w:ind w:firstLine="0"/>
            </w:pPr>
            <w:r>
              <w:rPr>
                <w:rFonts w:ascii="Times New Roman" w:hAnsi="Times New Roman"/>
                <w:b w:val="0"/>
                <w:i w:val="0"/>
                <w:sz w:val="20"/>
              </w:rPr>
              <w:t>STR-Transformer</w:t>
            </w:r>
          </w:p>
        </w:tc>
        <w:tc>
          <w:tcPr>
            <w:tcW w:type="dxa" w:w="1117"/>
            <w:shd w:val="clear" w:color="auto" w:fill="F4F6F8"/>
          </w:tcPr>
          <w:p>
            <w:pPr>
              <w:spacing w:line="240" w:lineRule="auto"/>
              <w:ind w:firstLine="0"/>
            </w:pPr>
            <w:r>
              <w:rPr>
                <w:rFonts w:ascii="Times New Roman" w:hAnsi="Times New Roman"/>
                <w:b w:val="0"/>
                <w:i w:val="0"/>
                <w:sz w:val="20"/>
              </w:rPr>
              <w:t>CMA Dataset</w:t>
            </w:r>
          </w:p>
        </w:tc>
        <w:tc>
          <w:tcPr>
            <w:tcW w:type="dxa" w:w="1242"/>
            <w:shd w:val="clear" w:color="auto" w:fill="F4F6F8"/>
          </w:tcPr>
          <w:p>
            <w:pPr>
              <w:spacing w:line="240" w:lineRule="auto"/>
              <w:ind w:firstLine="0"/>
            </w:pPr>
            <w:r>
              <w:rPr>
                <w:rFonts w:ascii="Times New Roman" w:hAnsi="Times New Roman"/>
                <w:b w:val="0"/>
                <w:i w:val="0"/>
                <w:sz w:val="20"/>
              </w:rPr>
              <w:t>Loss, Accuracy</w:t>
            </w:r>
          </w:p>
        </w:tc>
        <w:tc>
          <w:tcPr>
            <w:tcW w:type="dxa" w:w="1242"/>
            <w:shd w:val="clear" w:color="auto" w:fill="F4F6F8"/>
          </w:tcPr>
          <w:p>
            <w:pPr>
              <w:spacing w:line="240" w:lineRule="auto"/>
              <w:ind w:firstLine="0"/>
            </w:pPr>
            <w:r>
              <w:rPr>
                <w:rFonts w:ascii="Times New Roman" w:hAnsi="Times New Roman"/>
                <w:b w:val="0"/>
                <w:i w:val="0"/>
                <w:sz w:val="20"/>
              </w:rPr>
              <w:t>Cloud</w:t>
            </w:r>
          </w:p>
        </w:tc>
        <w:tc>
          <w:tcPr>
            <w:tcW w:type="dxa" w:w="1987"/>
            <w:shd w:val="clear" w:color="auto" w:fill="F4F6F8"/>
          </w:tcPr>
          <w:p>
            <w:pPr>
              <w:spacing w:line="240" w:lineRule="auto"/>
              <w:ind w:firstLine="0"/>
            </w:pPr>
            <w:r>
              <w:rPr>
                <w:rFonts w:ascii="Times New Roman" w:hAnsi="Times New Roman"/>
                <w:b w:val="0"/>
                <w:i w:val="0"/>
                <w:sz w:val="20"/>
              </w:rPr>
              <w:t>High computational complexity limits real-time use.</w:t>
            </w:r>
          </w:p>
        </w:tc>
      </w:tr>
      <w:tr>
        <w:tc>
          <w:tcPr>
            <w:tcW w:type="dxa" w:w="1738"/>
          </w:tcPr>
          <w:p>
            <w:pPr>
              <w:spacing w:line="240" w:lineRule="auto"/>
              <w:ind w:firstLine="0"/>
            </w:pPr>
            <w:r>
              <w:rPr>
                <w:rFonts w:ascii="Times New Roman" w:hAnsi="Times New Roman"/>
                <w:b w:val="0"/>
                <w:i w:val="0"/>
                <w:sz w:val="20"/>
              </w:rPr>
              <w:t xml:space="preserve">Jang et al. (2025) </w:t>
            </w:r>
            <w:r>
              <w:rPr>
                <w:rFonts w:ascii="Times New Roman" w:hAnsi="Times New Roman"/>
                <w:b w:val="0"/>
                <w:i w:val="0"/>
                <w:sz w:val="20"/>
              </w:rPr>
              <w:t>[</w:t>
            </w:r>
            <w:hyperlink w:anchor="ref12">
              <w:r>
                <w:rPr>
                  <w:rFonts w:ascii="Times New Roman" w:hAnsi="Times New Roman"/>
                  <w:b w:val="0"/>
                  <w:i w:val="0"/>
                  <w:sz w:val="20"/>
                </w:rPr>
                <w:t>12</w:t>
              </w:r>
            </w:hyperlink>
            <w:r>
              <w:rPr>
                <w:rFonts w:ascii="Times New Roman" w:hAnsi="Times New Roman"/>
                <w:b w:val="0"/>
                <w:i w:val="0"/>
                <w:sz w:val="20"/>
              </w:rPr>
              <w:t>]</w:t>
            </w:r>
          </w:p>
        </w:tc>
        <w:tc>
          <w:tcPr>
            <w:tcW w:type="dxa" w:w="1055"/>
          </w:tcPr>
          <w:p>
            <w:pPr>
              <w:spacing w:line="240" w:lineRule="auto"/>
              <w:ind w:firstLine="0"/>
            </w:pPr>
            <w:r>
              <w:rPr>
                <w:rFonts w:ascii="Times New Roman" w:hAnsi="Times New Roman"/>
                <w:b w:val="0"/>
                <w:i w:val="0"/>
                <w:sz w:val="20"/>
              </w:rPr>
              <w:t>Progress</w:t>
            </w:r>
          </w:p>
        </w:tc>
        <w:tc>
          <w:tcPr>
            <w:tcW w:type="dxa" w:w="1242"/>
          </w:tcPr>
          <w:p>
            <w:pPr>
              <w:spacing w:line="240" w:lineRule="auto"/>
              <w:ind w:firstLine="0"/>
            </w:pPr>
            <w:r>
              <w:rPr>
                <w:rFonts w:ascii="Times New Roman" w:hAnsi="Times New Roman"/>
                <w:b w:val="0"/>
                <w:i w:val="0"/>
                <w:sz w:val="20"/>
              </w:rPr>
              <w:t>Transition</w:t>
            </w:r>
          </w:p>
        </w:tc>
        <w:tc>
          <w:tcPr>
            <w:tcW w:type="dxa" w:w="1552"/>
          </w:tcPr>
          <w:p>
            <w:pPr>
              <w:spacing w:line="240" w:lineRule="auto"/>
              <w:ind w:firstLine="0"/>
            </w:pPr>
            <w:r>
              <w:rPr>
                <w:rFonts w:ascii="Times New Roman" w:hAnsi="Times New Roman"/>
                <w:b w:val="0"/>
                <w:i w:val="0"/>
                <w:sz w:val="20"/>
              </w:rPr>
              <w:t>Video</w:t>
            </w:r>
          </w:p>
        </w:tc>
        <w:tc>
          <w:tcPr>
            <w:tcW w:type="dxa" w:w="931"/>
          </w:tcPr>
          <w:p>
            <w:pPr>
              <w:spacing w:line="240" w:lineRule="auto"/>
              <w:ind w:firstLine="0"/>
            </w:pPr>
            <w:r>
              <w:rPr>
                <w:rFonts w:ascii="Times New Roman" w:hAnsi="Times New Roman"/>
                <w:b w:val="0"/>
                <w:i w:val="0"/>
                <w:sz w:val="20"/>
              </w:rPr>
              <w:t>Installation action recognition</w:t>
            </w:r>
          </w:p>
        </w:tc>
        <w:tc>
          <w:tcPr>
            <w:tcW w:type="dxa" w:w="1862"/>
          </w:tcPr>
          <w:p>
            <w:pPr>
              <w:spacing w:line="240" w:lineRule="auto"/>
              <w:ind w:firstLine="0"/>
            </w:pPr>
            <w:r>
              <w:rPr>
                <w:rFonts w:ascii="Times New Roman" w:hAnsi="Times New Roman"/>
                <w:b w:val="0"/>
                <w:i w:val="0"/>
                <w:sz w:val="20"/>
              </w:rPr>
              <w:t>VideoMAE V2, TimeSformer</w:t>
            </w:r>
          </w:p>
        </w:tc>
        <w:tc>
          <w:tcPr>
            <w:tcW w:type="dxa" w:w="1117"/>
          </w:tcPr>
          <w:p>
            <w:pPr>
              <w:spacing w:line="240" w:lineRule="auto"/>
              <w:ind w:firstLine="0"/>
            </w:pPr>
            <w:r>
              <w:rPr>
                <w:rFonts w:ascii="Times New Roman" w:hAnsi="Times New Roman"/>
                <w:b w:val="0"/>
                <w:i w:val="0"/>
                <w:sz w:val="20"/>
              </w:rPr>
              <w:t>PCI-Dataset</w:t>
            </w:r>
          </w:p>
        </w:tc>
        <w:tc>
          <w:tcPr>
            <w:tcW w:type="dxa" w:w="1242"/>
          </w:tcPr>
          <w:p>
            <w:pPr>
              <w:spacing w:line="240" w:lineRule="auto"/>
              <w:ind w:firstLine="0"/>
            </w:pPr>
            <w:r>
              <w:rPr>
                <w:rFonts w:ascii="Times New Roman" w:hAnsi="Times New Roman"/>
                <w:b w:val="0"/>
                <w:i w:val="0"/>
                <w:sz w:val="20"/>
              </w:rPr>
              <w:t>Accuracy (98.1%), F1</w:t>
            </w:r>
          </w:p>
        </w:tc>
        <w:tc>
          <w:tcPr>
            <w:tcW w:type="dxa" w:w="1242"/>
          </w:tcPr>
          <w:p>
            <w:pPr>
              <w:spacing w:line="240" w:lineRule="auto"/>
              <w:ind w:firstLine="0"/>
            </w:pPr>
            <w:r>
              <w:rPr>
                <w:rFonts w:ascii="Times New Roman" w:hAnsi="Times New Roman"/>
                <w:b w:val="0"/>
                <w:i w:val="0"/>
                <w:sz w:val="20"/>
              </w:rPr>
              <w:t>Cloud</w:t>
            </w:r>
          </w:p>
        </w:tc>
        <w:tc>
          <w:tcPr>
            <w:tcW w:type="dxa" w:w="1987"/>
          </w:tcPr>
          <w:p>
            <w:pPr>
              <w:spacing w:line="240" w:lineRule="auto"/>
              <w:ind w:firstLine="0"/>
            </w:pPr>
            <w:r>
              <w:rPr>
                <w:rFonts w:ascii="Times New Roman" w:hAnsi="Times New Roman"/>
                <w:b w:val="0"/>
                <w:i w:val="0"/>
                <w:sz w:val="20"/>
              </w:rPr>
              <w:t>Confusion between visually similar PC installation actions.</w:t>
            </w:r>
          </w:p>
        </w:tc>
      </w:tr>
      <w:tr>
        <w:tc>
          <w:tcPr>
            <w:tcW w:type="dxa" w:w="1738"/>
            <w:shd w:val="clear" w:color="auto" w:fill="F4F6F8"/>
          </w:tcPr>
          <w:p>
            <w:pPr>
              <w:spacing w:line="240" w:lineRule="auto"/>
              <w:ind w:firstLine="0"/>
            </w:pPr>
            <w:r>
              <w:rPr>
                <w:rFonts w:ascii="Times New Roman" w:hAnsi="Times New Roman"/>
                <w:b w:val="0"/>
                <w:i w:val="0"/>
                <w:sz w:val="20"/>
              </w:rPr>
              <w:t xml:space="preserve">Xin et al. (2024) </w:t>
            </w:r>
            <w:r>
              <w:rPr>
                <w:rFonts w:ascii="Times New Roman" w:hAnsi="Times New Roman"/>
                <w:b w:val="0"/>
                <w:i w:val="0"/>
                <w:sz w:val="20"/>
              </w:rPr>
              <w:t>[</w:t>
            </w:r>
            <w:hyperlink w:anchor="ref36">
              <w:r>
                <w:rPr>
                  <w:rFonts w:ascii="Times New Roman" w:hAnsi="Times New Roman"/>
                  <w:b w:val="0"/>
                  <w:i w:val="0"/>
                  <w:sz w:val="20"/>
                </w:rPr>
                <w:t>36</w:t>
              </w:r>
            </w:hyperlink>
            <w:r>
              <w:rPr>
                <w:rFonts w:ascii="Times New Roman" w:hAnsi="Times New Roman"/>
                <w:b w:val="0"/>
                <w:i w:val="0"/>
                <w:sz w:val="20"/>
              </w:rPr>
              <w:t>]</w:t>
            </w:r>
          </w:p>
        </w:tc>
        <w:tc>
          <w:tcPr>
            <w:tcW w:type="dxa" w:w="1055"/>
            <w:shd w:val="clear" w:color="auto" w:fill="F4F6F8"/>
          </w:tcPr>
          <w:p>
            <w:pPr>
              <w:spacing w:line="240" w:lineRule="auto"/>
              <w:ind w:firstLine="0"/>
            </w:pPr>
            <w:r>
              <w:rPr>
                <w:rFonts w:ascii="Times New Roman" w:hAnsi="Times New Roman"/>
                <w:b w:val="0"/>
                <w:i w:val="0"/>
                <w:sz w:val="20"/>
              </w:rPr>
              <w:t>Progress</w:t>
            </w:r>
          </w:p>
        </w:tc>
        <w:tc>
          <w:tcPr>
            <w:tcW w:type="dxa" w:w="1242"/>
            <w:shd w:val="clear" w:color="auto" w:fill="F4F6F8"/>
          </w:tcPr>
          <w:p>
            <w:pPr>
              <w:spacing w:line="240" w:lineRule="auto"/>
              <w:ind w:firstLine="0"/>
            </w:pPr>
            <w:r>
              <w:rPr>
                <w:rFonts w:ascii="Times New Roman" w:hAnsi="Times New Roman"/>
                <w:b w:val="0"/>
                <w:i w:val="0"/>
                <w:sz w:val="20"/>
              </w:rPr>
              <w:t>Transition</w:t>
            </w:r>
          </w:p>
        </w:tc>
        <w:tc>
          <w:tcPr>
            <w:tcW w:type="dxa" w:w="1552"/>
            <w:shd w:val="clear" w:color="auto" w:fill="F4F6F8"/>
          </w:tcPr>
          <w:p>
            <w:pPr>
              <w:spacing w:line="240" w:lineRule="auto"/>
              <w:ind w:firstLine="0"/>
            </w:pPr>
            <w:r>
              <w:rPr>
                <w:rFonts w:ascii="Times New Roman" w:hAnsi="Times New Roman"/>
                <w:b w:val="0"/>
                <w:i w:val="0"/>
                <w:sz w:val="20"/>
              </w:rPr>
              <w:t>Images</w:t>
            </w:r>
          </w:p>
        </w:tc>
        <w:tc>
          <w:tcPr>
            <w:tcW w:type="dxa" w:w="931"/>
            <w:shd w:val="clear" w:color="auto" w:fill="F4F6F8"/>
          </w:tcPr>
          <w:p>
            <w:pPr>
              <w:spacing w:line="240" w:lineRule="auto"/>
              <w:ind w:firstLine="0"/>
            </w:pPr>
            <w:r>
              <w:rPr>
                <w:rFonts w:ascii="Times New Roman" w:hAnsi="Times New Roman"/>
                <w:b w:val="0"/>
                <w:i w:val="0"/>
                <w:sz w:val="20"/>
              </w:rPr>
              <w:t>Automated object detection pipeline</w:t>
            </w:r>
          </w:p>
        </w:tc>
        <w:tc>
          <w:tcPr>
            <w:tcW w:type="dxa" w:w="1862"/>
            <w:shd w:val="clear" w:color="auto" w:fill="F4F6F8"/>
          </w:tcPr>
          <w:p>
            <w:pPr>
              <w:spacing w:line="240" w:lineRule="auto"/>
              <w:ind w:firstLine="0"/>
            </w:pPr>
            <w:r>
              <w:rPr>
                <w:rFonts w:ascii="Times New Roman" w:hAnsi="Times New Roman"/>
                <w:b w:val="0"/>
                <w:i w:val="0"/>
                <w:sz w:val="20"/>
              </w:rPr>
              <w:t>DART (GroundingDINO + SDXL + InternVL)</w:t>
            </w:r>
          </w:p>
        </w:tc>
        <w:tc>
          <w:tcPr>
            <w:tcW w:type="dxa" w:w="1117"/>
            <w:shd w:val="clear" w:color="auto" w:fill="F4F6F8"/>
          </w:tcPr>
          <w:p>
            <w:pPr>
              <w:spacing w:line="240" w:lineRule="auto"/>
              <w:ind w:firstLine="0"/>
            </w:pPr>
            <w:r>
              <w:rPr>
                <w:rFonts w:ascii="Times New Roman" w:hAnsi="Times New Roman"/>
                <w:b w:val="0"/>
                <w:i w:val="0"/>
                <w:sz w:val="20"/>
              </w:rPr>
              <w:t>Liebherr dataset</w:t>
            </w:r>
          </w:p>
        </w:tc>
        <w:tc>
          <w:tcPr>
            <w:tcW w:type="dxa" w:w="1242"/>
            <w:shd w:val="clear" w:color="auto" w:fill="F4F6F8"/>
          </w:tcPr>
          <w:p>
            <w:pPr>
              <w:spacing w:line="240" w:lineRule="auto"/>
              <w:ind w:firstLine="0"/>
            </w:pPr>
            <w:r>
              <w:rPr>
                <w:rFonts w:ascii="Times New Roman" w:hAnsi="Times New Roman"/>
                <w:b w:val="0"/>
                <w:i w:val="0"/>
                <w:sz w:val="20"/>
              </w:rPr>
              <w:t>mAP, Precision</w:t>
            </w:r>
          </w:p>
        </w:tc>
        <w:tc>
          <w:tcPr>
            <w:tcW w:type="dxa" w:w="1242"/>
            <w:shd w:val="clear" w:color="auto" w:fill="F4F6F8"/>
          </w:tcPr>
          <w:p>
            <w:pPr>
              <w:spacing w:line="240" w:lineRule="auto"/>
              <w:ind w:firstLine="0"/>
            </w:pPr>
            <w:r>
              <w:rPr>
                <w:rFonts w:ascii="Times New Roman" w:hAnsi="Times New Roman"/>
                <w:b w:val="0"/>
                <w:i w:val="0"/>
                <w:sz w:val="20"/>
              </w:rPr>
              <w:t>Cloud</w:t>
            </w:r>
          </w:p>
        </w:tc>
        <w:tc>
          <w:tcPr>
            <w:tcW w:type="dxa" w:w="1987"/>
            <w:shd w:val="clear" w:color="auto" w:fill="F4F6F8"/>
          </w:tcPr>
          <w:p>
            <w:pPr>
              <w:spacing w:line="240" w:lineRule="auto"/>
              <w:ind w:firstLine="0"/>
            </w:pPr>
            <w:r>
              <w:rPr>
                <w:rFonts w:ascii="Times New Roman" w:hAnsi="Times New Roman"/>
                <w:b w:val="0"/>
                <w:i w:val="0"/>
                <w:sz w:val="20"/>
              </w:rPr>
              <w:t>Pipeline not construction-specific; requires domain prompt tuning.</w:t>
            </w:r>
          </w:p>
        </w:tc>
      </w:tr>
      <w:tr>
        <w:tc>
          <w:tcPr>
            <w:tcW w:type="dxa" w:w="1738"/>
          </w:tcPr>
          <w:p>
            <w:pPr>
              <w:spacing w:line="240" w:lineRule="auto"/>
              <w:ind w:firstLine="0"/>
            </w:pPr>
            <w:r>
              <w:rPr>
                <w:rFonts w:ascii="Times New Roman" w:hAnsi="Times New Roman"/>
                <w:b w:val="0"/>
                <w:i w:val="0"/>
                <w:sz w:val="20"/>
              </w:rPr>
              <w:t xml:space="preserve">Tohidifar et al. (2024) </w:t>
            </w:r>
            <w:r>
              <w:rPr>
                <w:rFonts w:ascii="Times New Roman" w:hAnsi="Times New Roman"/>
                <w:b w:val="0"/>
                <w:i w:val="0"/>
                <w:sz w:val="20"/>
              </w:rPr>
              <w:t>[</w:t>
            </w:r>
            <w:hyperlink w:anchor="ref26">
              <w:r>
                <w:rPr>
                  <w:rFonts w:ascii="Times New Roman" w:hAnsi="Times New Roman"/>
                  <w:b w:val="0"/>
                  <w:i w:val="0"/>
                  <w:sz w:val="20"/>
                </w:rPr>
                <w:t>26</w:t>
              </w:r>
            </w:hyperlink>
            <w:r>
              <w:rPr>
                <w:rFonts w:ascii="Times New Roman" w:hAnsi="Times New Roman"/>
                <w:b w:val="0"/>
                <w:i w:val="0"/>
                <w:sz w:val="20"/>
              </w:rPr>
              <w:t>]</w:t>
            </w:r>
          </w:p>
        </w:tc>
        <w:tc>
          <w:tcPr>
            <w:tcW w:type="dxa" w:w="1055"/>
          </w:tcPr>
          <w:p>
            <w:pPr>
              <w:spacing w:line="240" w:lineRule="auto"/>
              <w:ind w:firstLine="0"/>
            </w:pPr>
            <w:r>
              <w:rPr>
                <w:rFonts w:ascii="Times New Roman" w:hAnsi="Times New Roman"/>
                <w:b w:val="0"/>
                <w:i w:val="0"/>
                <w:sz w:val="20"/>
              </w:rPr>
              <w:t>Safety &amp; Progress</w:t>
            </w:r>
          </w:p>
        </w:tc>
        <w:tc>
          <w:tcPr>
            <w:tcW w:type="dxa" w:w="1242"/>
          </w:tcPr>
          <w:p>
            <w:pPr>
              <w:spacing w:line="240" w:lineRule="auto"/>
              <w:ind w:firstLine="0"/>
            </w:pPr>
            <w:r>
              <w:rPr>
                <w:rFonts w:ascii="Times New Roman" w:hAnsi="Times New Roman"/>
                <w:b w:val="0"/>
                <w:i w:val="0"/>
                <w:sz w:val="20"/>
              </w:rPr>
              <w:t>Transition</w:t>
            </w:r>
          </w:p>
        </w:tc>
        <w:tc>
          <w:tcPr>
            <w:tcW w:type="dxa" w:w="1552"/>
          </w:tcPr>
          <w:p>
            <w:pPr>
              <w:spacing w:line="240" w:lineRule="auto"/>
              <w:ind w:firstLine="0"/>
            </w:pPr>
            <w:r>
              <w:rPr>
                <w:rFonts w:ascii="Times New Roman" w:hAnsi="Times New Roman"/>
                <w:b w:val="0"/>
                <w:i w:val="0"/>
                <w:sz w:val="20"/>
              </w:rPr>
              <w:t>Images (synth.)</w:t>
            </w:r>
          </w:p>
        </w:tc>
        <w:tc>
          <w:tcPr>
            <w:tcW w:type="dxa" w:w="931"/>
          </w:tcPr>
          <w:p>
            <w:pPr>
              <w:spacing w:line="240" w:lineRule="auto"/>
              <w:ind w:firstLine="0"/>
            </w:pPr>
            <w:r>
              <w:rPr>
                <w:rFonts w:ascii="Times New Roman" w:hAnsi="Times New Roman"/>
                <w:b w:val="0"/>
                <w:i w:val="0"/>
                <w:sz w:val="20"/>
              </w:rPr>
              <w:t>Synthetic image + multimodal label generation</w:t>
            </w:r>
          </w:p>
        </w:tc>
        <w:tc>
          <w:tcPr>
            <w:tcW w:type="dxa" w:w="1862"/>
          </w:tcPr>
          <w:p>
            <w:pPr>
              <w:spacing w:line="240" w:lineRule="auto"/>
              <w:ind w:firstLine="0"/>
            </w:pPr>
            <w:r>
              <w:rPr>
                <w:rFonts w:ascii="Times New Roman" w:hAnsi="Times New Roman"/>
                <w:b w:val="0"/>
                <w:i w:val="0"/>
                <w:sz w:val="20"/>
              </w:rPr>
              <w:t>BlendCon framework (3D + GAN-style)</w:t>
            </w:r>
          </w:p>
        </w:tc>
        <w:tc>
          <w:tcPr>
            <w:tcW w:type="dxa" w:w="1117"/>
          </w:tcPr>
          <w:p>
            <w:pPr>
              <w:spacing w:line="240" w:lineRule="auto"/>
              <w:ind w:firstLine="0"/>
            </w:pPr>
            <w:r>
              <w:rPr>
                <w:rFonts w:ascii="Times New Roman" w:hAnsi="Times New Roman"/>
                <w:b w:val="0"/>
                <w:i w:val="0"/>
                <w:sz w:val="20"/>
              </w:rPr>
              <w:t>Synthetic (985,660 images)</w:t>
            </w:r>
          </w:p>
        </w:tc>
        <w:tc>
          <w:tcPr>
            <w:tcW w:type="dxa" w:w="1242"/>
          </w:tcPr>
          <w:p>
            <w:pPr>
              <w:spacing w:line="240" w:lineRule="auto"/>
              <w:ind w:firstLine="0"/>
            </w:pPr>
            <w:r>
              <w:rPr>
                <w:rFonts w:ascii="Times New Roman" w:hAnsi="Times New Roman"/>
                <w:b w:val="0"/>
                <w:i w:val="0"/>
                <w:sz w:val="20"/>
              </w:rPr>
              <w:t>AP@0.5–0.95</w:t>
            </w:r>
          </w:p>
        </w:tc>
        <w:tc>
          <w:tcPr>
            <w:tcW w:type="dxa" w:w="1242"/>
          </w:tcPr>
          <w:p>
            <w:pPr>
              <w:spacing w:line="240" w:lineRule="auto"/>
              <w:ind w:firstLine="0"/>
            </w:pPr>
            <w:r>
              <w:rPr>
                <w:rFonts w:ascii="Times New Roman" w:hAnsi="Times New Roman"/>
                <w:b w:val="0"/>
                <w:i w:val="0"/>
                <w:sz w:val="20"/>
              </w:rPr>
              <w:t>Cloud</w:t>
            </w:r>
          </w:p>
        </w:tc>
        <w:tc>
          <w:tcPr>
            <w:tcW w:type="dxa" w:w="1987"/>
          </w:tcPr>
          <w:p>
            <w:pPr>
              <w:spacing w:line="240" w:lineRule="auto"/>
              <w:ind w:firstLine="0"/>
            </w:pPr>
            <w:r>
              <w:rPr>
                <w:rFonts w:ascii="Times New Roman" w:hAnsi="Times New Roman"/>
                <w:b w:val="0"/>
                <w:i w:val="0"/>
                <w:sz w:val="20"/>
              </w:rPr>
              <w:t>Synthetic-to-real domain gap; label fidelity varies with scene complexity.</w:t>
            </w:r>
          </w:p>
        </w:tc>
      </w:tr>
      <w:tr>
        <w:tc>
          <w:tcPr>
            <w:tcW w:type="dxa" w:w="1738"/>
            <w:shd w:val="clear" w:color="auto" w:fill="F4F6F8"/>
          </w:tcPr>
          <w:p>
            <w:pPr>
              <w:spacing w:line="240" w:lineRule="auto"/>
              <w:ind w:firstLine="0"/>
            </w:pPr>
            <w:r>
              <w:rPr>
                <w:rFonts w:ascii="Times New Roman" w:hAnsi="Times New Roman"/>
                <w:b w:val="0"/>
                <w:i w:val="0"/>
                <w:sz w:val="20"/>
              </w:rPr>
              <w:t>Xiong et al. (2019)</w:t>
            </w:r>
          </w:p>
        </w:tc>
        <w:tc>
          <w:tcPr>
            <w:tcW w:type="dxa" w:w="1055"/>
            <w:shd w:val="clear" w:color="auto" w:fill="F4F6F8"/>
          </w:tcPr>
          <w:p>
            <w:pPr>
              <w:spacing w:line="240" w:lineRule="auto"/>
              <w:ind w:firstLine="0"/>
            </w:pPr>
            <w:r>
              <w:rPr>
                <w:rFonts w:ascii="Times New Roman" w:hAnsi="Times New Roman"/>
                <w:b w:val="0"/>
                <w:i w:val="0"/>
                <w:sz w:val="20"/>
              </w:rPr>
              <w:t>Safety</w:t>
            </w:r>
          </w:p>
        </w:tc>
        <w:tc>
          <w:tcPr>
            <w:tcW w:type="dxa" w:w="1242"/>
            <w:shd w:val="clear" w:color="auto" w:fill="F4F6F8"/>
          </w:tcPr>
          <w:p>
            <w:pPr>
              <w:spacing w:line="240" w:lineRule="auto"/>
              <w:ind w:firstLine="0"/>
            </w:pPr>
            <w:r>
              <w:rPr>
                <w:rFonts w:ascii="Times New Roman" w:hAnsi="Times New Roman"/>
                <w:b w:val="0"/>
                <w:i w:val="0"/>
                <w:sz w:val="20"/>
              </w:rPr>
              <w:t>Transition</w:t>
            </w:r>
          </w:p>
        </w:tc>
        <w:tc>
          <w:tcPr>
            <w:tcW w:type="dxa" w:w="1552"/>
            <w:shd w:val="clear" w:color="auto" w:fill="F4F6F8"/>
          </w:tcPr>
          <w:p>
            <w:pPr>
              <w:spacing w:line="240" w:lineRule="auto"/>
              <w:ind w:firstLine="0"/>
            </w:pPr>
            <w:r>
              <w:rPr>
                <w:rFonts w:ascii="Times New Roman" w:hAnsi="Times New Roman"/>
                <w:b w:val="0"/>
                <w:i w:val="0"/>
                <w:sz w:val="20"/>
              </w:rPr>
              <w:t>Video</w:t>
            </w:r>
          </w:p>
        </w:tc>
        <w:tc>
          <w:tcPr>
            <w:tcW w:type="dxa" w:w="931"/>
            <w:shd w:val="clear" w:color="auto" w:fill="F4F6F8"/>
          </w:tcPr>
          <w:p>
            <w:pPr>
              <w:spacing w:line="240" w:lineRule="auto"/>
              <w:ind w:firstLine="0"/>
            </w:pPr>
            <w:r>
              <w:rPr>
                <w:rFonts w:ascii="Times New Roman" w:hAnsi="Times New Roman"/>
                <w:b w:val="0"/>
                <w:i w:val="0"/>
                <w:sz w:val="20"/>
              </w:rPr>
              <w:t>Hazard identification via visual relationships</w:t>
            </w:r>
          </w:p>
        </w:tc>
        <w:tc>
          <w:tcPr>
            <w:tcW w:type="dxa" w:w="1862"/>
            <w:shd w:val="clear" w:color="auto" w:fill="F4F6F8"/>
          </w:tcPr>
          <w:p>
            <w:pPr>
              <w:spacing w:line="240" w:lineRule="auto"/>
              <w:ind w:firstLine="0"/>
            </w:pPr>
            <w:r>
              <w:rPr>
                <w:rFonts w:ascii="Times New Roman" w:hAnsi="Times New Roman"/>
                <w:b w:val="0"/>
                <w:i w:val="0"/>
                <w:sz w:val="20"/>
              </w:rPr>
              <w:t>Scene graph + relationship detection</w:t>
            </w:r>
          </w:p>
        </w:tc>
        <w:tc>
          <w:tcPr>
            <w:tcW w:type="dxa" w:w="1117"/>
            <w:shd w:val="clear" w:color="auto" w:fill="F4F6F8"/>
          </w:tcPr>
          <w:p>
            <w:pPr>
              <w:spacing w:line="240" w:lineRule="auto"/>
              <w:ind w:firstLine="0"/>
            </w:pPr>
            <w:r>
              <w:rPr>
                <w:rFonts w:ascii="Times New Roman" w:hAnsi="Times New Roman"/>
                <w:b w:val="0"/>
                <w:i w:val="0"/>
                <w:sz w:val="20"/>
              </w:rPr>
              <w:t>Custom</w:t>
            </w:r>
          </w:p>
        </w:tc>
        <w:tc>
          <w:tcPr>
            <w:tcW w:type="dxa" w:w="1242"/>
            <w:shd w:val="clear" w:color="auto" w:fill="F4F6F8"/>
          </w:tcPr>
          <w:p>
            <w:pPr>
              <w:spacing w:line="240" w:lineRule="auto"/>
              <w:ind w:firstLine="0"/>
            </w:pPr>
            <w:r>
              <w:rPr>
                <w:rFonts w:ascii="Times New Roman" w:hAnsi="Times New Roman"/>
                <w:b w:val="0"/>
                <w:i w:val="0"/>
                <w:sz w:val="20"/>
              </w:rPr>
              <w:t>Precision, Recall, F1</w:t>
            </w:r>
          </w:p>
        </w:tc>
        <w:tc>
          <w:tcPr>
            <w:tcW w:type="dxa" w:w="1242"/>
            <w:shd w:val="clear" w:color="auto" w:fill="F4F6F8"/>
          </w:tcPr>
          <w:p>
            <w:pPr>
              <w:spacing w:line="240" w:lineRule="auto"/>
              <w:ind w:firstLine="0"/>
            </w:pPr>
            <w:r>
              <w:rPr>
                <w:rFonts w:ascii="Times New Roman" w:hAnsi="Times New Roman"/>
                <w:b w:val="0"/>
                <w:i w:val="0"/>
                <w:sz w:val="20"/>
              </w:rPr>
              <w:t>Cloud</w:t>
            </w:r>
          </w:p>
        </w:tc>
        <w:tc>
          <w:tcPr>
            <w:tcW w:type="dxa" w:w="1987"/>
            <w:shd w:val="clear" w:color="auto" w:fill="F4F6F8"/>
          </w:tcPr>
          <w:p>
            <w:pPr>
              <w:spacing w:line="240" w:lineRule="auto"/>
              <w:ind w:firstLine="0"/>
            </w:pPr>
            <w:r>
              <w:rPr>
                <w:rFonts w:ascii="Times New Roman" w:hAnsi="Times New Roman"/>
                <w:b w:val="0"/>
                <w:i w:val="0"/>
                <w:sz w:val="20"/>
              </w:rPr>
              <w:t>Semantic gap between visual relations and regulatory compliance rules.</w:t>
            </w:r>
          </w:p>
        </w:tc>
      </w:tr>
    </w:tbl>
    <w:p>
      <w:pPr>
        <w:spacing w:before="80" w:after="200" w:line="240" w:lineRule="auto"/>
        <w:ind w:firstLine="0"/>
      </w:pPr>
      <w:r>
        <w:rPr>
          <w:rFonts w:ascii="Times New Roman" w:hAnsi="Times New Roman"/>
          <w:b/>
          <w:sz w:val="20"/>
        </w:rPr>
        <w:t xml:space="preserve">Table 9. </w:t>
      </w:r>
      <w:r>
        <w:rPr>
          <w:rFonts w:ascii="Times New Roman" w:hAnsi="Times New Roman"/>
          <w:b w:val="0"/>
          <w:i w:val="0"/>
          <w:sz w:val="20"/>
        </w:rPr>
        <w:t>Master data charting and technical synthesis of all 24 Phase 1 studies (19 core VLM + 5 transition). The arXiv preprint by Bui et al. (2026) is intentionally excluded (Section 2.2).</w:t>
      </w:r>
    </w:p>
    <w:p>
      <w:pPr>
        <w:sectPr>
          <w:pgSz w:w="15840" w:h="12240" w:orient="landscape"/>
          <w:pgMar w:top="1080" w:right="864" w:bottom="1080" w:left="864" w:header="720" w:footer="720" w:gutter="0"/>
          <w:cols w:space="720"/>
          <w:docGrid w:linePitch="360"/>
        </w:sectPr>
      </w:pPr>
    </w:p>
    <w:p>
      <w:pPr>
        <w:pStyle w:val="Heading1"/>
        <w:spacing w:line="240" w:lineRule="auto" w:before="280" w:after="120"/>
        <w:ind w:firstLine="0"/>
      </w:pPr>
      <w:r>
        <w:rPr>
          <w:rFonts w:ascii="Times New Roman" w:hAnsi="Times New Roman"/>
          <w:b/>
          <w:color w:val="1F4E79"/>
          <w:sz w:val="30"/>
        </w:rPr>
        <w:t>4. Thematic Analysis: VLM Architectures and Construction Applications</w:t>
      </w:r>
    </w:p>
    <w:p>
      <w:pPr>
        <w:spacing w:line="480" w:lineRule="auto" w:after="120"/>
      </w:pPr>
      <w:r>
        <w:rPr>
          <w:rFonts w:ascii="Times New Roman" w:hAnsi="Times New Roman"/>
          <w:b w:val="0"/>
          <w:i w:val="0"/>
          <w:sz w:val="24"/>
        </w:rPr>
        <w:t xml:space="preserve">Following the descriptive mapping in Section 3, this thematic analysis examines both the architectural mechanisms and the practical site applications of VLMs in active construction management. The following subsections map the cognitive-engine layer of the three-layered framework—directly addressing </w:t>
      </w:r>
      <w:r>
        <w:rPr>
          <w:rFonts w:ascii="Times New Roman" w:hAnsi="Times New Roman"/>
          <w:b/>
          <w:i w:val="0"/>
          <w:sz w:val="24"/>
        </w:rPr>
        <w:t>RQ1</w:t>
      </w:r>
      <w:r>
        <w:rPr>
          <w:rFonts w:ascii="Times New Roman" w:hAnsi="Times New Roman"/>
          <w:b w:val="0"/>
          <w:i w:val="0"/>
          <w:sz w:val="24"/>
        </w:rPr>
        <w:t xml:space="preserve"> (prevalent VLM architectures) and </w:t>
      </w:r>
      <w:r>
        <w:rPr>
          <w:rFonts w:ascii="Times New Roman" w:hAnsi="Times New Roman"/>
          <w:b/>
          <w:i w:val="0"/>
          <w:sz w:val="24"/>
        </w:rPr>
        <w:t>RQ2</w:t>
      </w:r>
      <w:r>
        <w:rPr>
          <w:rFonts w:ascii="Times New Roman" w:hAnsi="Times New Roman"/>
          <w:b w:val="0"/>
          <w:i w:val="0"/>
          <w:sz w:val="24"/>
        </w:rPr>
        <w:t xml:space="preserve"> (multimodal data fusion across safety and progress applications)—by tracing how visual and textual inputs are integrated across three architectural paradigms, synthesize the reported performance of those paradigms, and then examine how each paradigm's outputs translate into Layer 3 construction management deliverables, addressing </w:t>
      </w:r>
      <w:r>
        <w:rPr>
          <w:rFonts w:ascii="Times New Roman" w:hAnsi="Times New Roman"/>
          <w:b/>
          <w:i w:val="0"/>
          <w:sz w:val="24"/>
        </w:rPr>
        <w:t>RQ3</w:t>
      </w:r>
      <w:r>
        <w:rPr>
          <w:rFonts w:ascii="Times New Roman" w:hAnsi="Times New Roman"/>
          <w:b w:val="0"/>
          <w:i w:val="0"/>
          <w:sz w:val="24"/>
        </w:rPr>
        <w:t xml:space="preserve"> (deployment barriers) and </w:t>
      </w:r>
      <w:r>
        <w:rPr>
          <w:rFonts w:ascii="Times New Roman" w:hAnsi="Times New Roman"/>
          <w:b/>
          <w:i w:val="0"/>
          <w:sz w:val="24"/>
        </w:rPr>
        <w:t>RQ4</w:t>
      </w:r>
      <w:r>
        <w:rPr>
          <w:rFonts w:ascii="Times New Roman" w:hAnsi="Times New Roman"/>
          <w:b w:val="0"/>
          <w:i w:val="0"/>
          <w:sz w:val="24"/>
        </w:rPr>
        <w:t xml:space="preserve"> (evaluation) across the safety and progress domains.</w:t>
      </w:r>
    </w:p>
    <w:p>
      <w:pPr>
        <w:pStyle w:val="Heading2"/>
        <w:spacing w:line="240" w:lineRule="auto" w:before="160" w:after="120"/>
        <w:ind w:firstLine="0"/>
      </w:pPr>
      <w:r>
        <w:rPr>
          <w:rFonts w:ascii="Times New Roman" w:hAnsi="Times New Roman"/>
          <w:b/>
          <w:color w:val="1F4E79"/>
          <w:sz w:val="26"/>
        </w:rPr>
        <w:t>4.1. The Three-Layered Spatiotemporal VLM Framework</w:t>
      </w:r>
    </w:p>
    <w:p>
      <w:pPr>
        <w:spacing w:line="480" w:lineRule="auto" w:after="120"/>
      </w:pPr>
      <w:r>
        <w:rPr>
          <w:rFonts w:ascii="Times New Roman" w:hAnsi="Times New Roman"/>
          <w:b w:val="0"/>
          <w:i w:val="0"/>
          <w:sz w:val="24"/>
        </w:rPr>
        <w:t>For the purposes of this review, a Vision-Language Model (VLM) is defined as any architecture that jointly processes visual inputs (images, video frames, or point clouds) and natural language text within a shared representational space, enabling cross-modal tasks such as image captioning, visual question answering (VQA), and text-guided object detection. This definition encompasses contrastive alignment models (e.g., CLIP, DINOv2), generative encoder-decoder architectures (e.g., transformer-based captioning systems), and hybrid agentic stacks that pipeline object detectors with large language models. The terms “multimodal large language model (MLLM)” and “Large Multimodal Model (LMM)” are used interchangeably with VLM across the included literature; this review adopts VLM as the primary term.</w:t>
      </w:r>
    </w:p>
    <w:p>
      <w:pPr>
        <w:spacing w:line="480" w:lineRule="auto" w:after="120"/>
      </w:pPr>
      <w:r>
        <w:rPr>
          <w:rFonts w:ascii="Times New Roman" w:hAnsi="Times New Roman"/>
          <w:b w:val="0"/>
          <w:i w:val="0"/>
          <w:sz w:val="24"/>
        </w:rPr>
        <w:t xml:space="preserve">To organize a heterogeneous and fast-moving literature, this review adopts a three-layered framework as a </w:t>
      </w:r>
      <w:r>
        <w:rPr>
          <w:rFonts w:ascii="Times New Roman" w:hAnsi="Times New Roman"/>
          <w:b w:val="0"/>
          <w:i/>
          <w:sz w:val="24"/>
        </w:rPr>
        <w:t>synthesis and classification tool</w:t>
      </w:r>
      <w:r>
        <w:rPr>
          <w:rFonts w:ascii="Times New Roman" w:hAnsi="Times New Roman"/>
          <w:b w:val="0"/>
          <w:i w:val="0"/>
          <w:sz w:val="24"/>
        </w:rPr>
        <w:t xml:space="preserve"> rather than as an original theoretical contribution. The framework borrows the familiar sensors–processors–actuators decomposition of automated decision-making </w:t>
      </w:r>
      <w:r>
        <w:rPr>
          <w:rFonts w:ascii="Times New Roman" w:hAnsi="Times New Roman"/>
          <w:b w:val="0"/>
          <w:i w:val="0"/>
          <w:sz w:val="24"/>
        </w:rPr>
        <w:t>[</w:t>
      </w:r>
      <w:hyperlink w:anchor="ref21">
        <w:r>
          <w:rPr>
            <w:rFonts w:ascii="Times New Roman" w:hAnsi="Times New Roman"/>
            <w:b w:val="0"/>
            <w:i w:val="0"/>
            <w:sz w:val="24"/>
          </w:rPr>
          <w:t>21</w:t>
        </w:r>
      </w:hyperlink>
      <w:r>
        <w:rPr>
          <w:rFonts w:ascii="Times New Roman" w:hAnsi="Times New Roman"/>
          <w:b w:val="0"/>
          <w:i w:val="0"/>
          <w:sz w:val="24"/>
        </w:rPr>
        <w:t>]</w:t>
      </w:r>
      <w:r>
        <w:rPr>
          <w:rFonts w:ascii="Times New Roman" w:hAnsi="Times New Roman"/>
          <w:b w:val="0"/>
          <w:i w:val="0"/>
          <w:sz w:val="24"/>
        </w:rPr>
        <w:t xml:space="preserve"> and applies it to construction VLM systems; its value is not architectural novelty but the way it cleanly separates </w:t>
      </w:r>
      <w:r>
        <w:rPr>
          <w:rFonts w:ascii="Times New Roman" w:hAnsi="Times New Roman"/>
          <w:b w:val="0"/>
          <w:i/>
          <w:sz w:val="24"/>
        </w:rPr>
        <w:t>what enters</w:t>
      </w:r>
      <w:r>
        <w:rPr>
          <w:rFonts w:ascii="Times New Roman" w:hAnsi="Times New Roman"/>
          <w:b w:val="0"/>
          <w:i w:val="0"/>
          <w:sz w:val="24"/>
        </w:rPr>
        <w:t xml:space="preserve"> a system, </w:t>
      </w:r>
      <w:r>
        <w:rPr>
          <w:rFonts w:ascii="Times New Roman" w:hAnsi="Times New Roman"/>
          <w:b w:val="0"/>
          <w:i/>
          <w:sz w:val="24"/>
        </w:rPr>
        <w:t>how it reasons</w:t>
      </w:r>
      <w:r>
        <w:rPr>
          <w:rFonts w:ascii="Times New Roman" w:hAnsi="Times New Roman"/>
          <w:b w:val="0"/>
          <w:i w:val="0"/>
          <w:sz w:val="24"/>
        </w:rPr>
        <w:t xml:space="preserve">, and </w:t>
      </w:r>
      <w:r>
        <w:rPr>
          <w:rFonts w:ascii="Times New Roman" w:hAnsi="Times New Roman"/>
          <w:b w:val="0"/>
          <w:i/>
          <w:sz w:val="24"/>
        </w:rPr>
        <w:t>what it delivers</w:t>
      </w:r>
      <w:r>
        <w:rPr>
          <w:rFonts w:ascii="Times New Roman" w:hAnsi="Times New Roman"/>
          <w:b w:val="0"/>
          <w:i w:val="0"/>
          <w:sz w:val="24"/>
        </w:rPr>
        <w:t>, allowing studies built on very different models to be compared on common terms.</w:t>
      </w:r>
    </w:p>
    <w:p>
      <w:pPr>
        <w:spacing w:line="480" w:lineRule="auto" w:after="120"/>
      </w:pPr>
      <w:r>
        <w:rPr>
          <w:rFonts w:ascii="Times New Roman" w:hAnsi="Times New Roman"/>
          <w:b/>
          <w:i w:val="0"/>
          <w:sz w:val="24"/>
        </w:rPr>
        <w:t>Layer 1</w:t>
      </w:r>
      <w:r>
        <w:rPr>
          <w:rFonts w:ascii="Times New Roman" w:hAnsi="Times New Roman"/>
          <w:b w:val="0"/>
          <w:i w:val="0"/>
          <w:sz w:val="24"/>
        </w:rPr>
        <w:t xml:space="preserve"> is the sensory acquisition stage: raw visual streams, textual domain knowledge, and kinematic sensor data enter here. </w:t>
      </w:r>
      <w:r>
        <w:rPr>
          <w:rFonts w:ascii="Times New Roman" w:hAnsi="Times New Roman"/>
          <w:b/>
          <w:i w:val="0"/>
          <w:sz w:val="24"/>
        </w:rPr>
        <w:t>Layer 2</w:t>
      </w:r>
      <w:r>
        <w:rPr>
          <w:rFonts w:ascii="Times New Roman" w:hAnsi="Times New Roman"/>
          <w:b w:val="0"/>
          <w:i w:val="0"/>
          <w:sz w:val="24"/>
        </w:rPr>
        <w:t xml:space="preserve"> is the VLM cognitive engine, where perception and semantic reasoning occur; because traditional scene graphs cannot capture the regulatory relationships needed for compliance checking </w:t>
      </w:r>
      <w:r>
        <w:rPr>
          <w:rFonts w:ascii="Times New Roman" w:hAnsi="Times New Roman"/>
          <w:b w:val="0"/>
          <w:i w:val="0"/>
          <w:sz w:val="24"/>
        </w:rPr>
        <w:t>[</w:t>
      </w:r>
      <w:hyperlink w:anchor="ref29">
        <w:r>
          <w:rPr>
            <w:rFonts w:ascii="Times New Roman" w:hAnsi="Times New Roman"/>
            <w:b w:val="0"/>
            <w:i w:val="0"/>
            <w:sz w:val="24"/>
          </w:rPr>
          <w:t>29</w:t>
        </w:r>
      </w:hyperlink>
      <w:r>
        <w:rPr>
          <w:rFonts w:ascii="Times New Roman" w:hAnsi="Times New Roman"/>
          <w:b w:val="0"/>
          <w:i w:val="0"/>
          <w:sz w:val="24"/>
        </w:rPr>
        <w:t>]</w:t>
      </w:r>
      <w:r>
        <w:rPr>
          <w:rFonts w:ascii="Times New Roman" w:hAnsi="Times New Roman"/>
          <w:b w:val="0"/>
          <w:i w:val="0"/>
          <w:sz w:val="24"/>
        </w:rPr>
        <w:t xml:space="preserve">, this is precisely the layer the VLM paradigms transform. Layer 2 organizes the 19 core studies into three architectural paradigms: Zero/Few-Shot Prompting (Paradigm A), Domain Fine-Tuned Generative Models (Paradigm B), and Hybrid Geometric-Semantic Systems (Paradigm C). </w:t>
      </w:r>
      <w:r>
        <w:rPr>
          <w:rFonts w:ascii="Times New Roman" w:hAnsi="Times New Roman"/>
          <w:b/>
          <w:i w:val="0"/>
          <w:sz w:val="24"/>
        </w:rPr>
        <w:t>Layer 3</w:t>
      </w:r>
      <w:r>
        <w:rPr>
          <w:rFonts w:ascii="Times New Roman" w:hAnsi="Times New Roman"/>
          <w:b w:val="0"/>
          <w:i w:val="0"/>
          <w:sz w:val="24"/>
        </w:rPr>
        <w:t xml:space="preserve"> is the actuator stage, where Layer 2 outputs become construction management deliverables in the safety and progress domains.</w:t>
      </w:r>
    </w:p>
    <w:p>
      <w:pPr>
        <w:spacing w:line="480" w:lineRule="auto" w:after="120"/>
      </w:pPr>
      <w:r>
        <w:rPr>
          <w:rFonts w:ascii="Times New Roman" w:hAnsi="Times New Roman"/>
          <w:b w:val="0"/>
          <w:i w:val="0"/>
          <w:sz w:val="24"/>
        </w:rPr>
        <w:t xml:space="preserve">Crucially, the A–B–C ordering is a </w:t>
      </w:r>
      <w:r>
        <w:rPr>
          <w:rFonts w:ascii="Times New Roman" w:hAnsi="Times New Roman"/>
          <w:b w:val="0"/>
          <w:i/>
          <w:sz w:val="24"/>
        </w:rPr>
        <w:t>typological</w:t>
      </w:r>
      <w:r>
        <w:rPr>
          <w:rFonts w:ascii="Times New Roman" w:hAnsi="Times New Roman"/>
          <w:b w:val="0"/>
          <w:i w:val="0"/>
          <w:sz w:val="24"/>
        </w:rPr>
        <w:t xml:space="preserve"> layering of capability—retrieval, then narration, then dialogue—not a strict chronological succession. As the paradigm-by-year distribution in Figure </w:t>
      </w:r>
      <w:r>
        <w:rPr>
          <w:rFonts w:ascii="Times New Roman" w:hAnsi="Times New Roman"/>
          <w:b w:val="0"/>
          <w:i w:val="0"/>
          <w:sz w:val="24"/>
        </w:rPr>
        <w:t>4</w:t>
      </w:r>
      <w:r>
        <w:rPr>
          <w:rFonts w:ascii="Times New Roman" w:hAnsi="Times New Roman"/>
          <w:b w:val="0"/>
          <w:i w:val="0"/>
          <w:sz w:val="24"/>
        </w:rPr>
        <w:t xml:space="preserve"> shows, all three paradigms are active concurrently in the recent literature; each newer paradigm addresses a capability gap left by the previous one, but none has rendered the others obsolete. The framework emphasizes spatiotemporal analysis because construction job sites are highly dynamic, requiring models to track entities across both space and continuous time </w:t>
      </w:r>
      <w:r>
        <w:rPr>
          <w:rFonts w:ascii="Times New Roman" w:hAnsi="Times New Roman"/>
          <w:b w:val="0"/>
          <w:i w:val="0"/>
          <w:sz w:val="24"/>
        </w:rPr>
        <w:t>[</w:t>
      </w:r>
      <w:hyperlink w:anchor="ref16">
        <w:r>
          <w:rPr>
            <w:rFonts w:ascii="Times New Roman" w:hAnsi="Times New Roman"/>
            <w:b w:val="0"/>
            <w:i w:val="0"/>
            <w:sz w:val="24"/>
          </w:rPr>
          <w:t>16</w:t>
        </w:r>
      </w:hyperlink>
      <w:r>
        <w:rPr>
          <w:rFonts w:ascii="Times New Roman" w:hAnsi="Times New Roman"/>
          <w:b w:val="0"/>
          <w:i w:val="0"/>
          <w:sz w:val="24"/>
        </w:rPr>
        <w:t>]</w:t>
      </w:r>
      <w:r>
        <w:rPr>
          <w:rFonts w:ascii="Times New Roman" w:hAnsi="Times New Roman"/>
          <w:b w:val="0"/>
          <w:i w:val="0"/>
          <w:sz w:val="24"/>
        </w:rPr>
        <w:t>.</w:t>
      </w:r>
    </w:p>
    <w:p>
      <w:pPr>
        <w:spacing w:line="240" w:lineRule="auto" w:before="120"/>
        <w:ind w:firstLine="0"/>
        <w:jc w:val="center"/>
      </w:pPr>
      <w:r>
        <w:drawing>
          <wp:inline xmlns:a="http://schemas.openxmlformats.org/drawingml/2006/main" xmlns:pic="http://schemas.openxmlformats.org/drawingml/2006/picture">
            <wp:extent cx="5669280" cy="5304180"/>
            <wp:docPr id="3" name="Picture 3"/>
            <wp:cNvGraphicFramePr>
              <a:graphicFrameLocks noChangeAspect="1"/>
            </wp:cNvGraphicFramePr>
            <a:graphic>
              <a:graphicData uri="http://schemas.openxmlformats.org/drawingml/2006/picture">
                <pic:pic>
                  <pic:nvPicPr>
                    <pic:cNvPr id="0" name="framework-1.png"/>
                    <pic:cNvPicPr/>
                  </pic:nvPicPr>
                  <pic:blipFill>
                    <a:blip r:embed="rId12"/>
                    <a:stretch>
                      <a:fillRect/>
                    </a:stretch>
                  </pic:blipFill>
                  <pic:spPr>
                    <a:xfrm>
                      <a:off x="0" y="0"/>
                      <a:ext cx="5669280" cy="5304180"/>
                    </a:xfrm>
                    <a:prstGeom prst="rect"/>
                  </pic:spPr>
                </pic:pic>
              </a:graphicData>
            </a:graphic>
          </wp:inline>
        </w:drawing>
      </w:r>
    </w:p>
    <w:p>
      <w:pPr>
        <w:spacing w:after="200" w:line="240" w:lineRule="auto"/>
        <w:ind w:firstLine="0"/>
      </w:pPr>
      <w:r>
        <w:rPr>
          <w:rFonts w:ascii="Times New Roman" w:hAnsi="Times New Roman"/>
          <w:b/>
          <w:sz w:val="20"/>
        </w:rPr>
        <w:t xml:space="preserve">Figure 3. </w:t>
      </w:r>
      <w:r>
        <w:rPr>
          <w:rFonts w:ascii="Times New Roman" w:hAnsi="Times New Roman"/>
          <w:b w:val="0"/>
          <w:i w:val="0"/>
          <w:sz w:val="20"/>
        </w:rPr>
        <w:t>Three-Layered Spatiotemporal VLM Framework for Construction Site Monitoring. Arrows show data flow from sensory inputs (Layer 1) through the cognitive engine (Layer 2) to construction management outputs (Layer 3).</w:t>
      </w:r>
    </w:p>
    <w:p>
      <w:pPr>
        <w:spacing w:line="480" w:lineRule="auto" w:after="120"/>
      </w:pPr>
      <w:r>
        <w:rPr>
          <w:rFonts w:ascii="Times New Roman" w:hAnsi="Times New Roman"/>
          <w:b w:val="0"/>
          <w:i w:val="0"/>
          <w:sz w:val="24"/>
        </w:rPr>
        <w:t xml:space="preserve">Figure </w:t>
      </w:r>
      <w:r>
        <w:rPr>
          <w:rFonts w:ascii="Times New Roman" w:hAnsi="Times New Roman"/>
          <w:b w:val="0"/>
          <w:i w:val="0"/>
          <w:sz w:val="24"/>
        </w:rPr>
        <w:t>4</w:t>
      </w:r>
      <w:r>
        <w:rPr>
          <w:rFonts w:ascii="Times New Roman" w:hAnsi="Times New Roman"/>
          <w:b w:val="0"/>
          <w:i w:val="0"/>
          <w:sz w:val="24"/>
        </w:rPr>
        <w:t xml:space="preserve"> plots the 19 core studies by paradigm and publication year. The distribution makes the typological point concrete: domain fine-tuned captioning (Paradigm B) appears earliest (from 2020), zero/few-shot retrieval (Paradigm A) peaks in 2024, and hybrid agentic systems (Paradigm C) emerge from 2024 and carry the most recent studies (2025–2026). Critically, 2024 contains all three paradigms simultaneously. </w:t>
      </w:r>
      <w:r>
        <w:rPr>
          <w:rFonts w:ascii="Times New Roman" w:hAnsi="Times New Roman"/>
          <w:b w:val="0"/>
          <w:i/>
          <w:sz w:val="24"/>
        </w:rPr>
        <w:t>Taken together, this confirms that the field is not replacing old paradigms with new ones but accumulating a layered repertoire—a researcher in 2025 may rationally choose a training-free retrieval model, a fine-tuned captioner, or an agentic stack depending on the task, which is why a chronological “generations” narrative would misrepresent the evidence.</w:t>
      </w:r>
    </w:p>
    <w:p>
      <w:pPr>
        <w:spacing w:line="240" w:lineRule="auto" w:before="120"/>
        <w:ind w:firstLine="0"/>
        <w:jc w:val="center"/>
      </w:pPr>
      <w:r>
        <w:drawing>
          <wp:inline xmlns:a="http://schemas.openxmlformats.org/drawingml/2006/main" xmlns:pic="http://schemas.openxmlformats.org/drawingml/2006/picture">
            <wp:extent cx="5669280" cy="2783101"/>
            <wp:docPr id="4" name="Picture 4"/>
            <wp:cNvGraphicFramePr>
              <a:graphicFrameLocks noChangeAspect="1"/>
            </wp:cNvGraphicFramePr>
            <a:graphic>
              <a:graphicData uri="http://schemas.openxmlformats.org/drawingml/2006/picture">
                <pic:pic>
                  <pic:nvPicPr>
                    <pic:cNvPr id="0" name="paradigmyear-1.png"/>
                    <pic:cNvPicPr/>
                  </pic:nvPicPr>
                  <pic:blipFill>
                    <a:blip r:embed="rId13"/>
                    <a:stretch>
                      <a:fillRect/>
                    </a:stretch>
                  </pic:blipFill>
                  <pic:spPr>
                    <a:xfrm>
                      <a:off x="0" y="0"/>
                      <a:ext cx="5669280" cy="2783101"/>
                    </a:xfrm>
                    <a:prstGeom prst="rect"/>
                  </pic:spPr>
                </pic:pic>
              </a:graphicData>
            </a:graphic>
          </wp:inline>
        </w:drawing>
      </w:r>
    </w:p>
    <w:p>
      <w:pPr>
        <w:spacing w:after="200" w:line="240" w:lineRule="auto"/>
        <w:ind w:firstLine="0"/>
      </w:pPr>
      <w:r>
        <w:rPr>
          <w:rFonts w:ascii="Times New Roman" w:hAnsi="Times New Roman"/>
          <w:b/>
          <w:sz w:val="20"/>
        </w:rPr>
        <w:t xml:space="preserve">Figure 4. </w:t>
      </w:r>
      <w:r>
        <w:rPr>
          <w:rFonts w:ascii="Times New Roman" w:hAnsi="Times New Roman"/>
          <w:b w:val="0"/>
          <w:i w:val="0"/>
          <w:sz w:val="20"/>
        </w:rPr>
        <w:t>Distribution of the 19 core VLM studies by architectural paradigm and publication year. All three paradigms are active concurrently (notably in 2024), supporting a typological rather than chronological interpretation.</w:t>
      </w:r>
    </w:p>
    <w:p>
      <w:pPr>
        <w:pStyle w:val="Heading2"/>
        <w:spacing w:line="240" w:lineRule="auto" w:before="160" w:after="120"/>
        <w:ind w:firstLine="0"/>
      </w:pPr>
      <w:r>
        <w:rPr>
          <w:rFonts w:ascii="Times New Roman" w:hAnsi="Times New Roman"/>
          <w:b/>
          <w:color w:val="1F4E79"/>
          <w:sz w:val="26"/>
        </w:rPr>
        <w:t>4.2. Paradigm A: Zero/Few-Shot Prompting (Retrieval-Oriented)</w:t>
      </w:r>
    </w:p>
    <w:p>
      <w:pPr>
        <w:spacing w:line="480" w:lineRule="auto" w:after="120"/>
      </w:pPr>
      <w:r>
        <w:rPr>
          <w:rFonts w:ascii="Times New Roman" w:hAnsi="Times New Roman"/>
          <w:b w:val="0"/>
          <w:i w:val="0"/>
          <w:sz w:val="24"/>
        </w:rPr>
        <w:t xml:space="preserve">The deployment of traditional computer vision on construction sites has historically been bottlenecked by the need for extensive annotated datasets. Because traditional supervised learning methods suffer from high annotation costs, severe computational demands, and limited datasets, scaling these systems to cover every potential hazard or piece of equipment has proven prohibitively labor-intensive </w:t>
      </w:r>
      <w:r>
        <w:rPr>
          <w:rFonts w:ascii="Times New Roman" w:hAnsi="Times New Roman"/>
          <w:b w:val="0"/>
          <w:i w:val="0"/>
          <w:sz w:val="24"/>
        </w:rPr>
        <w:t>[</w:t>
      </w:r>
      <w:hyperlink w:anchor="ref41">
        <w:r>
          <w:rPr>
            <w:rFonts w:ascii="Times New Roman" w:hAnsi="Times New Roman"/>
            <w:b w:val="0"/>
            <w:i w:val="0"/>
            <w:sz w:val="24"/>
          </w:rPr>
          <w:t>41</w:t>
        </w:r>
      </w:hyperlink>
      <w:r>
        <w:rPr>
          <w:rFonts w:ascii="Times New Roman" w:hAnsi="Times New Roman"/>
          <w:b w:val="0"/>
          <w:i w:val="0"/>
          <w:sz w:val="24"/>
        </w:rPr>
        <w:t>]</w:t>
      </w:r>
      <w:r>
        <w:rPr>
          <w:rFonts w:ascii="Times New Roman" w:hAnsi="Times New Roman"/>
          <w:b w:val="0"/>
          <w:i w:val="0"/>
          <w:sz w:val="24"/>
        </w:rPr>
        <w:t xml:space="preserve">. To circumvent this strict reliance on massive data collection, studies from 2022 onward increasingly deployed foundational VLMs, such as Contrastive Language-Image Pre-training (CLIP), DINOv2, and Florence-2. Rather than relying on rigid numerical labels defined during a lengthy training phase, these multimodal methods acquire generalized visual representations guided by natural language supervision, enabling impressive zero-shot detection capabilities without requiring task-specific retraining </w:t>
      </w:r>
      <w:r>
        <w:rPr>
          <w:rFonts w:ascii="Times New Roman" w:hAnsi="Times New Roman"/>
          <w:b w:val="0"/>
          <w:i w:val="0"/>
          <w:sz w:val="24"/>
        </w:rPr>
        <w:t>[</w:t>
      </w:r>
      <w:hyperlink w:anchor="ref41">
        <w:r>
          <w:rPr>
            <w:rFonts w:ascii="Times New Roman" w:hAnsi="Times New Roman"/>
            <w:b w:val="0"/>
            <w:i w:val="0"/>
            <w:sz w:val="24"/>
          </w:rPr>
          <w:t>41</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Zero-shot retrieval operates by embedding both visual and textual inputs into a shared semantic space, allowing natural language to guide visual perception without any domain-specific labeled data. Contrastive pre-training enables a model to recognize an unseen class from its text description alone </w:t>
      </w:r>
      <w:r>
        <w:rPr>
          <w:rFonts w:ascii="Times New Roman" w:hAnsi="Times New Roman"/>
          <w:b w:val="0"/>
          <w:i w:val="0"/>
          <w:sz w:val="24"/>
        </w:rPr>
        <w:t>[</w:t>
      </w:r>
      <w:hyperlink w:anchor="ref10">
        <w:r>
          <w:rPr>
            <w:rFonts w:ascii="Times New Roman" w:hAnsi="Times New Roman"/>
            <w:b w:val="0"/>
            <w:i w:val="0"/>
            <w:sz w:val="24"/>
          </w:rPr>
          <w:t>10</w:t>
        </w:r>
      </w:hyperlink>
      <w:r>
        <w:rPr>
          <w:rFonts w:ascii="Times New Roman" w:hAnsi="Times New Roman"/>
          <w:b w:val="0"/>
          <w:i w:val="0"/>
          <w:sz w:val="24"/>
        </w:rPr>
        <w:t>]</w:t>
      </w:r>
      <w:r>
        <w:rPr>
          <w:rFonts w:ascii="Times New Roman" w:hAnsi="Times New Roman"/>
          <w:b w:val="0"/>
          <w:i w:val="0"/>
          <w:sz w:val="24"/>
        </w:rPr>
        <w:t xml:space="preserve">; cosine similarity between visual features and text prompts replaces the traditional classification head </w:t>
      </w:r>
      <w:r>
        <w:rPr>
          <w:rFonts w:ascii="Times New Roman" w:hAnsi="Times New Roman"/>
          <w:b w:val="0"/>
          <w:i w:val="0"/>
          <w:sz w:val="24"/>
        </w:rPr>
        <w:t>[</w:t>
      </w:r>
      <w:hyperlink w:anchor="ref17">
        <w:r>
          <w:rPr>
            <w:rFonts w:ascii="Times New Roman" w:hAnsi="Times New Roman"/>
            <w:b w:val="0"/>
            <w:i w:val="0"/>
            <w:sz w:val="24"/>
          </w:rPr>
          <w:t>17</w:t>
        </w:r>
      </w:hyperlink>
      <w:r>
        <w:rPr>
          <w:rFonts w:ascii="Times New Roman" w:hAnsi="Times New Roman"/>
          <w:b w:val="0"/>
          <w:i w:val="0"/>
          <w:sz w:val="24"/>
        </w:rPr>
        <w:t>]</w:t>
      </w:r>
      <w:r>
        <w:rPr>
          <w:rFonts w:ascii="Times New Roman" w:hAnsi="Times New Roman"/>
          <w:b w:val="0"/>
          <w:i w:val="0"/>
          <w:sz w:val="24"/>
        </w:rPr>
        <w:t xml:space="preserve">. This architecture is task-agnostic by design: by altering the textual query, the same model can recognize temporary construction site objects </w:t>
      </w:r>
      <w:r>
        <w:rPr>
          <w:rFonts w:ascii="Times New Roman" w:hAnsi="Times New Roman"/>
          <w:b w:val="0"/>
          <w:i w:val="0"/>
          <w:sz w:val="24"/>
        </w:rPr>
        <w:t>[</w:t>
      </w:r>
      <w:hyperlink w:anchor="ref17">
        <w:r>
          <w:rPr>
            <w:rFonts w:ascii="Times New Roman" w:hAnsi="Times New Roman"/>
            <w:b w:val="0"/>
            <w:i w:val="0"/>
            <w:sz w:val="24"/>
          </w:rPr>
          <w:t>17</w:t>
        </w:r>
      </w:hyperlink>
      <w:r>
        <w:rPr>
          <w:rFonts w:ascii="Times New Roman" w:hAnsi="Times New Roman"/>
          <w:b w:val="0"/>
          <w:i w:val="0"/>
          <w:sz w:val="24"/>
        </w:rPr>
        <w:t>]</w:t>
      </w:r>
      <w:r>
        <w:rPr>
          <w:rFonts w:ascii="Times New Roman" w:hAnsi="Times New Roman"/>
          <w:b w:val="0"/>
          <w:i w:val="0"/>
          <w:sz w:val="24"/>
        </w:rPr>
        <w:t xml:space="preserve">, track heavy earthmoving equipment states </w:t>
      </w:r>
      <w:r>
        <w:rPr>
          <w:rFonts w:ascii="Times New Roman" w:hAnsi="Times New Roman"/>
          <w:b w:val="0"/>
          <w:i w:val="0"/>
          <w:sz w:val="24"/>
        </w:rPr>
        <w:t>[</w:t>
      </w:r>
      <w:hyperlink w:anchor="ref13">
        <w:r>
          <w:rPr>
            <w:rFonts w:ascii="Times New Roman" w:hAnsi="Times New Roman"/>
            <w:b w:val="0"/>
            <w:i w:val="0"/>
            <w:sz w:val="24"/>
          </w:rPr>
          <w:t>13</w:t>
        </w:r>
      </w:hyperlink>
      <w:r>
        <w:rPr>
          <w:rFonts w:ascii="Times New Roman" w:hAnsi="Times New Roman"/>
          <w:b w:val="0"/>
          <w:i w:val="0"/>
          <w:sz w:val="24"/>
        </w:rPr>
        <w:t>]</w:t>
      </w:r>
      <w:r>
        <w:rPr>
          <w:rFonts w:ascii="Times New Roman" w:hAnsi="Times New Roman"/>
          <w:b w:val="0"/>
          <w:i w:val="0"/>
          <w:sz w:val="24"/>
        </w:rPr>
        <w:t xml:space="preserve">, or verify PPE compliance through semantic similarity scoring </w:t>
      </w:r>
      <w:r>
        <w:rPr>
          <w:rFonts w:ascii="Times New Roman" w:hAnsi="Times New Roman"/>
          <w:b w:val="0"/>
          <w:i w:val="0"/>
          <w:sz w:val="24"/>
        </w:rPr>
        <w:t>[</w:t>
      </w:r>
      <w:hyperlink w:anchor="ref10">
        <w:r>
          <w:rPr>
            <w:rFonts w:ascii="Times New Roman" w:hAnsi="Times New Roman"/>
            <w:b w:val="0"/>
            <w:i w:val="0"/>
            <w:sz w:val="24"/>
          </w:rPr>
          <w:t>10</w:t>
        </w:r>
      </w:hyperlink>
      <w:r>
        <w:rPr>
          <w:rFonts w:ascii="Times New Roman" w:hAnsi="Times New Roman"/>
          <w:b w:val="0"/>
          <w:i w:val="0"/>
          <w:sz w:val="24"/>
        </w:rPr>
        <w:t>]</w:t>
      </w:r>
      <w:r>
        <w:rPr>
          <w:rFonts w:ascii="Times New Roman" w:hAnsi="Times New Roman"/>
          <w:b w:val="0"/>
          <w:i w:val="0"/>
          <w:sz w:val="24"/>
        </w:rPr>
        <w:t xml:space="preserve">. Open-vocabulary models such as Florence-2 extend this further, detecting any object described in a natural language prompt without being constrained to predefined classes </w:t>
      </w:r>
      <w:r>
        <w:rPr>
          <w:rFonts w:ascii="Times New Roman" w:hAnsi="Times New Roman"/>
          <w:b w:val="0"/>
          <w:i w:val="0"/>
          <w:sz w:val="24"/>
        </w:rPr>
        <w:t>[</w:t>
      </w:r>
      <w:hyperlink w:anchor="ref13">
        <w:r>
          <w:rPr>
            <w:rFonts w:ascii="Times New Roman" w:hAnsi="Times New Roman"/>
            <w:b w:val="0"/>
            <w:i w:val="0"/>
            <w:sz w:val="24"/>
          </w:rPr>
          <w:t>13</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Zero-shot retrieval solves data scarcity but introduces a new limitation: its output is always a label or a similarity score, never a sentence. Because these models output discrete object locations and isolated class tags, they cannot generate the human-readable narratives that site managers need to understand what is actually happening on site </w:t>
      </w:r>
      <w:r>
        <w:rPr>
          <w:rFonts w:ascii="Times New Roman" w:hAnsi="Times New Roman"/>
          <w:b w:val="0"/>
          <w:i w:val="0"/>
          <w:sz w:val="24"/>
        </w:rPr>
        <w:t>[</w:t>
      </w:r>
      <w:hyperlink w:anchor="ref5">
        <w:r>
          <w:rPr>
            <w:rFonts w:ascii="Times New Roman" w:hAnsi="Times New Roman"/>
            <w:b w:val="0"/>
            <w:i w:val="0"/>
            <w:sz w:val="24"/>
          </w:rPr>
          <w:t>5</w:t>
        </w:r>
      </w:hyperlink>
      <w:r>
        <w:rPr>
          <w:rFonts w:ascii="Times New Roman" w:hAnsi="Times New Roman"/>
          <w:b w:val="0"/>
          <w:i w:val="0"/>
          <w:sz w:val="24"/>
        </w:rPr>
        <w:t>]</w:t>
      </w:r>
      <w:r>
        <w:rPr>
          <w:rFonts w:ascii="Times New Roman" w:hAnsi="Times New Roman"/>
          <w:b w:val="0"/>
          <w:i w:val="0"/>
          <w:sz w:val="24"/>
        </w:rPr>
        <w:t>. This descriptive ceiling (retrieval without narration) is the specific gap that Paradigm B addresses through generative fine-tuning.</w:t>
      </w:r>
    </w:p>
    <w:p>
      <w:pPr>
        <w:pStyle w:val="Heading2"/>
        <w:spacing w:line="240" w:lineRule="auto" w:before="160" w:after="120"/>
        <w:ind w:firstLine="0"/>
      </w:pPr>
      <w:r>
        <w:rPr>
          <w:rFonts w:ascii="Times New Roman" w:hAnsi="Times New Roman"/>
          <w:b/>
          <w:color w:val="1F4E79"/>
          <w:sz w:val="26"/>
        </w:rPr>
        <w:t>4.3. Paradigm B: Domain Fine-Tuned Generative Models</w:t>
      </w:r>
    </w:p>
    <w:p>
      <w:pPr>
        <w:spacing w:line="480" w:lineRule="auto" w:after="120"/>
      </w:pPr>
      <w:r>
        <w:rPr>
          <w:rFonts w:ascii="Times New Roman" w:hAnsi="Times New Roman"/>
          <w:b w:val="0"/>
          <w:i w:val="0"/>
          <w:sz w:val="24"/>
        </w:rPr>
        <w:t xml:space="preserve">To overcome the descriptive gap left by zero-shot retrieval models, subsequent studies addressed this descriptive gap by adopting image captioning architectures. Unlike traditional object detection that merely outputs discrete labels, image captioning combines computer vision and NLP to translate visual information into comprehensive natural language descriptions </w:t>
      </w:r>
      <w:r>
        <w:rPr>
          <w:rFonts w:ascii="Times New Roman" w:hAnsi="Times New Roman"/>
          <w:b w:val="0"/>
          <w:i w:val="0"/>
          <w:sz w:val="24"/>
        </w:rPr>
        <w:t>[</w:t>
      </w:r>
      <w:hyperlink w:anchor="ref18">
        <w:r>
          <w:rPr>
            <w:rFonts w:ascii="Times New Roman" w:hAnsi="Times New Roman"/>
            <w:b w:val="0"/>
            <w:i w:val="0"/>
            <w:sz w:val="24"/>
          </w:rPr>
          <w:t>18</w:t>
        </w:r>
      </w:hyperlink>
      <w:r>
        <w:rPr>
          <w:rFonts w:ascii="Times New Roman" w:hAnsi="Times New Roman"/>
          <w:b w:val="0"/>
          <w:i w:val="0"/>
          <w:sz w:val="24"/>
        </w:rPr>
        <w:t>]</w:t>
      </w:r>
      <w:r>
        <w:rPr>
          <w:rFonts w:ascii="Times New Roman" w:hAnsi="Times New Roman"/>
          <w:b w:val="0"/>
          <w:i w:val="0"/>
          <w:sz w:val="24"/>
        </w:rPr>
        <w:t xml:space="preserve">. Generative fine-tuning operates through an encoder-decoder framework: a visual encoder extracts image features and a language decoder generates natural language sequences </w:t>
      </w:r>
      <w:r>
        <w:rPr>
          <w:rFonts w:ascii="Times New Roman" w:hAnsi="Times New Roman"/>
          <w:b w:val="0"/>
          <w:i w:val="0"/>
          <w:sz w:val="24"/>
        </w:rPr>
        <w:t>[</w:t>
      </w:r>
      <w:hyperlink w:anchor="ref34">
        <w:r>
          <w:rPr>
            <w:rFonts w:ascii="Times New Roman" w:hAnsi="Times New Roman"/>
            <w:b w:val="0"/>
            <w:i w:val="0"/>
            <w:sz w:val="24"/>
          </w:rPr>
          <w:t>34</w:t>
        </w:r>
      </w:hyperlink>
      <w:r>
        <w:rPr>
          <w:rFonts w:ascii="Times New Roman" w:hAnsi="Times New Roman"/>
          <w:b w:val="0"/>
          <w:i w:val="0"/>
          <w:sz w:val="24"/>
        </w:rPr>
        <w:t>]</w:t>
      </w:r>
      <w:r>
        <w:rPr>
          <w:rFonts w:ascii="Times New Roman" w:hAnsi="Times New Roman"/>
          <w:b w:val="0"/>
          <w:i w:val="0"/>
          <w:sz w:val="24"/>
        </w:rPr>
        <w:t xml:space="preserve">. Training on domain-specific construction datasets allows these architectures to acquire construction vocabulary and translate complex site scenes into human-readable narratives </w:t>
      </w:r>
      <w:r>
        <w:rPr>
          <w:rFonts w:ascii="Times New Roman" w:hAnsi="Times New Roman"/>
          <w:b w:val="0"/>
          <w:i w:val="0"/>
          <w:sz w:val="24"/>
        </w:rPr>
        <w:t>[</w:t>
      </w:r>
      <w:hyperlink w:anchor="ref18">
        <w:r>
          <w:rPr>
            <w:rFonts w:ascii="Times New Roman" w:hAnsi="Times New Roman"/>
            <w:b w:val="0"/>
            <w:i w:val="0"/>
            <w:sz w:val="24"/>
          </w:rPr>
          <w:t>18</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Generative language output unlocked two capabilities that zero-shot retrieval could not provide: proactive hazard documentation and automated daily reporting. For safety management, pairing object detection with captioning enabled systems to generate descriptive text that proactively identifies hazards by matching visual scene descriptions against text-based safety rules </w:t>
      </w:r>
      <w:r>
        <w:rPr>
          <w:rFonts w:ascii="Times New Roman" w:hAnsi="Times New Roman"/>
          <w:b w:val="0"/>
          <w:i w:val="0"/>
          <w:sz w:val="24"/>
        </w:rPr>
        <w:t>[</w:t>
      </w:r>
      <w:hyperlink w:anchor="ref32">
        <w:r>
          <w:rPr>
            <w:rFonts w:ascii="Times New Roman" w:hAnsi="Times New Roman"/>
            <w:b w:val="0"/>
            <w:i w:val="0"/>
            <w:sz w:val="24"/>
          </w:rPr>
          <w:t>32</w:t>
        </w:r>
      </w:hyperlink>
      <w:r>
        <w:rPr>
          <w:rFonts w:ascii="Times New Roman" w:hAnsi="Times New Roman"/>
          <w:b w:val="0"/>
          <w:i w:val="0"/>
          <w:sz w:val="24"/>
        </w:rPr>
        <w:t>]</w:t>
      </w:r>
      <w:r>
        <w:rPr>
          <w:rFonts w:ascii="Times New Roman" w:hAnsi="Times New Roman"/>
          <w:b w:val="0"/>
          <w:i w:val="0"/>
          <w:sz w:val="24"/>
        </w:rPr>
        <w:t xml:space="preserve">. For progress tracking, detector-free Vision-Language Transformer architectures such as VisualSiteDiary automatically caption site photologs, extracting actionable insights about the “where,” “how,” and “what” of daily construction activity to support Daily Construction Report generation </w:t>
      </w:r>
      <w:r>
        <w:rPr>
          <w:rFonts w:ascii="Times New Roman" w:hAnsi="Times New Roman"/>
          <w:b w:val="0"/>
          <w:i w:val="0"/>
          <w:sz w:val="24"/>
        </w:rPr>
        <w:t>[</w:t>
      </w:r>
      <w:hyperlink w:anchor="ref15">
        <w:r>
          <w:rPr>
            <w:rFonts w:ascii="Times New Roman" w:hAnsi="Times New Roman"/>
            <w:b w:val="0"/>
            <w:i w:val="0"/>
            <w:sz w:val="24"/>
          </w:rPr>
          <w:t>15</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Generative fine-tuning produces richer output than retrieval, but it remains a one-way system: the model describes what it sees, and the user receives that description without recourse. Workers and inspectors need to ask follow-up questions and probe specific details—none of which a static captioning pipeline supports </w:t>
      </w:r>
      <w:r>
        <w:rPr>
          <w:rFonts w:ascii="Times New Roman" w:hAnsi="Times New Roman"/>
          <w:b w:val="0"/>
          <w:i w:val="0"/>
          <w:sz w:val="24"/>
        </w:rPr>
        <w:t>[</w:t>
      </w:r>
      <w:hyperlink w:anchor="ref8">
        <w:r>
          <w:rPr>
            <w:rFonts w:ascii="Times New Roman" w:hAnsi="Times New Roman"/>
            <w:b w:val="0"/>
            <w:i w:val="0"/>
            <w:sz w:val="24"/>
          </w:rPr>
          <w:t>8</w:t>
        </w:r>
      </w:hyperlink>
      <w:r>
        <w:rPr>
          <w:rFonts w:ascii="Times New Roman" w:hAnsi="Times New Roman"/>
          <w:b w:val="0"/>
          <w:i w:val="0"/>
          <w:sz w:val="24"/>
        </w:rPr>
        <w:t>]</w:t>
      </w:r>
      <w:r>
        <w:rPr>
          <w:rFonts w:ascii="Times New Roman" w:hAnsi="Times New Roman"/>
          <w:b w:val="0"/>
          <w:i w:val="0"/>
          <w:sz w:val="24"/>
        </w:rPr>
        <w:t>. This interactivity gap (narration without dialogue) is what Paradigm C resolves through agentic hybrid stacks.</w:t>
      </w:r>
    </w:p>
    <w:p>
      <w:pPr>
        <w:pStyle w:val="Heading2"/>
        <w:spacing w:line="240" w:lineRule="auto" w:before="160" w:after="120"/>
        <w:ind w:firstLine="0"/>
      </w:pPr>
      <w:r>
        <w:rPr>
          <w:rFonts w:ascii="Times New Roman" w:hAnsi="Times New Roman"/>
          <w:b/>
          <w:color w:val="1F4E79"/>
          <w:sz w:val="26"/>
        </w:rPr>
        <w:t>4.4. Paradigm C: Hybrid Geometric-Semantic Systems (Agentic &amp; Hybrid Stacks)</w:t>
      </w:r>
    </w:p>
    <w:p>
      <w:pPr>
        <w:spacing w:line="480" w:lineRule="auto" w:after="120"/>
      </w:pPr>
      <w:r>
        <w:rPr>
          <w:rFonts w:ascii="Times New Roman" w:hAnsi="Times New Roman"/>
          <w:b w:val="0"/>
          <w:i w:val="0"/>
          <w:sz w:val="24"/>
        </w:rPr>
        <w:t xml:space="preserve">To overcome the interactive bottleneck of static image captioning, recent studies deployed agentic Large Multimodal Models (MLLMs). While previous paradigms successfully described scenes, they struggled to correlate visual observations directly with complex regulatory codes due to inherent limitations in geometric reasoning </w:t>
      </w:r>
      <w:r>
        <w:rPr>
          <w:rFonts w:ascii="Times New Roman" w:hAnsi="Times New Roman"/>
          <w:b w:val="0"/>
          <w:i w:val="0"/>
          <w:sz w:val="24"/>
        </w:rPr>
        <w:t>[</w:t>
      </w:r>
      <w:hyperlink w:anchor="ref11">
        <w:r>
          <w:rPr>
            <w:rFonts w:ascii="Times New Roman" w:hAnsi="Times New Roman"/>
            <w:b w:val="0"/>
            <w:i w:val="0"/>
            <w:sz w:val="24"/>
          </w:rPr>
          <w:t>11</w:t>
        </w:r>
      </w:hyperlink>
      <w:r>
        <w:rPr>
          <w:rFonts w:ascii="Times New Roman" w:hAnsi="Times New Roman"/>
          <w:b w:val="0"/>
          <w:i w:val="0"/>
          <w:sz w:val="24"/>
        </w:rPr>
        <w:t>]</w:t>
      </w:r>
      <w:r>
        <w:rPr>
          <w:rFonts w:ascii="Times New Roman" w:hAnsi="Times New Roman"/>
          <w:b w:val="0"/>
          <w:i w:val="0"/>
          <w:sz w:val="24"/>
        </w:rPr>
        <w:t xml:space="preserve">. To bridge this gap, Paradigm C introduces hybrid frameworks that combine precise geometric reasoning (such as bounding box coordinates or Building Information Modeling data) with LLM-powered interpretation to achieve true, regulation-aware scene understanding </w:t>
      </w:r>
      <w:r>
        <w:rPr>
          <w:rFonts w:ascii="Times New Roman" w:hAnsi="Times New Roman"/>
          <w:b w:val="0"/>
          <w:i w:val="0"/>
          <w:sz w:val="24"/>
        </w:rPr>
        <w:t>[</w:t>
      </w:r>
      <w:hyperlink w:anchor="ref11">
        <w:r>
          <w:rPr>
            <w:rFonts w:ascii="Times New Roman" w:hAnsi="Times New Roman"/>
            <w:b w:val="0"/>
            <w:i w:val="0"/>
            <w:sz w:val="24"/>
          </w:rPr>
          <w:t>11</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Hybrid systems achieve regulation-aware reasoning by fusing geometric detection outputs with large language model interpretation. Object detectors—typically YOLO variants—extract precise bounding-box coordinates of workers and equipment, which are then formatted as structured text prompts and passed to an MLLM for semantic interpretation </w:t>
      </w:r>
      <w:r>
        <w:rPr>
          <w:rFonts w:ascii="Times New Roman" w:hAnsi="Times New Roman"/>
          <w:b w:val="0"/>
          <w:i w:val="0"/>
          <w:sz w:val="24"/>
        </w:rPr>
        <w:t>[</w:t>
      </w:r>
      <w:hyperlink w:anchor="ref11">
        <w:r>
          <w:rPr>
            <w:rFonts w:ascii="Times New Roman" w:hAnsi="Times New Roman"/>
            <w:b w:val="0"/>
            <w:i w:val="0"/>
            <w:sz w:val="24"/>
          </w:rPr>
          <w:t>11</w:t>
        </w:r>
      </w:hyperlink>
      <w:r>
        <w:rPr>
          <w:rFonts w:ascii="Times New Roman" w:hAnsi="Times New Roman"/>
          <w:b w:val="0"/>
          <w:i w:val="0"/>
          <w:sz w:val="24"/>
        </w:rPr>
        <w:t>]</w:t>
      </w:r>
      <w:r>
        <w:rPr>
          <w:rFonts w:ascii="Times New Roman" w:hAnsi="Times New Roman"/>
          <w:b w:val="0"/>
          <w:i w:val="0"/>
          <w:sz w:val="24"/>
        </w:rPr>
        <w:t xml:space="preserve">. This pipeline supports two-way interactive dialogue: the model generates safety captions and responds to follow-up queries in natural language </w:t>
      </w:r>
      <w:r>
        <w:rPr>
          <w:rFonts w:ascii="Times New Roman" w:hAnsi="Times New Roman"/>
          <w:b w:val="0"/>
          <w:i w:val="0"/>
          <w:sz w:val="24"/>
        </w:rPr>
        <w:t>[</w:t>
      </w:r>
      <w:hyperlink w:anchor="ref11">
        <w:r>
          <w:rPr>
            <w:rFonts w:ascii="Times New Roman" w:hAnsi="Times New Roman"/>
            <w:b w:val="0"/>
            <w:i w:val="0"/>
            <w:sz w:val="24"/>
          </w:rPr>
          <w:t>11</w:t>
        </w:r>
      </w:hyperlink>
      <w:r>
        <w:rPr>
          <w:rFonts w:ascii="Times New Roman" w:hAnsi="Times New Roman"/>
          <w:b w:val="0"/>
          <w:i w:val="0"/>
          <w:sz w:val="24"/>
        </w:rPr>
        <w:t>]</w:t>
      </w:r>
      <w:r>
        <w:rPr>
          <w:rFonts w:ascii="Times New Roman" w:hAnsi="Times New Roman"/>
          <w:b w:val="0"/>
          <w:i w:val="0"/>
          <w:sz w:val="24"/>
        </w:rPr>
        <w:t xml:space="preserve">. To prevent hallucination and enforce regulatory accuracy, researchers have embedded construction safety ontologies directly into the prompting framework, constraining the MLLM to industry-standard language and enabling multi-step compliance checks such as verifying three-point contact or secure anchorage attachment </w:t>
      </w:r>
      <w:r>
        <w:rPr>
          <w:rFonts w:ascii="Times New Roman" w:hAnsi="Times New Roman"/>
          <w:b w:val="0"/>
          <w:i w:val="0"/>
          <w:sz w:val="24"/>
        </w:rPr>
        <w:t>[</w:t>
      </w:r>
      <w:hyperlink w:anchor="ref6">
        <w:r>
          <w:rPr>
            <w:rFonts w:ascii="Times New Roman" w:hAnsi="Times New Roman"/>
            <w:b w:val="0"/>
            <w:i w:val="0"/>
            <w:sz w:val="24"/>
          </w:rPr>
          <w:t>6</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Paradigm C has extended VLM capability across both the temporal and spatial dimensions of site management. Temporally, processing multiple consecutive video frames enables spatial inference, task classification, and event-level analysis—allowing a model to determine not just what an excavator is, but what task it is performing and how long it has been idle </w:t>
      </w:r>
      <w:r>
        <w:rPr>
          <w:rFonts w:ascii="Times New Roman" w:hAnsi="Times New Roman"/>
          <w:b w:val="0"/>
          <w:i w:val="0"/>
          <w:sz w:val="24"/>
        </w:rPr>
        <w:t>[</w:t>
      </w:r>
      <w:hyperlink w:anchor="ref13">
        <w:r>
          <w:rPr>
            <w:rFonts w:ascii="Times New Roman" w:hAnsi="Times New Roman"/>
            <w:b w:val="0"/>
            <w:i w:val="0"/>
            <w:sz w:val="24"/>
          </w:rPr>
          <w:t>13</w:t>
        </w:r>
      </w:hyperlink>
      <w:r>
        <w:rPr>
          <w:rFonts w:ascii="Times New Roman" w:hAnsi="Times New Roman"/>
          <w:b w:val="0"/>
          <w:i w:val="0"/>
          <w:sz w:val="24"/>
        </w:rPr>
        <w:t>]</w:t>
      </w:r>
      <w:r>
        <w:rPr>
          <w:rFonts w:ascii="Times New Roman" w:hAnsi="Times New Roman"/>
          <w:b w:val="0"/>
          <w:i w:val="0"/>
          <w:sz w:val="24"/>
        </w:rPr>
        <w:t xml:space="preserve">. Spatially, integrating a VLM with a quadruped robot and BIM data creates a fully autonomous inspection loop: as the robot navigates the site, the VLM compares captured images against IFC metadata to determine whether architectural elements are present and correctly installed </w:t>
      </w:r>
      <w:r>
        <w:rPr>
          <w:rFonts w:ascii="Times New Roman" w:hAnsi="Times New Roman"/>
          <w:b w:val="0"/>
          <w:i w:val="0"/>
          <w:sz w:val="24"/>
        </w:rPr>
        <w:t>[</w:t>
      </w:r>
      <w:hyperlink w:anchor="ref28">
        <w:r>
          <w:rPr>
            <w:rFonts w:ascii="Times New Roman" w:hAnsi="Times New Roman"/>
            <w:b w:val="0"/>
            <w:i w:val="0"/>
            <w:sz w:val="24"/>
          </w:rPr>
          <w:t>28</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However, while Paradigm C represents the most advanced tier of construction scene understanding, it carries notable vulnerabilities. The literature notes that despite progress in compliance checking, these models are still challenged by dynamic scenarios and complex behavioral detection </w:t>
      </w:r>
      <w:r>
        <w:rPr>
          <w:rFonts w:ascii="Times New Roman" w:hAnsi="Times New Roman"/>
          <w:b w:val="0"/>
          <w:i w:val="0"/>
          <w:sz w:val="24"/>
        </w:rPr>
        <w:t>[</w:t>
      </w:r>
      <w:hyperlink w:anchor="ref11">
        <w:r>
          <w:rPr>
            <w:rFonts w:ascii="Times New Roman" w:hAnsi="Times New Roman"/>
            <w:b w:val="0"/>
            <w:i w:val="0"/>
            <w:sz w:val="24"/>
          </w:rPr>
          <w:t>11</w:t>
        </w:r>
      </w:hyperlink>
      <w:r>
        <w:rPr>
          <w:rFonts w:ascii="Times New Roman" w:hAnsi="Times New Roman"/>
          <w:b w:val="0"/>
          <w:i w:val="0"/>
          <w:sz w:val="24"/>
        </w:rPr>
        <w:t>]</w:t>
      </w:r>
      <w:r>
        <w:rPr>
          <w:rFonts w:ascii="Times New Roman" w:hAnsi="Times New Roman"/>
          <w:b w:val="0"/>
          <w:i w:val="0"/>
          <w:sz w:val="24"/>
        </w:rPr>
        <w:t>. Their reliance on prompt engineering and their sensitivity to environmental noise also introduce new risks of latency and unreliability in safety-critical settings.</w:t>
      </w:r>
    </w:p>
    <w:p>
      <w:pPr>
        <w:pStyle w:val="Heading2"/>
        <w:spacing w:line="240" w:lineRule="auto" w:before="160" w:after="120"/>
        <w:ind w:firstLine="0"/>
      </w:pPr>
      <w:r>
        <w:rPr>
          <w:rFonts w:ascii="Times New Roman" w:hAnsi="Times New Roman"/>
          <w:b/>
          <w:color w:val="1F4E79"/>
          <w:sz w:val="26"/>
        </w:rPr>
        <w:t>4.5. Cross-Paradigm Performance Synthesis</w:t>
      </w:r>
    </w:p>
    <w:p>
      <w:pPr>
        <w:spacing w:line="480" w:lineRule="auto" w:after="120"/>
      </w:pPr>
      <w:r>
        <w:rPr>
          <w:rFonts w:ascii="Times New Roman" w:hAnsi="Times New Roman"/>
          <w:b w:val="0"/>
          <w:i w:val="0"/>
          <w:sz w:val="24"/>
        </w:rPr>
        <w:t xml:space="preserve">Having characterized the three paradigms qualitatively, this subsection synthesizes their reported quantitative performance (Table </w:t>
      </w:r>
      <w:r>
        <w:rPr>
          <w:rFonts w:ascii="Times New Roman" w:hAnsi="Times New Roman"/>
          <w:b w:val="0"/>
          <w:i w:val="0"/>
          <w:sz w:val="24"/>
        </w:rPr>
        <w:t>10</w:t>
      </w:r>
      <w:r>
        <w:rPr>
          <w:rFonts w:ascii="Times New Roman" w:hAnsi="Times New Roman"/>
          <w:b w:val="0"/>
          <w:i w:val="0"/>
          <w:sz w:val="24"/>
        </w:rPr>
        <w:t>). The exercise is revealing precisely because of what it cannot do. Where comparable accuracy-family numbers are reported, they cluster in a high band—Chen et al. (2023) report 86% activity-recognition and 87.8% productivity accuracy for zero-shot excavator monitoring; Chan et al. (2025) report 86.5% sensitivity for ontology-guided work-at-height compliance; and Wang et al. (2024b) report over 90% recognition accuracy for MEP scan-to-BIM. Among the transition studies, Jang et al. (2025) reach 98.1% accuracy on precast-installation action recognition. Paradigm B studies, by contrast, report natural-language-generation scores (BLEU, CIDEr, SPICE) that live on an entirely different scale.</w:t>
      </w:r>
    </w:p>
    <w:p>
      <w:pPr>
        <w:spacing w:line="480" w:lineRule="auto" w:after="120"/>
      </w:pPr>
      <w:r>
        <w:rPr>
          <w:rFonts w:ascii="Times New Roman" w:hAnsi="Times New Roman"/>
          <w:b w:val="0"/>
          <w:i w:val="0"/>
          <w:sz w:val="24"/>
        </w:rPr>
        <w:t xml:space="preserve">The decisive observation is that </w:t>
      </w:r>
      <w:r>
        <w:rPr>
          <w:rFonts w:ascii="Times New Roman" w:hAnsi="Times New Roman"/>
          <w:b w:val="0"/>
          <w:i/>
          <w:sz w:val="24"/>
        </w:rPr>
        <w:t>these numbers cannot be pooled or ranked</w:t>
      </w:r>
      <w:r>
        <w:rPr>
          <w:rFonts w:ascii="Times New Roman" w:hAnsi="Times New Roman"/>
          <w:b w:val="0"/>
          <w:i w:val="0"/>
          <w:sz w:val="24"/>
        </w:rPr>
        <w:t xml:space="preserve">. Each is measured on a different private dataset, against a different task definition, using a metric family appropriate to that task. An 86.5% compliance sensitivity and a 98.1% action-recognition accuracy are not on a common scale; a BLEU-4 captioning score and an mAP detection score are not even the same kind of quantity. </w:t>
      </w:r>
      <w:r>
        <w:rPr>
          <w:rFonts w:ascii="Times New Roman" w:hAnsi="Times New Roman"/>
          <w:b w:val="0"/>
          <w:i/>
          <w:sz w:val="24"/>
        </w:rPr>
        <w:t>Taken together, the inability to construct a defensible cross-study performance ranking is not a shortcoming of this synthesis but its central finding: the construction VLM field has demonstrated high headline accuracies in isolated settings, yet the absence of shared datasets and task definitions means no one—including a reviewer—can presently determine which paradigm performs best, or whether any system would hold up on another team's site.</w:t>
      </w:r>
      <w:r>
        <w:rPr>
          <w:rFonts w:ascii="Times New Roman" w:hAnsi="Times New Roman"/>
          <w:b w:val="0"/>
          <w:i w:val="0"/>
          <w:sz w:val="24"/>
        </w:rPr>
        <w:t xml:space="preserve"> This evaluation gap is developed as a primary contribution in Section </w:t>
      </w:r>
      <w:r>
        <w:rPr>
          <w:rFonts w:ascii="Times New Roman" w:hAnsi="Times New Roman"/>
          <w:b w:val="0"/>
          <w:i w:val="0"/>
          <w:sz w:val="24"/>
        </w:rPr>
        <w:t>5</w:t>
      </w:r>
      <w:r>
        <w:rPr>
          <w:rFonts w:ascii="Times New Roman" w:hAnsi="Times New Roman"/>
          <w:b w:val="0"/>
          <w:i w:val="0"/>
          <w:sz w:val="24"/>
        </w:rPr>
        <w: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74"/>
        <w:gridCol w:w="1701"/>
        <w:gridCol w:w="2494"/>
        <w:gridCol w:w="3691"/>
      </w:tblGrid>
      <w:tr>
        <w:trPr>
          <w:tblHeader w:val="true"/>
        </w:trPr>
        <w:tc>
          <w:tcPr>
            <w:tcW w:type="dxa" w:w="1474"/>
            <w:shd w:val="clear" w:color="auto" w:fill="D9EAF7"/>
          </w:tcPr>
          <w:p>
            <w:pPr>
              <w:spacing w:line="240" w:lineRule="auto"/>
              <w:ind w:firstLine="0"/>
            </w:pPr>
            <w:r>
              <w:rPr>
                <w:rFonts w:ascii="Times New Roman" w:hAnsi="Times New Roman"/>
                <w:b/>
                <w:i w:val="0"/>
                <w:sz w:val="20"/>
              </w:rPr>
              <w:t>Paradigm</w:t>
            </w:r>
          </w:p>
        </w:tc>
        <w:tc>
          <w:tcPr>
            <w:tcW w:type="dxa" w:w="1701"/>
            <w:shd w:val="clear" w:color="auto" w:fill="D9EAF7"/>
          </w:tcPr>
          <w:p>
            <w:pPr>
              <w:spacing w:line="240" w:lineRule="auto"/>
              <w:ind w:firstLine="0"/>
            </w:pPr>
            <w:r>
              <w:rPr>
                <w:rFonts w:ascii="Times New Roman" w:hAnsi="Times New Roman"/>
                <w:b/>
                <w:i w:val="0"/>
                <w:sz w:val="20"/>
              </w:rPr>
              <w:t>Dominant metrics</w:t>
            </w:r>
          </w:p>
        </w:tc>
        <w:tc>
          <w:tcPr>
            <w:tcW w:type="dxa" w:w="2494"/>
            <w:shd w:val="clear" w:color="auto" w:fill="D9EAF7"/>
          </w:tcPr>
          <w:p>
            <w:pPr>
              <w:spacing w:line="240" w:lineRule="auto"/>
              <w:ind w:firstLine="0"/>
            </w:pPr>
            <w:r>
              <w:rPr>
                <w:rFonts w:ascii="Times New Roman" w:hAnsi="Times New Roman"/>
                <w:b/>
                <w:i w:val="0"/>
                <w:sz w:val="20"/>
              </w:rPr>
              <w:t>Selected reported results</w:t>
            </w:r>
          </w:p>
        </w:tc>
        <w:tc>
          <w:tcPr>
            <w:tcW w:type="dxa" w:w="3691"/>
            <w:shd w:val="clear" w:color="auto" w:fill="D9EAF7"/>
          </w:tcPr>
          <w:p>
            <w:pPr>
              <w:spacing w:line="240" w:lineRule="auto"/>
              <w:ind w:firstLine="0"/>
            </w:pPr>
            <w:r>
              <w:rPr>
                <w:rFonts w:ascii="Times New Roman" w:hAnsi="Times New Roman"/>
                <w:b/>
                <w:i w:val="0"/>
                <w:sz w:val="20"/>
              </w:rPr>
              <w:t>Comparability</w:t>
            </w:r>
          </w:p>
        </w:tc>
      </w:tr>
      <w:tr>
        <w:tc>
          <w:tcPr>
            <w:tcW w:type="dxa" w:w="1474"/>
          </w:tcPr>
          <w:p>
            <w:pPr>
              <w:spacing w:line="240" w:lineRule="auto"/>
              <w:ind w:firstLine="0"/>
            </w:pPr>
            <w:r>
              <w:rPr>
                <w:rFonts w:ascii="Times New Roman" w:hAnsi="Times New Roman"/>
                <w:b w:val="0"/>
                <w:i w:val="0"/>
                <w:sz w:val="20"/>
              </w:rPr>
              <w:t>A: Zero/Few-Shot</w:t>
            </w:r>
          </w:p>
        </w:tc>
        <w:tc>
          <w:tcPr>
            <w:tcW w:type="dxa" w:w="1701"/>
          </w:tcPr>
          <w:p>
            <w:pPr>
              <w:spacing w:line="240" w:lineRule="auto"/>
              <w:ind w:firstLine="0"/>
            </w:pPr>
            <w:r>
              <w:rPr>
                <w:rFonts w:ascii="Times New Roman" w:hAnsi="Times New Roman"/>
                <w:b w:val="0"/>
                <w:i w:val="0"/>
                <w:sz w:val="20"/>
              </w:rPr>
              <w:t>mAP, accuracy, F1</w:t>
            </w:r>
          </w:p>
        </w:tc>
        <w:tc>
          <w:tcPr>
            <w:tcW w:type="dxa" w:w="2494"/>
          </w:tcPr>
          <w:p>
            <w:pPr>
              <w:spacing w:line="240" w:lineRule="auto"/>
              <w:ind w:firstLine="0"/>
            </w:pPr>
            <w:r>
              <w:rPr>
                <w:rFonts w:ascii="Times New Roman" w:hAnsi="Times New Roman"/>
                <w:b w:val="0"/>
                <w:i w:val="0"/>
                <w:sz w:val="20"/>
              </w:rPr>
              <w:t>86% activity / 87.8% productivity accuracy (Chen 2023); mAP gains on SODA/ACID (Zhang 2025, Liang 2024)</w:t>
            </w:r>
          </w:p>
        </w:tc>
        <w:tc>
          <w:tcPr>
            <w:tcW w:type="dxa" w:w="3691"/>
          </w:tcPr>
          <w:p>
            <w:pPr>
              <w:spacing w:line="240" w:lineRule="auto"/>
              <w:ind w:firstLine="0"/>
            </w:pPr>
            <w:r>
              <w:rPr>
                <w:rFonts w:ascii="Times New Roman" w:hAnsi="Times New Roman"/>
                <w:b w:val="0"/>
                <w:i w:val="0"/>
                <w:sz w:val="20"/>
              </w:rPr>
              <w:t>Different private/public datasets and tasks; not poolable</w:t>
            </w:r>
          </w:p>
        </w:tc>
      </w:tr>
      <w:tr>
        <w:tc>
          <w:tcPr>
            <w:tcW w:type="dxa" w:w="1474"/>
            <w:shd w:val="clear" w:color="auto" w:fill="F4F6F8"/>
          </w:tcPr>
          <w:p>
            <w:pPr>
              <w:spacing w:line="240" w:lineRule="auto"/>
              <w:ind w:firstLine="0"/>
            </w:pPr>
            <w:r>
              <w:rPr>
                <w:rFonts w:ascii="Times New Roman" w:hAnsi="Times New Roman"/>
                <w:b w:val="0"/>
                <w:i w:val="0"/>
                <w:sz w:val="20"/>
              </w:rPr>
              <w:t>B: Fine-Tuned Generative</w:t>
            </w:r>
          </w:p>
        </w:tc>
        <w:tc>
          <w:tcPr>
            <w:tcW w:type="dxa" w:w="1701"/>
            <w:shd w:val="clear" w:color="auto" w:fill="F4F6F8"/>
          </w:tcPr>
          <w:p>
            <w:pPr>
              <w:spacing w:line="240" w:lineRule="auto"/>
              <w:ind w:firstLine="0"/>
            </w:pPr>
            <w:r>
              <w:rPr>
                <w:rFonts w:ascii="Times New Roman" w:hAnsi="Times New Roman"/>
                <w:b w:val="0"/>
                <w:i w:val="0"/>
                <w:sz w:val="20"/>
              </w:rPr>
              <w:t>BLEU, CIDEr, SPICE, METEOR</w:t>
            </w:r>
          </w:p>
        </w:tc>
        <w:tc>
          <w:tcPr>
            <w:tcW w:type="dxa" w:w="2494"/>
            <w:shd w:val="clear" w:color="auto" w:fill="F4F6F8"/>
          </w:tcPr>
          <w:p>
            <w:pPr>
              <w:spacing w:line="240" w:lineRule="auto"/>
              <w:ind w:firstLine="0"/>
            </w:pPr>
            <w:r>
              <w:rPr>
                <w:rFonts w:ascii="Times New Roman" w:hAnsi="Times New Roman"/>
                <w:b w:val="0"/>
                <w:i w:val="0"/>
                <w:sz w:val="20"/>
              </w:rPr>
              <w:t>Captioning scores on bespoke datasets (Liu 2020; Zhai 2023; Jung 2024)</w:t>
            </w:r>
          </w:p>
        </w:tc>
        <w:tc>
          <w:tcPr>
            <w:tcW w:type="dxa" w:w="3691"/>
            <w:shd w:val="clear" w:color="auto" w:fill="F4F6F8"/>
          </w:tcPr>
          <w:p>
            <w:pPr>
              <w:spacing w:line="240" w:lineRule="auto"/>
              <w:ind w:firstLine="0"/>
            </w:pPr>
            <w:r>
              <w:rPr>
                <w:rFonts w:ascii="Times New Roman" w:hAnsi="Times New Roman"/>
                <w:b w:val="0"/>
                <w:i w:val="0"/>
                <w:sz w:val="20"/>
              </w:rPr>
              <w:t>NLG scores on incommensurable datasets; not poolable</w:t>
            </w:r>
          </w:p>
        </w:tc>
      </w:tr>
      <w:tr>
        <w:tc>
          <w:tcPr>
            <w:tcW w:type="dxa" w:w="1474"/>
          </w:tcPr>
          <w:p>
            <w:pPr>
              <w:spacing w:line="240" w:lineRule="auto"/>
              <w:ind w:firstLine="0"/>
            </w:pPr>
            <w:r>
              <w:rPr>
                <w:rFonts w:ascii="Times New Roman" w:hAnsi="Times New Roman"/>
                <w:b w:val="0"/>
                <w:i w:val="0"/>
                <w:sz w:val="20"/>
              </w:rPr>
              <w:t>C: Hybrid Agentic</w:t>
            </w:r>
          </w:p>
        </w:tc>
        <w:tc>
          <w:tcPr>
            <w:tcW w:type="dxa" w:w="1701"/>
          </w:tcPr>
          <w:p>
            <w:pPr>
              <w:spacing w:line="240" w:lineRule="auto"/>
              <w:ind w:firstLine="0"/>
            </w:pPr>
            <w:r>
              <w:rPr>
                <w:rFonts w:ascii="Times New Roman" w:hAnsi="Times New Roman"/>
                <w:b w:val="0"/>
                <w:i w:val="0"/>
                <w:sz w:val="20"/>
              </w:rPr>
              <w:t>Sensitivity, accuracy, Likert</w:t>
            </w:r>
          </w:p>
        </w:tc>
        <w:tc>
          <w:tcPr>
            <w:tcW w:type="dxa" w:w="2494"/>
          </w:tcPr>
          <w:p>
            <w:pPr>
              <w:spacing w:line="240" w:lineRule="auto"/>
              <w:ind w:firstLine="0"/>
            </w:pPr>
            <w:r>
              <w:rPr>
                <w:rFonts w:ascii="Times New Roman" w:hAnsi="Times New Roman"/>
                <w:b w:val="0"/>
                <w:i w:val="0"/>
                <w:sz w:val="20"/>
              </w:rPr>
              <w:t>86.5% compliance sensitivity (Chan 2025); &gt;90% MEP recognition (Wang 2024b); user studies (Xiao 2024)</w:t>
            </w:r>
          </w:p>
        </w:tc>
        <w:tc>
          <w:tcPr>
            <w:tcW w:type="dxa" w:w="3691"/>
          </w:tcPr>
          <w:p>
            <w:pPr>
              <w:spacing w:line="240" w:lineRule="auto"/>
              <w:ind w:firstLine="0"/>
            </w:pPr>
            <w:r>
              <w:rPr>
                <w:rFonts w:ascii="Times New Roman" w:hAnsi="Times New Roman"/>
                <w:b w:val="0"/>
                <w:i w:val="0"/>
                <w:sz w:val="20"/>
              </w:rPr>
              <w:t>Mixed objective/subjective metrics; not poolable</w:t>
            </w:r>
          </w:p>
        </w:tc>
      </w:tr>
      <w:tr>
        <w:tc>
          <w:tcPr>
            <w:tcW w:type="dxa" w:w="3691"/>
            <w:gridSpan w:val="4"/>
            <w:shd w:val="clear" w:color="auto" w:fill="EAF2FB"/>
          </w:tcPr>
          <w:p>
            <w:pPr>
              <w:spacing w:line="240" w:lineRule="auto"/>
              <w:ind w:firstLine="0"/>
            </w:pPr>
            <w:r>
              <w:rPr>
                <w:rFonts w:ascii="Times New Roman" w:hAnsi="Times New Roman"/>
                <w:b/>
                <w:i w:val="0"/>
                <w:sz w:val="20"/>
              </w:rPr>
              <w:t xml:space="preserve"> </w:t>
            </w:r>
            <w:r>
              <w:rPr>
                <w:rFonts w:ascii="Times New Roman" w:hAnsi="Times New Roman"/>
                <w:b/>
                <w:i/>
                <w:sz w:val="20"/>
              </w:rPr>
              <w:t>Finding:</w:t>
            </w:r>
            <w:r>
              <w:rPr>
                <w:rFonts w:ascii="Times New Roman" w:hAnsi="Times New Roman"/>
                <w:b/>
                <w:i w:val="0"/>
                <w:sz w:val="20"/>
              </w:rPr>
              <w:t xml:space="preserve"> no shared benchmark or task definition exists; reported accuracies cannot be ranked across studies.</w:t>
            </w:r>
          </w:p>
        </w:tc>
      </w:tr>
    </w:tbl>
    <w:p>
      <w:pPr>
        <w:spacing w:before="80" w:after="200" w:line="240" w:lineRule="auto"/>
        <w:ind w:firstLine="0"/>
      </w:pPr>
      <w:r>
        <w:rPr>
          <w:rFonts w:ascii="Times New Roman" w:hAnsi="Times New Roman"/>
          <w:b/>
          <w:sz w:val="20"/>
        </w:rPr>
        <w:t xml:space="preserve">Table 10. </w:t>
      </w:r>
      <w:r>
        <w:rPr>
          <w:rFonts w:ascii="Times New Roman" w:hAnsi="Times New Roman"/>
          <w:b w:val="0"/>
          <w:i w:val="0"/>
          <w:sz w:val="20"/>
        </w:rPr>
        <w:t>Reported performance by paradigm, and why cross-study comparison is not defensible.</w:t>
      </w:r>
    </w:p>
    <w:p>
      <w:pPr>
        <w:pStyle w:val="Heading2"/>
        <w:spacing w:line="240" w:lineRule="auto" w:before="160" w:after="120"/>
        <w:ind w:firstLine="0"/>
      </w:pPr>
      <w:r>
        <w:rPr>
          <w:rFonts w:ascii="Times New Roman" w:hAnsi="Times New Roman"/>
          <w:b/>
          <w:color w:val="1F4E79"/>
          <w:sz w:val="26"/>
        </w:rPr>
        <w:t>4.6. Layer 3: Construction Site Applications</w:t>
      </w:r>
    </w:p>
    <w:p>
      <w:pPr>
        <w:spacing w:line="480" w:lineRule="auto" w:after="120"/>
      </w:pPr>
      <w:r>
        <w:rPr>
          <w:rFonts w:ascii="Times New Roman" w:hAnsi="Times New Roman"/>
          <w:b w:val="0"/>
          <w:i w:val="0"/>
          <w:sz w:val="24"/>
        </w:rPr>
        <w:t>The architectural paradigms mapped in Sections 4.2–4.4 define what a VLM can produce; the application domain determines what it should produce. Layer 3 of the Three-Layered Framework—the actuator stage—translates each paradigm's cognitive outputs into construction management deliverables. The architectural paradigm constrains what outputs are achievable. Zero-shot retrieval (Paradigm A) supports object identification and compliance checks without labeled training data. Generative fine-tuning (Paradigm B) enables descriptive site documentation and daily reporting. Hybrid agentic stacks (Paradigm C) unlock interactive inspection, regulatory reasoning, and temporal event monitoring. The following two subsections examine how these outputs operate across the two principal site management domains covered by this review.</w:t>
      </w:r>
    </w:p>
    <w:p>
      <w:pPr>
        <w:pStyle w:val="Heading3"/>
        <w:spacing w:line="240" w:lineRule="auto" w:before="160" w:after="120"/>
        <w:ind w:firstLine="0"/>
      </w:pPr>
      <w:r>
        <w:rPr>
          <w:rFonts w:ascii="Times New Roman" w:hAnsi="Times New Roman"/>
          <w:b/>
          <w:color w:val="404040"/>
          <w:sz w:val="24"/>
        </w:rPr>
        <w:t>4.6.1. Construction Safety and Risk Management</w:t>
      </w:r>
    </w:p>
    <w:p>
      <w:pPr>
        <w:spacing w:line="480" w:lineRule="auto" w:after="120"/>
      </w:pPr>
      <w:r>
        <w:rPr>
          <w:rFonts w:ascii="Times New Roman" w:hAnsi="Times New Roman"/>
          <w:b w:val="0"/>
          <w:i w:val="0"/>
          <w:sz w:val="24"/>
        </w:rPr>
        <w:t xml:space="preserve">PPE compliance was the first construction safety task to benefit from zero-shot retrieval, because it maps naturally onto text-visual matching: does the worker's appearance match a natural language description of required equipment? Paradigm A systems achieved this without labeled training data by extracting skeletal key points, cropping body-part images, and comparing generated captions against OSHA regulation prompts via cosine similarity </w:t>
      </w:r>
      <w:r>
        <w:rPr>
          <w:rFonts w:ascii="Times New Roman" w:hAnsi="Times New Roman"/>
          <w:b w:val="0"/>
          <w:i w:val="0"/>
          <w:sz w:val="24"/>
        </w:rPr>
        <w:t>[</w:t>
      </w:r>
      <w:hyperlink w:anchor="ref10">
        <w:r>
          <w:rPr>
            <w:rFonts w:ascii="Times New Roman" w:hAnsi="Times New Roman"/>
            <w:b w:val="0"/>
            <w:i w:val="0"/>
            <w:sz w:val="24"/>
          </w:rPr>
          <w:t>10</w:t>
        </w:r>
      </w:hyperlink>
      <w:r>
        <w:rPr>
          <w:rFonts w:ascii="Times New Roman" w:hAnsi="Times New Roman"/>
          <w:b w:val="0"/>
          <w:i w:val="0"/>
          <w:sz w:val="24"/>
        </w:rPr>
        <w:t>]</w:t>
      </w:r>
      <w:r>
        <w:rPr>
          <w:rFonts w:ascii="Times New Roman" w:hAnsi="Times New Roman"/>
          <w:b w:val="0"/>
          <w:i w:val="0"/>
          <w:sz w:val="24"/>
        </w:rPr>
        <w:t>. However, PPE presence alone does not establish safety: workers may be fully equipped yet still engage in high-risk behaviors arising from complex spatiotemporal interactions. Comprehensive hazard management therefore requires moving beyond object-level checks toward contextual behavioral analysis.</w:t>
      </w:r>
    </w:p>
    <w:p>
      <w:pPr>
        <w:spacing w:line="480" w:lineRule="auto" w:after="120"/>
      </w:pPr>
      <w:r>
        <w:rPr>
          <w:rFonts w:ascii="Times New Roman" w:hAnsi="Times New Roman"/>
          <w:b w:val="0"/>
          <w:i w:val="0"/>
          <w:sz w:val="24"/>
        </w:rPr>
        <w:t xml:space="preserve">To comprehensively capture these risky interactions, subsequent studies deployed Paradigm B domain fine-tuned generative models to analyze unsafe behaviors. By pairing object detection with image captioning, safety systems gained the ability to generate rich textual descriptions of active scenes. These descriptions were matched against text-based safety rules to proactively identify hazards </w:t>
      </w:r>
      <w:r>
        <w:rPr>
          <w:rFonts w:ascii="Times New Roman" w:hAnsi="Times New Roman"/>
          <w:b w:val="0"/>
          <w:i w:val="0"/>
          <w:sz w:val="24"/>
        </w:rPr>
        <w:t>[</w:t>
      </w:r>
      <w:hyperlink w:anchor="ref32">
        <w:r>
          <w:rPr>
            <w:rFonts w:ascii="Times New Roman" w:hAnsi="Times New Roman"/>
            <w:b w:val="0"/>
            <w:i w:val="0"/>
            <w:sz w:val="24"/>
          </w:rPr>
          <w:t>32</w:t>
        </w:r>
      </w:hyperlink>
      <w:r>
        <w:rPr>
          <w:rFonts w:ascii="Times New Roman" w:hAnsi="Times New Roman"/>
          <w:b w:val="0"/>
          <w:i w:val="0"/>
          <w:sz w:val="24"/>
        </w:rPr>
        <w:t>]</w:t>
      </w:r>
      <w:r>
        <w:rPr>
          <w:rFonts w:ascii="Times New Roman" w:hAnsi="Times New Roman"/>
          <w:b w:val="0"/>
          <w:i w:val="0"/>
          <w:sz w:val="24"/>
        </w:rPr>
        <w:t xml:space="preserve">. Yet, despite successfully generating descriptive safety narratives, these systems remained static and lacked context-specific, interactive feedback essential for workers to fully comprehend their surrounding environments </w:t>
      </w:r>
      <w:r>
        <w:rPr>
          <w:rFonts w:ascii="Times New Roman" w:hAnsi="Times New Roman"/>
          <w:b w:val="0"/>
          <w:i w:val="0"/>
          <w:sz w:val="24"/>
        </w:rPr>
        <w:t>[</w:t>
      </w:r>
      <w:hyperlink w:anchor="ref8">
        <w:r>
          <w:rPr>
            <w:rFonts w:ascii="Times New Roman" w:hAnsi="Times New Roman"/>
            <w:b w:val="0"/>
            <w:i w:val="0"/>
            <w:sz w:val="24"/>
          </w:rPr>
          <w:t>8</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Where Paradigm B systems produced static safety narratives, Paradigm C hybrid systems enabled interactive, regulation-aware monitoring by combining geometric detection with conversational LLMs. Augmented Reality integration extended this further: the VCSQ system embeds real-time captioning and VQA into a head-mounted display, allowing workers to query surrounding hazards on demand rather than waiting for a centralized inspection cycle </w:t>
      </w:r>
      <w:r>
        <w:rPr>
          <w:rFonts w:ascii="Times New Roman" w:hAnsi="Times New Roman"/>
          <w:b w:val="0"/>
          <w:i w:val="0"/>
          <w:sz w:val="24"/>
        </w:rPr>
        <w:t>[</w:t>
      </w:r>
      <w:hyperlink w:anchor="ref8">
        <w:r>
          <w:rPr>
            <w:rFonts w:ascii="Times New Roman" w:hAnsi="Times New Roman"/>
            <w:b w:val="0"/>
            <w:i w:val="0"/>
            <w:sz w:val="24"/>
          </w:rPr>
          <w:t>8</w:t>
        </w:r>
      </w:hyperlink>
      <w:r>
        <w:rPr>
          <w:rFonts w:ascii="Times New Roman" w:hAnsi="Times New Roman"/>
          <w:b w:val="0"/>
          <w:i w:val="0"/>
          <w:sz w:val="24"/>
        </w:rPr>
        <w:t>]</w:t>
      </w:r>
      <w:r>
        <w:rPr>
          <w:rFonts w:ascii="Times New Roman" w:hAnsi="Times New Roman"/>
          <w:b w:val="0"/>
          <w:i w:val="0"/>
          <w:sz w:val="24"/>
        </w:rPr>
        <w:t xml:space="preserve">. To prevent hallucination and enforce regulatory compliance, ontology-driven prompting frameworks inject construction safety knowledge directly into the model's context, enabling multi-step compliance verification such as work-at-height regulation checking </w:t>
      </w:r>
      <w:r>
        <w:rPr>
          <w:rFonts w:ascii="Times New Roman" w:hAnsi="Times New Roman"/>
          <w:b w:val="0"/>
          <w:i w:val="0"/>
          <w:sz w:val="24"/>
        </w:rPr>
        <w:t>[</w:t>
      </w:r>
      <w:hyperlink w:anchor="ref6">
        <w:r>
          <w:rPr>
            <w:rFonts w:ascii="Times New Roman" w:hAnsi="Times New Roman"/>
            <w:b w:val="0"/>
            <w:i w:val="0"/>
            <w:sz w:val="24"/>
          </w:rPr>
          <w:t>6</w:t>
        </w:r>
      </w:hyperlink>
      <w:r>
        <w:rPr>
          <w:rFonts w:ascii="Times New Roman" w:hAnsi="Times New Roman"/>
          <w:b w:val="0"/>
          <w:i w:val="0"/>
          <w:sz w:val="24"/>
        </w:rPr>
        <w:t>]</w:t>
      </w:r>
      <w:r>
        <w:rPr>
          <w:rFonts w:ascii="Times New Roman" w:hAnsi="Times New Roman"/>
          <w:b w:val="0"/>
          <w:i w:val="0"/>
          <w:sz w:val="24"/>
        </w:rPr>
        <w:t xml:space="preserve">. Mobile deployment extended the same architecture to site inspectors, where object detection feeds geometric coordinates into an LLM to generate hazard captions and support interactive safety dialogue </w:t>
      </w:r>
      <w:r>
        <w:rPr>
          <w:rFonts w:ascii="Times New Roman" w:hAnsi="Times New Roman"/>
          <w:b w:val="0"/>
          <w:i w:val="0"/>
          <w:sz w:val="24"/>
        </w:rPr>
        <w:t>[</w:t>
      </w:r>
      <w:hyperlink w:anchor="ref11">
        <w:r>
          <w:rPr>
            <w:rFonts w:ascii="Times New Roman" w:hAnsi="Times New Roman"/>
            <w:b w:val="0"/>
            <w:i w:val="0"/>
            <w:sz w:val="24"/>
          </w:rPr>
          <w:t>11</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Despite this progression, current VLMs still struggle with nuanced behavioral interpretation. Distinguishing whether a crew is effectively collaborating or merely communicating in proximity remains beyond reliable automated assessment </w:t>
      </w:r>
      <w:r>
        <w:rPr>
          <w:rFonts w:ascii="Times New Roman" w:hAnsi="Times New Roman"/>
          <w:b w:val="0"/>
          <w:i w:val="0"/>
          <w:sz w:val="24"/>
        </w:rPr>
        <w:t>[</w:t>
      </w:r>
      <w:hyperlink w:anchor="ref5">
        <w:r>
          <w:rPr>
            <w:rFonts w:ascii="Times New Roman" w:hAnsi="Times New Roman"/>
            <w:b w:val="0"/>
            <w:i w:val="0"/>
            <w:sz w:val="24"/>
          </w:rPr>
          <w:t>5</w:t>
        </w:r>
      </w:hyperlink>
      <w:r>
        <w:rPr>
          <w:rFonts w:ascii="Times New Roman" w:hAnsi="Times New Roman"/>
          <w:b w:val="0"/>
          <w:i w:val="0"/>
          <w:sz w:val="24"/>
        </w:rPr>
        <w:t>]</w:t>
      </w:r>
      <w:r>
        <w:rPr>
          <w:rFonts w:ascii="Times New Roman" w:hAnsi="Times New Roman"/>
          <w:b w:val="0"/>
          <w:i w:val="0"/>
          <w:sz w:val="24"/>
        </w:rPr>
        <w:t>. Safety and productivity, however, share the same visual scene. The architectural investments made for hazard detection—temporal reasoning, spatial grounding, language-guided querying—directly transfer to progress tracking, which the following subsection examines.</w:t>
      </w:r>
    </w:p>
    <w:p>
      <w:pPr>
        <w:pStyle w:val="Heading3"/>
        <w:spacing w:line="240" w:lineRule="auto" w:before="160" w:after="120"/>
        <w:ind w:firstLine="0"/>
      </w:pPr>
      <w:r>
        <w:rPr>
          <w:rFonts w:ascii="Times New Roman" w:hAnsi="Times New Roman"/>
          <w:b/>
          <w:color w:val="404040"/>
          <w:sz w:val="24"/>
        </w:rPr>
        <w:t>4.6.2. Progress Tracking and Automated Reporting</w:t>
      </w:r>
    </w:p>
    <w:p>
      <w:pPr>
        <w:spacing w:line="480" w:lineRule="auto" w:after="120"/>
      </w:pPr>
      <w:r>
        <w:rPr>
          <w:rFonts w:ascii="Times New Roman" w:hAnsi="Times New Roman"/>
          <w:b w:val="0"/>
          <w:i w:val="0"/>
          <w:sz w:val="24"/>
        </w:rPr>
        <w:t xml:space="preserve">Automated progress tracking begins with a simpler problem than safety: locating resources on site. Zero-shot retrieval addresses this without annotation overhead by comparing visual features against open-source text labels. An ImageNet-based similarity cache combined with contrastive pre-training recognizes temporary construction objects with no task-specific retraining </w:t>
      </w:r>
      <w:r>
        <w:rPr>
          <w:rFonts w:ascii="Times New Roman" w:hAnsi="Times New Roman"/>
          <w:b w:val="0"/>
          <w:i w:val="0"/>
          <w:sz w:val="24"/>
        </w:rPr>
        <w:t>[</w:t>
      </w:r>
      <w:hyperlink w:anchor="ref17">
        <w:r>
          <w:rPr>
            <w:rFonts w:ascii="Times New Roman" w:hAnsi="Times New Roman"/>
            <w:b w:val="0"/>
            <w:i w:val="0"/>
            <w:sz w:val="24"/>
          </w:rPr>
          <w:t>17</w:t>
        </w:r>
      </w:hyperlink>
      <w:r>
        <w:rPr>
          <w:rFonts w:ascii="Times New Roman" w:hAnsi="Times New Roman"/>
          <w:b w:val="0"/>
          <w:i w:val="0"/>
          <w:sz w:val="24"/>
        </w:rPr>
        <w:t>]</w:t>
      </w:r>
      <w:r>
        <w:rPr>
          <w:rFonts w:ascii="Times New Roman" w:hAnsi="Times New Roman"/>
          <w:b w:val="0"/>
          <w:i w:val="0"/>
          <w:sz w:val="24"/>
        </w:rPr>
        <w:t xml:space="preserve">. Training-free multimodal frameworks similarly fuse object detectors with foundation models to extract localized bounding boxes for specific tools and materials </w:t>
      </w:r>
      <w:r>
        <w:rPr>
          <w:rFonts w:ascii="Times New Roman" w:hAnsi="Times New Roman"/>
          <w:b w:val="0"/>
          <w:i w:val="0"/>
          <w:sz w:val="24"/>
        </w:rPr>
        <w:t>[</w:t>
      </w:r>
      <w:hyperlink w:anchor="ref41">
        <w:r>
          <w:rPr>
            <w:rFonts w:ascii="Times New Roman" w:hAnsi="Times New Roman"/>
            <w:b w:val="0"/>
            <w:i w:val="0"/>
            <w:sz w:val="24"/>
          </w:rPr>
          <w:t>41</w:t>
        </w:r>
      </w:hyperlink>
      <w:r>
        <w:rPr>
          <w:rFonts w:ascii="Times New Roman" w:hAnsi="Times New Roman"/>
          <w:b w:val="0"/>
          <w:i w:val="0"/>
          <w:sz w:val="24"/>
        </w:rPr>
        <w:t>]</w:t>
      </w:r>
      <w:r>
        <w:rPr>
          <w:rFonts w:ascii="Times New Roman" w:hAnsi="Times New Roman"/>
          <w:b w:val="0"/>
          <w:i w:val="0"/>
          <w:sz w:val="24"/>
        </w:rPr>
        <w:t>. However, knowing where a tool is does not explain what work is happening. This gap drove adoption of generative architectures for richer site understanding.</w:t>
      </w:r>
    </w:p>
    <w:p>
      <w:pPr>
        <w:spacing w:line="480" w:lineRule="auto" w:after="120"/>
      </w:pPr>
      <w:r>
        <w:rPr>
          <w:rFonts w:ascii="Times New Roman" w:hAnsi="Times New Roman"/>
          <w:b w:val="0"/>
          <w:i w:val="0"/>
          <w:sz w:val="24"/>
        </w:rPr>
        <w:t xml:space="preserve">Automating the daily administrative burden of site logging required generative architectures capable of producing narrative-level descriptions rather than bounding boxes. Detector-free Vision-Language Transformers such as VisualSiteDiary fine-tune on diverse site photologs, extracting actionable insights about the “where,” “how,” and “what” of daily work to support automated Daily Construction Report generation </w:t>
      </w:r>
      <w:r>
        <w:rPr>
          <w:rFonts w:ascii="Times New Roman" w:hAnsi="Times New Roman"/>
          <w:b w:val="0"/>
          <w:i w:val="0"/>
          <w:sz w:val="24"/>
        </w:rPr>
        <w:t>[</w:t>
      </w:r>
      <w:hyperlink w:anchor="ref15">
        <w:r>
          <w:rPr>
            <w:rFonts w:ascii="Times New Roman" w:hAnsi="Times New Roman"/>
            <w:b w:val="0"/>
            <w:i w:val="0"/>
            <w:sz w:val="24"/>
          </w:rPr>
          <w:t>15</w:t>
        </w:r>
      </w:hyperlink>
      <w:r>
        <w:rPr>
          <w:rFonts w:ascii="Times New Roman" w:hAnsi="Times New Roman"/>
          <w:b w:val="0"/>
          <w:i w:val="0"/>
          <w:sz w:val="24"/>
        </w:rPr>
        <w:t>]</w:t>
      </w:r>
      <w:r>
        <w:rPr>
          <w:rFonts w:ascii="Times New Roman" w:hAnsi="Times New Roman"/>
          <w:b w:val="0"/>
          <w:i w:val="0"/>
          <w:sz w:val="24"/>
        </w:rPr>
        <w:t>. The key advance of Paradigm B for progress tracking is precisely this shift from detection to narration: the output—narratives, not bounding boxes—arrives ready for site managers to use without additional interpretation.</w:t>
      </w:r>
    </w:p>
    <w:p>
      <w:pPr>
        <w:spacing w:line="480" w:lineRule="auto" w:after="120"/>
      </w:pPr>
      <w:r>
        <w:rPr>
          <w:rFonts w:ascii="Times New Roman" w:hAnsi="Times New Roman"/>
          <w:b w:val="0"/>
          <w:i w:val="0"/>
          <w:sz w:val="24"/>
        </w:rPr>
        <w:t xml:space="preserve">Daily snapshots, however, cannot capture construction progress as it actually unfolds over time. Long-horizon equipment monitoring requires processing sequential frames over minutes or hours, not isolated images. Zero-shot temporal frameworks address this by evaluating multiple-choice questions about spatial position, task state, and event timing. Without task-specific training, these models determine what an excavator is doing and when a dump truck sits idle </w:t>
      </w:r>
      <w:r>
        <w:rPr>
          <w:rFonts w:ascii="Times New Roman" w:hAnsi="Times New Roman"/>
          <w:b w:val="0"/>
          <w:i w:val="0"/>
          <w:sz w:val="24"/>
        </w:rPr>
        <w:t>[</w:t>
      </w:r>
      <w:hyperlink w:anchor="ref13">
        <w:r>
          <w:rPr>
            <w:rFonts w:ascii="Times New Roman" w:hAnsi="Times New Roman"/>
            <w:b w:val="0"/>
            <w:i w:val="0"/>
            <w:sz w:val="24"/>
          </w:rPr>
          <w:t>13</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val="0"/>
          <w:sz w:val="24"/>
        </w:rPr>
        <w:t xml:space="preserve">Temporal querying answers the what-and-when question for individual equipment units. Spatial completeness requires a different integration: confirming whether every architectural element across a floor plate is physically present and correctly installed demands site-level coverage that temporal analysis alone cannot provide. Recent automated inspection frameworks address this by coupling conversational MLLMs with quadruped robots and BIM data </w:t>
      </w:r>
      <w:r>
        <w:rPr>
          <w:rFonts w:ascii="Times New Roman" w:hAnsi="Times New Roman"/>
          <w:b w:val="0"/>
          <w:i w:val="0"/>
          <w:sz w:val="24"/>
        </w:rPr>
        <w:t>[</w:t>
      </w:r>
      <w:hyperlink w:anchor="ref28">
        <w:r>
          <w:rPr>
            <w:rFonts w:ascii="Times New Roman" w:hAnsi="Times New Roman"/>
            <w:b w:val="0"/>
            <w:i w:val="0"/>
            <w:sz w:val="24"/>
          </w:rPr>
          <w:t>28</w:t>
        </w:r>
      </w:hyperlink>
      <w:r>
        <w:rPr>
          <w:rFonts w:ascii="Times New Roman" w:hAnsi="Times New Roman"/>
          <w:b w:val="0"/>
          <w:i w:val="0"/>
          <w:sz w:val="24"/>
        </w:rPr>
        <w:t>]</w:t>
      </w:r>
      <w:r>
        <w:rPr>
          <w:rFonts w:ascii="Times New Roman" w:hAnsi="Times New Roman"/>
          <w:b w:val="0"/>
          <w:i w:val="0"/>
          <w:sz w:val="24"/>
        </w:rPr>
        <w:t xml:space="preserve">. As the robot navigates partially built environments, an integrated foundational vision-language model acts as a virtual inspector, analyzing visual data against metadata extracted directly from the Industry Foundation Classes (IFC) model. Comparing captured images against IFC metadata, the VLM delivers programmatic binary assessments on whether each element is present, correctly positioned, and properly installed. This process bridges the digital twin and physical reality in real time </w:t>
      </w:r>
      <w:r>
        <w:rPr>
          <w:rFonts w:ascii="Times New Roman" w:hAnsi="Times New Roman"/>
          <w:b w:val="0"/>
          <w:i w:val="0"/>
          <w:sz w:val="24"/>
        </w:rPr>
        <w:t>[</w:t>
      </w:r>
      <w:hyperlink w:anchor="ref28">
        <w:r>
          <w:rPr>
            <w:rFonts w:ascii="Times New Roman" w:hAnsi="Times New Roman"/>
            <w:b w:val="0"/>
            <w:i w:val="0"/>
            <w:sz w:val="24"/>
          </w:rPr>
          <w:t>28</w:t>
        </w:r>
      </w:hyperlink>
      <w:r>
        <w:rPr>
          <w:rFonts w:ascii="Times New Roman" w:hAnsi="Times New Roman"/>
          <w:b w:val="0"/>
          <w:i w:val="0"/>
          <w:sz w:val="24"/>
        </w:rPr>
        <w:t>]</w:t>
      </w:r>
      <w:r>
        <w:rPr>
          <w:rFonts w:ascii="Times New Roman" w:hAnsi="Times New Roman"/>
          <w:b w:val="0"/>
          <w:i w:val="0"/>
          <w:sz w:val="24"/>
        </w:rPr>
        <w:t>.</w:t>
      </w:r>
    </w:p>
    <w:p>
      <w:pPr>
        <w:spacing w:line="480" w:lineRule="auto" w:after="120"/>
      </w:pPr>
      <w:r>
        <w:rPr>
          <w:rFonts w:ascii="Times New Roman" w:hAnsi="Times New Roman"/>
          <w:b w:val="0"/>
          <w:i/>
          <w:sz w:val="24"/>
        </w:rPr>
        <w:t>Taken together, progress tracking is where the construction VLM field is, in fact, most active: of the 19 core studies, 12 target progress and site-management tasks versus 7 targeting safety. The progress trajectory mirrors the safety trajectory exactly—retrieval for “where” (Paradigm A), narration for “what” (Paradigm B), and temporal/spatial reasoning for “how and when” (Paradigm C)—which is why the same architectural investments serve both domains and why this review treats them as equal partners rather than treating progress as a secondary application of safety technology.</w:t>
      </w:r>
    </w:p>
    <w:p>
      <w:pPr>
        <w:pStyle w:val="Heading1"/>
        <w:spacing w:line="240" w:lineRule="auto" w:before="280" w:after="120"/>
        <w:ind w:firstLine="0"/>
      </w:pPr>
      <w:r>
        <w:rPr>
          <w:rFonts w:ascii="Times New Roman" w:hAnsi="Times New Roman"/>
          <w:b/>
          <w:color w:val="1F4E79"/>
          <w:sz w:val="30"/>
        </w:rPr>
        <w:t>5. Discussion and Limitations</w:t>
      </w:r>
    </w:p>
    <w:p>
      <w:pPr>
        <w:pStyle w:val="Heading2"/>
        <w:spacing w:line="240" w:lineRule="auto" w:before="160" w:after="120"/>
        <w:ind w:firstLine="0"/>
      </w:pPr>
      <w:r>
        <w:rPr>
          <w:rFonts w:ascii="Times New Roman" w:hAnsi="Times New Roman"/>
          <w:b/>
          <w:color w:val="1F4E79"/>
          <w:sz w:val="26"/>
        </w:rPr>
        <w:t>5.1. Discussion</w:t>
      </w:r>
    </w:p>
    <w:p>
      <w:pPr>
        <w:spacing w:line="480" w:lineRule="auto" w:after="120"/>
      </w:pPr>
      <w:r>
        <w:rPr>
          <w:rFonts w:ascii="Times New Roman" w:hAnsi="Times New Roman"/>
          <w:b w:val="0"/>
          <w:i w:val="0"/>
          <w:sz w:val="24"/>
        </w:rPr>
        <w:t>Across 58 studies spanning 2009–2026, this review maps a layered repertoire of capabilities: from unimodal object detection and text-based compliance checking, through generative captioning and automated reporting, toward agentic hybrid systems capable of interactive, regulation-aware scene understanding. As Section 4.1 established, these capabilities accumulate rather than replace one another. The four research questions yield the following findings.</w:t>
      </w:r>
    </w:p>
    <w:p>
      <w:pPr>
        <w:spacing w:line="480" w:lineRule="auto" w:after="120"/>
      </w:pPr>
      <w:r>
        <w:rPr>
          <w:rFonts w:ascii="Times New Roman" w:hAnsi="Times New Roman"/>
          <w:b/>
          <w:i w:val="0"/>
          <w:sz w:val="24"/>
        </w:rPr>
        <w:t>RQ1 (Architectures):</w:t>
      </w:r>
      <w:r>
        <w:rPr>
          <w:rFonts w:ascii="Times New Roman" w:hAnsi="Times New Roman"/>
          <w:b w:val="0"/>
          <w:i w:val="0"/>
          <w:sz w:val="24"/>
        </w:rPr>
        <w:t xml:space="preserve"> The literature reveals three distinct architectural paradigms (Paradigm A–C), each representing a progressive resolution of the semantic gap between visual data and construction management meaning. Paradigm A (CLIP, DINOv2, Florence-2) resolved the data-scarcity problem through zero-shot and few-shot retrieval but remained limited to discrete object tags. Paradigm B (CNN–LSTM, transformer-based captioning) introduced generative language output, enabling human-readable scene descriptions and automated daily logs but lacked interactivity. Paradigm C (YOLO + MLLM + ontology hybrid stacks, BIM-integrated robot VLMs) represents the most architecturally complete tier, enabling multi-turn dialogue, compliance verification, and temporal event analysis. The field has thus moved from a single-modal localization paradigm toward a genuinely multimodal decision-support architecture. However, Paradigm C studies are still predominantly prototypes rather than deployed systems.</w:t>
      </w:r>
    </w:p>
    <w:p>
      <w:pPr>
        <w:spacing w:line="480" w:lineRule="auto" w:after="120"/>
      </w:pPr>
      <w:r>
        <w:rPr>
          <w:rFonts w:ascii="Times New Roman" w:hAnsi="Times New Roman"/>
          <w:b/>
          <w:i w:val="0"/>
          <w:sz w:val="24"/>
        </w:rPr>
        <w:t>RQ2 (Multimodal Data Fusion):</w:t>
      </w:r>
      <w:r>
        <w:rPr>
          <w:rFonts w:ascii="Times New Roman" w:hAnsi="Times New Roman"/>
          <w:b w:val="0"/>
          <w:i w:val="0"/>
          <w:sz w:val="24"/>
        </w:rPr>
        <w:t xml:space="preserve"> Across the 19 core VLM studies, structured visual–text fusion is the defining innovation, realized through three mechanisms: shared embedding spaces (Paradigm A), encoder–decoder text generation (Paradigm B), or detect-then-prompt pipelines (Paradigm C). At the corpus level, geometric and sensor modalities remain underrepresented: only 5 of 58 studies incorporate geometric sensor data (LiDAR, IMU, or BIM). Although video and sequential frames account for a substantial 18 of 58 studies, genuine </w:t>
      </w:r>
      <w:r>
        <w:rPr>
          <w:rFonts w:ascii="Times New Roman" w:hAnsi="Times New Roman"/>
          <w:b w:val="0"/>
          <w:i/>
          <w:sz w:val="24"/>
        </w:rPr>
        <w:t>temporal</w:t>
      </w:r>
      <w:r>
        <w:rPr>
          <w:rFonts w:ascii="Times New Roman" w:hAnsi="Times New Roman"/>
          <w:b w:val="0"/>
          <w:i w:val="0"/>
          <w:sz w:val="24"/>
        </w:rPr>
        <w:t xml:space="preserve"> reasoning over those frames is rare—most video studies still classify short clips rather than reason over long horizons. This shortfall directly shapes the field's weakness in long-horizon activity monitoring.</w:t>
      </w:r>
    </w:p>
    <w:p>
      <w:pPr>
        <w:spacing w:line="480" w:lineRule="auto" w:after="120"/>
      </w:pPr>
      <w:r>
        <w:rPr>
          <w:rFonts w:ascii="Times New Roman" w:hAnsi="Times New Roman"/>
          <w:b/>
          <w:i w:val="0"/>
          <w:sz w:val="24"/>
        </w:rPr>
        <w:t>RQ3 (Deployment Barriers):</w:t>
      </w:r>
      <w:r>
        <w:rPr>
          <w:rFonts w:ascii="Times New Roman" w:hAnsi="Times New Roman"/>
          <w:b w:val="0"/>
          <w:i w:val="0"/>
          <w:sz w:val="24"/>
        </w:rPr>
        <w:t xml:space="preserve"> Five recurring methodological bottlenecks emerge across the corpus. First, domain shift is the most universally reported limitation. This refers to the mismatch between models trained on general internet imagery and those deployed on construction sites, where object categories, lighting conditions, occlusion patterns, and domain terminology differ substantially. Second, data scarcity restricts the training and evaluation of domain-specific models; 15 of the 19 core VLM studies (79%) relied on private custom datasets, preventing direct benchmarking. Third, prompt sensitivity in agentic Paradigm C systems introduces reliability risks in safety-critical contexts: minor prompt rewording can substantially alter model outputs. Fourth, real-site validation is systematically absent; the majority of studies evaluate on curated lab images or controlled video clips rather than unstructured field footage. Fifth, temporal reasoning remains the most technically underdeveloped capability. Understanding what is happening continuously over time, rather than at individual frames or short clips, is addressed by only one study in the corpus: Jeoung et al. (2025), which directly targets long-horizon equipment task monitoring.</w:t>
      </w:r>
    </w:p>
    <w:p>
      <w:pPr>
        <w:spacing w:line="480" w:lineRule="auto" w:after="120"/>
      </w:pPr>
      <w:r>
        <w:rPr>
          <w:rFonts w:ascii="Times New Roman" w:hAnsi="Times New Roman"/>
          <w:b/>
          <w:i w:val="0"/>
          <w:sz w:val="24"/>
        </w:rPr>
        <w:t>RQ4 (Evaluation):</w:t>
      </w:r>
      <w:r>
        <w:rPr>
          <w:rFonts w:ascii="Times New Roman" w:hAnsi="Times New Roman"/>
          <w:b w:val="0"/>
          <w:i w:val="0"/>
          <w:sz w:val="24"/>
        </w:rPr>
        <w:t xml:space="preserve"> Evaluation practice across the corpus is fragmented. No unified benchmark dataset or shared task specification exists for VLM-based construction monitoring. Detection metrics, NLG metrics, classification accuracy, and user studies are applied inconsistently across studies, making comparative assessment of progress impossible. The trend toward user-study evaluation in Paradigm C studies reflects a genuine shift toward human-centered assessment, but it introduces subjectivity and limits reproducibility. The absence of a shared benchmark reflects the field's immaturity. No agreed-upon task definitions yet exist for what “good” safety monitoring or progress tracking performance means in operational terms.</w:t>
      </w:r>
    </w:p>
    <w:p>
      <w:pPr>
        <w:spacing w:line="480" w:lineRule="auto" w:after="120"/>
      </w:pPr>
      <w:r>
        <w:rPr>
          <w:rFonts w:ascii="Times New Roman" w:hAnsi="Times New Roman"/>
          <w:b w:val="0"/>
          <w:i w:val="0"/>
          <w:sz w:val="24"/>
        </w:rPr>
        <w:t xml:space="preserve">Taken together, these four findings point to a single overarching interpretation. The construction VLM field has demonstrated compelling proof-of-concept capability across safety inspection, progress reporting, PPE compliance, equipment monitoring, and interactive querying, but has not yet transitioned from laboratory demonstration to reliable field deployment. The practitioners' central question remains unanswered: can this system be trusted in an active construction environment? Human-in-the-loop deployment, with VLMs serving as assistive tools rather than autonomous decision-makers, is the most defensible near-term application model. This caution is reinforced by the one contextual data point outside the peer-reviewed corpus: an arXiv preprint probing whether general-purpose VLMs “understand” construction workers reports markedly low performance on domain-specific actions </w:t>
      </w:r>
      <w:r>
        <w:rPr>
          <w:rFonts w:ascii="Times New Roman" w:hAnsi="Times New Roman"/>
          <w:b w:val="0"/>
          <w:i w:val="0"/>
          <w:sz w:val="24"/>
        </w:rPr>
        <w:t>[</w:t>
      </w:r>
      <w:hyperlink w:anchor="ref5">
        <w:r>
          <w:rPr>
            <w:rFonts w:ascii="Times New Roman" w:hAnsi="Times New Roman"/>
            <w:b w:val="0"/>
            <w:i w:val="0"/>
            <w:sz w:val="24"/>
          </w:rPr>
          <w:t>5</w:t>
        </w:r>
      </w:hyperlink>
      <w:r>
        <w:rPr>
          <w:rFonts w:ascii="Times New Roman" w:hAnsi="Times New Roman"/>
          <w:b w:val="0"/>
          <w:i w:val="0"/>
          <w:sz w:val="24"/>
        </w:rPr>
        <w:t>]</w:t>
      </w:r>
      <w:r>
        <w:rPr>
          <w:rFonts w:ascii="Times New Roman" w:hAnsi="Times New Roman"/>
          <w:b w:val="0"/>
          <w:i w:val="0"/>
          <w:sz w:val="24"/>
        </w:rPr>
        <w:t>, corroborating the domain-shift barrier—though, as a non-peer-reviewed source, it is treated as suggestive rather than confirmatory.</w:t>
      </w:r>
    </w:p>
    <w:p>
      <w:pPr>
        <w:pStyle w:val="Heading2"/>
        <w:spacing w:line="240" w:lineRule="auto" w:before="160" w:after="120"/>
        <w:ind w:firstLine="0"/>
      </w:pPr>
      <w:r>
        <w:rPr>
          <w:rFonts w:ascii="Times New Roman" w:hAnsi="Times New Roman"/>
          <w:b/>
          <w:color w:val="1F4E79"/>
          <w:sz w:val="26"/>
        </w:rPr>
        <w:t>5.2. Cross-Cutting Synthesis: Paradigm Meets Application</w:t>
      </w:r>
    </w:p>
    <w:p>
      <w:pPr>
        <w:spacing w:line="480" w:lineRule="auto" w:after="120"/>
      </w:pPr>
      <w:r>
        <w:rPr>
          <w:rFonts w:ascii="Times New Roman" w:hAnsi="Times New Roman"/>
          <w:b w:val="0"/>
          <w:i w:val="0"/>
          <w:sz w:val="24"/>
        </w:rPr>
        <w:t xml:space="preserve">Bridging the architectural analysis (Section 4) and the application analysis (Section 5) reveals patterns invisible to either alone. Table </w:t>
      </w:r>
      <w:r>
        <w:rPr>
          <w:rFonts w:ascii="Times New Roman" w:hAnsi="Times New Roman"/>
          <w:b w:val="0"/>
          <w:i w:val="0"/>
          <w:sz w:val="24"/>
        </w:rPr>
        <w:t>11</w:t>
      </w:r>
      <w:r>
        <w:rPr>
          <w:rFonts w:ascii="Times New Roman" w:hAnsi="Times New Roman"/>
          <w:b w:val="0"/>
          <w:i w:val="0"/>
          <w:sz w:val="24"/>
        </w:rPr>
        <w:t xml:space="preserve"> cross-tabulates the 19 core studies by paradigm and primary application. Two findings stand out. First, </w:t>
      </w:r>
      <w:r>
        <w:rPr>
          <w:rFonts w:ascii="Times New Roman" w:hAnsi="Times New Roman"/>
          <w:b w:val="0"/>
          <w:i/>
          <w:sz w:val="24"/>
        </w:rPr>
        <w:t>every</w:t>
      </w:r>
      <w:r>
        <w:rPr>
          <w:rFonts w:ascii="Times New Roman" w:hAnsi="Times New Roman"/>
          <w:b w:val="0"/>
          <w:i w:val="0"/>
          <w:sz w:val="24"/>
        </w:rPr>
        <w:t xml:space="preserve"> paradigm is progress-leaning—Paradigms A and B each split 4 progress to 2 safety, and Paradigm C splits 4 to 3—so the field's safety reputation, inherited from the unimodal CV era, is not reflected in where VLM innovation is actually concentrated. Second, the most advanced capabilities are paradigm-locked: long-horizon temporal monitoring and BIM-integrated robotic inspection appear </w:t>
      </w:r>
      <w:r>
        <w:rPr>
          <w:rFonts w:ascii="Times New Roman" w:hAnsi="Times New Roman"/>
          <w:b w:val="0"/>
          <w:i/>
          <w:sz w:val="24"/>
        </w:rPr>
        <w:t>only</w:t>
      </w:r>
      <w:r>
        <w:rPr>
          <w:rFonts w:ascii="Times New Roman" w:hAnsi="Times New Roman"/>
          <w:b w:val="0"/>
          <w:i w:val="0"/>
          <w:sz w:val="24"/>
        </w:rPr>
        <w:t xml:space="preserve"> in Paradigm C </w:t>
      </w:r>
      <w:r>
        <w:rPr>
          <w:rFonts w:ascii="Times New Roman" w:hAnsi="Times New Roman"/>
          <w:b w:val="0"/>
          <w:i w:val="0"/>
          <w:sz w:val="24"/>
        </w:rPr>
        <w:t>[</w:t>
      </w:r>
      <w:hyperlink w:anchor="ref13">
        <w:r>
          <w:rPr>
            <w:rFonts w:ascii="Times New Roman" w:hAnsi="Times New Roman"/>
            <w:b w:val="0"/>
            <w:i w:val="0"/>
            <w:sz w:val="24"/>
          </w:rPr>
          <w:t>13</w:t>
        </w:r>
      </w:hyperlink>
      <w:r>
        <w:rPr>
          <w:rFonts w:ascii="Times New Roman" w:hAnsi="Times New Roman"/>
          <w:b w:val="0"/>
          <w:i w:val="0"/>
          <w:sz w:val="24"/>
        </w:rPr>
        <w:t>,</w:t>
      </w:r>
      <w:hyperlink w:anchor="ref28">
        <w:r>
          <w:rPr>
            <w:rFonts w:ascii="Times New Roman" w:hAnsi="Times New Roman"/>
            <w:b w:val="0"/>
            <w:i w:val="0"/>
            <w:sz w:val="24"/>
          </w:rPr>
          <w:t>28</w:t>
        </w:r>
      </w:hyperlink>
      <w:r>
        <w:rPr>
          <w:rFonts w:ascii="Times New Roman" w:hAnsi="Times New Roman"/>
          <w:b w:val="0"/>
          <w:i w:val="0"/>
          <w:sz w:val="24"/>
        </w:rPr>
        <w:t>]</w:t>
      </w:r>
      <w:r>
        <w:rPr>
          <w:rFonts w:ascii="Times New Roman" w:hAnsi="Times New Roman"/>
          <w:b w:val="0"/>
          <w:i w:val="0"/>
          <w:sz w:val="24"/>
        </w:rPr>
        <w:t xml:space="preserve">, while no Paradigm A or B study attempts continuous temporal reasoning. </w:t>
      </w:r>
      <w:r>
        <w:rPr>
          <w:rFonts w:ascii="Times New Roman" w:hAnsi="Times New Roman"/>
          <w:b w:val="0"/>
          <w:i/>
          <w:sz w:val="24"/>
        </w:rPr>
        <w:t>Taken together, the architecture–application map shows that the field's frontier capabilities (temporal reasoning, autonomous inspection) are confined to its least mature, most prototype-heavy paradigm—which means the very capabilities practitioners most need for progress monitoring are precisely those with the least field validation.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8"/>
        <w:gridCol w:w="2251"/>
        <w:gridCol w:w="2251"/>
        <w:gridCol w:w="2251"/>
      </w:tblGrid>
      <w:tr>
        <w:trPr>
          <w:tblHeader w:val="true"/>
        </w:trPr>
        <w:tc>
          <w:tcPr>
            <w:tcW w:type="dxa" w:w="2608"/>
            <w:shd w:val="clear" w:color="auto" w:fill="D9EAF7"/>
          </w:tcPr>
          <w:p>
            <w:pPr>
              <w:spacing w:line="240" w:lineRule="auto"/>
              <w:ind w:firstLine="0"/>
            </w:pPr>
            <w:r>
              <w:rPr>
                <w:rFonts w:ascii="Times New Roman" w:hAnsi="Times New Roman"/>
                <w:b/>
                <w:i w:val="0"/>
                <w:sz w:val="20"/>
              </w:rPr>
              <w:t>Paradigm</w:t>
            </w:r>
          </w:p>
        </w:tc>
        <w:tc>
          <w:tcPr>
            <w:tcW w:type="dxa" w:w="2251"/>
            <w:shd w:val="clear" w:color="auto" w:fill="D9EAF7"/>
          </w:tcPr>
          <w:p>
            <w:pPr>
              <w:spacing w:line="240" w:lineRule="auto"/>
              <w:ind w:firstLine="0"/>
            </w:pPr>
            <w:r>
              <w:rPr>
                <w:rFonts w:ascii="Times New Roman" w:hAnsi="Times New Roman"/>
                <w:b/>
                <w:i w:val="0"/>
                <w:sz w:val="20"/>
              </w:rPr>
              <w:t>Progress</w:t>
            </w:r>
          </w:p>
        </w:tc>
        <w:tc>
          <w:tcPr>
            <w:tcW w:type="dxa" w:w="2251"/>
            <w:shd w:val="clear" w:color="auto" w:fill="D9EAF7"/>
          </w:tcPr>
          <w:p>
            <w:pPr>
              <w:spacing w:line="240" w:lineRule="auto"/>
              <w:ind w:firstLine="0"/>
            </w:pPr>
            <w:r>
              <w:rPr>
                <w:rFonts w:ascii="Times New Roman" w:hAnsi="Times New Roman"/>
                <w:b/>
                <w:i w:val="0"/>
                <w:sz w:val="20"/>
              </w:rPr>
              <w:t>Safety</w:t>
            </w:r>
          </w:p>
        </w:tc>
        <w:tc>
          <w:tcPr>
            <w:tcW w:type="dxa" w:w="2251"/>
            <w:shd w:val="clear" w:color="auto" w:fill="D9EAF7"/>
          </w:tcPr>
          <w:p>
            <w:pPr>
              <w:spacing w:line="240" w:lineRule="auto"/>
              <w:ind w:firstLine="0"/>
            </w:pPr>
            <w:r>
              <w:rPr>
                <w:rFonts w:ascii="Times New Roman" w:hAnsi="Times New Roman"/>
                <w:b/>
                <w:i w:val="0"/>
                <w:sz w:val="20"/>
              </w:rPr>
              <w:t>Total</w:t>
            </w:r>
          </w:p>
        </w:tc>
      </w:tr>
      <w:tr>
        <w:tc>
          <w:tcPr>
            <w:tcW w:type="dxa" w:w="2608"/>
          </w:tcPr>
          <w:p>
            <w:pPr>
              <w:spacing w:line="240" w:lineRule="auto"/>
              <w:ind w:firstLine="0"/>
            </w:pPr>
            <w:r>
              <w:rPr>
                <w:rFonts w:ascii="Times New Roman" w:hAnsi="Times New Roman"/>
                <w:b w:val="0"/>
                <w:i w:val="0"/>
                <w:sz w:val="20"/>
              </w:rPr>
              <w:t>A: Zero/Few-Shot Retrieval</w:t>
            </w:r>
          </w:p>
        </w:tc>
        <w:tc>
          <w:tcPr>
            <w:tcW w:type="dxa" w:w="2251"/>
          </w:tcPr>
          <w:p>
            <w:pPr>
              <w:spacing w:line="240" w:lineRule="auto"/>
              <w:ind w:firstLine="0"/>
            </w:pPr>
            <w:r>
              <w:rPr>
                <w:rFonts w:ascii="Times New Roman" w:hAnsi="Times New Roman"/>
                <w:b w:val="0"/>
                <w:i w:val="0"/>
                <w:sz w:val="20"/>
              </w:rPr>
              <w:t>4</w:t>
            </w:r>
          </w:p>
        </w:tc>
        <w:tc>
          <w:tcPr>
            <w:tcW w:type="dxa" w:w="2251"/>
          </w:tcPr>
          <w:p>
            <w:pPr>
              <w:spacing w:line="240" w:lineRule="auto"/>
              <w:ind w:firstLine="0"/>
            </w:pPr>
            <w:r>
              <w:rPr>
                <w:rFonts w:ascii="Times New Roman" w:hAnsi="Times New Roman"/>
                <w:b w:val="0"/>
                <w:i w:val="0"/>
                <w:sz w:val="20"/>
              </w:rPr>
              <w:t>2</w:t>
            </w:r>
          </w:p>
        </w:tc>
        <w:tc>
          <w:tcPr>
            <w:tcW w:type="dxa" w:w="2251"/>
          </w:tcPr>
          <w:p>
            <w:pPr>
              <w:spacing w:line="240" w:lineRule="auto"/>
              <w:ind w:firstLine="0"/>
            </w:pPr>
            <w:r>
              <w:rPr>
                <w:rFonts w:ascii="Times New Roman" w:hAnsi="Times New Roman"/>
                <w:b w:val="0"/>
                <w:i w:val="0"/>
                <w:sz w:val="20"/>
              </w:rPr>
              <w:t>6</w:t>
            </w:r>
          </w:p>
        </w:tc>
      </w:tr>
      <w:tr>
        <w:tc>
          <w:tcPr>
            <w:tcW w:type="dxa" w:w="2608"/>
            <w:shd w:val="clear" w:color="auto" w:fill="F4F6F8"/>
          </w:tcPr>
          <w:p>
            <w:pPr>
              <w:spacing w:line="240" w:lineRule="auto"/>
              <w:ind w:firstLine="0"/>
            </w:pPr>
            <w:r>
              <w:rPr>
                <w:rFonts w:ascii="Times New Roman" w:hAnsi="Times New Roman"/>
                <w:b w:val="0"/>
                <w:i w:val="0"/>
                <w:sz w:val="20"/>
              </w:rPr>
              <w:t>B: Domain Fine-Tuned Generative</w:t>
            </w:r>
          </w:p>
        </w:tc>
        <w:tc>
          <w:tcPr>
            <w:tcW w:type="dxa" w:w="2251"/>
            <w:shd w:val="clear" w:color="auto" w:fill="F4F6F8"/>
          </w:tcPr>
          <w:p>
            <w:pPr>
              <w:spacing w:line="240" w:lineRule="auto"/>
              <w:ind w:firstLine="0"/>
            </w:pPr>
            <w:r>
              <w:rPr>
                <w:rFonts w:ascii="Times New Roman" w:hAnsi="Times New Roman"/>
                <w:b w:val="0"/>
                <w:i w:val="0"/>
                <w:sz w:val="20"/>
              </w:rPr>
              <w:t>4</w:t>
            </w:r>
          </w:p>
        </w:tc>
        <w:tc>
          <w:tcPr>
            <w:tcW w:type="dxa" w:w="2251"/>
            <w:shd w:val="clear" w:color="auto" w:fill="F4F6F8"/>
          </w:tcPr>
          <w:p>
            <w:pPr>
              <w:spacing w:line="240" w:lineRule="auto"/>
              <w:ind w:firstLine="0"/>
            </w:pPr>
            <w:r>
              <w:rPr>
                <w:rFonts w:ascii="Times New Roman" w:hAnsi="Times New Roman"/>
                <w:b w:val="0"/>
                <w:i w:val="0"/>
                <w:sz w:val="20"/>
              </w:rPr>
              <w:t>2</w:t>
            </w:r>
          </w:p>
        </w:tc>
        <w:tc>
          <w:tcPr>
            <w:tcW w:type="dxa" w:w="2251"/>
            <w:shd w:val="clear" w:color="auto" w:fill="F4F6F8"/>
          </w:tcPr>
          <w:p>
            <w:pPr>
              <w:spacing w:line="240" w:lineRule="auto"/>
              <w:ind w:firstLine="0"/>
            </w:pPr>
            <w:r>
              <w:rPr>
                <w:rFonts w:ascii="Times New Roman" w:hAnsi="Times New Roman"/>
                <w:b w:val="0"/>
                <w:i w:val="0"/>
                <w:sz w:val="20"/>
              </w:rPr>
              <w:t>6</w:t>
            </w:r>
          </w:p>
        </w:tc>
      </w:tr>
      <w:tr>
        <w:tc>
          <w:tcPr>
            <w:tcW w:type="dxa" w:w="2608"/>
          </w:tcPr>
          <w:p>
            <w:pPr>
              <w:spacing w:line="240" w:lineRule="auto"/>
              <w:ind w:firstLine="0"/>
            </w:pPr>
            <w:r>
              <w:rPr>
                <w:rFonts w:ascii="Times New Roman" w:hAnsi="Times New Roman"/>
                <w:b w:val="0"/>
                <w:i w:val="0"/>
                <w:sz w:val="20"/>
              </w:rPr>
              <w:t>C: Hybrid Agentic / Geometric-Semantic</w:t>
            </w:r>
          </w:p>
        </w:tc>
        <w:tc>
          <w:tcPr>
            <w:tcW w:type="dxa" w:w="2251"/>
          </w:tcPr>
          <w:p>
            <w:pPr>
              <w:spacing w:line="240" w:lineRule="auto"/>
              <w:ind w:firstLine="0"/>
            </w:pPr>
            <w:r>
              <w:rPr>
                <w:rFonts w:ascii="Times New Roman" w:hAnsi="Times New Roman"/>
                <w:b w:val="0"/>
                <w:i w:val="0"/>
                <w:sz w:val="20"/>
              </w:rPr>
              <w:t>4</w:t>
            </w:r>
          </w:p>
        </w:tc>
        <w:tc>
          <w:tcPr>
            <w:tcW w:type="dxa" w:w="2251"/>
          </w:tcPr>
          <w:p>
            <w:pPr>
              <w:spacing w:line="240" w:lineRule="auto"/>
              <w:ind w:firstLine="0"/>
            </w:pPr>
            <w:r>
              <w:rPr>
                <w:rFonts w:ascii="Times New Roman" w:hAnsi="Times New Roman"/>
                <w:b w:val="0"/>
                <w:i w:val="0"/>
                <w:sz w:val="20"/>
              </w:rPr>
              <w:t>3</w:t>
            </w:r>
          </w:p>
        </w:tc>
        <w:tc>
          <w:tcPr>
            <w:tcW w:type="dxa" w:w="2251"/>
          </w:tcPr>
          <w:p>
            <w:pPr>
              <w:spacing w:line="240" w:lineRule="auto"/>
              <w:ind w:firstLine="0"/>
            </w:pPr>
            <w:r>
              <w:rPr>
                <w:rFonts w:ascii="Times New Roman" w:hAnsi="Times New Roman"/>
                <w:b w:val="0"/>
                <w:i w:val="0"/>
                <w:sz w:val="20"/>
              </w:rPr>
              <w:t>7</w:t>
            </w:r>
          </w:p>
        </w:tc>
      </w:tr>
      <w:tr>
        <w:tc>
          <w:tcPr>
            <w:tcW w:type="dxa" w:w="2608"/>
            <w:shd w:val="clear" w:color="auto" w:fill="F4F6F8"/>
          </w:tcPr>
          <w:p>
            <w:pPr>
              <w:spacing w:line="240" w:lineRule="auto"/>
              <w:ind w:firstLine="0"/>
            </w:pPr>
            <w:r>
              <w:rPr>
                <w:rFonts w:ascii="Times New Roman" w:hAnsi="Times New Roman"/>
                <w:b/>
                <w:i w:val="0"/>
                <w:sz w:val="20"/>
              </w:rPr>
              <w:t>Total</w:t>
            </w:r>
          </w:p>
        </w:tc>
        <w:tc>
          <w:tcPr>
            <w:tcW w:type="dxa" w:w="2251"/>
            <w:shd w:val="clear" w:color="auto" w:fill="F4F6F8"/>
          </w:tcPr>
          <w:p>
            <w:pPr>
              <w:spacing w:line="240" w:lineRule="auto"/>
              <w:ind w:firstLine="0"/>
            </w:pPr>
            <w:r>
              <w:rPr>
                <w:rFonts w:ascii="Times New Roman" w:hAnsi="Times New Roman"/>
                <w:b/>
                <w:i w:val="0"/>
                <w:sz w:val="20"/>
              </w:rPr>
              <w:t>12</w:t>
            </w:r>
          </w:p>
        </w:tc>
        <w:tc>
          <w:tcPr>
            <w:tcW w:type="dxa" w:w="2251"/>
            <w:shd w:val="clear" w:color="auto" w:fill="F4F6F8"/>
          </w:tcPr>
          <w:p>
            <w:pPr>
              <w:spacing w:line="240" w:lineRule="auto"/>
              <w:ind w:firstLine="0"/>
            </w:pPr>
            <w:r>
              <w:rPr>
                <w:rFonts w:ascii="Times New Roman" w:hAnsi="Times New Roman"/>
                <w:b/>
                <w:i w:val="0"/>
                <w:sz w:val="20"/>
              </w:rPr>
              <w:t>7</w:t>
            </w:r>
          </w:p>
        </w:tc>
        <w:tc>
          <w:tcPr>
            <w:tcW w:type="dxa" w:w="2251"/>
            <w:shd w:val="clear" w:color="auto" w:fill="F4F6F8"/>
          </w:tcPr>
          <w:p>
            <w:pPr>
              <w:spacing w:line="240" w:lineRule="auto"/>
              <w:ind w:firstLine="0"/>
            </w:pPr>
            <w:r>
              <w:rPr>
                <w:rFonts w:ascii="Times New Roman" w:hAnsi="Times New Roman"/>
                <w:b/>
                <w:i w:val="0"/>
                <w:sz w:val="20"/>
              </w:rPr>
              <w:t>19</w:t>
            </w:r>
          </w:p>
        </w:tc>
      </w:tr>
    </w:tbl>
    <w:p>
      <w:pPr>
        <w:spacing w:before="80" w:after="200" w:line="240" w:lineRule="auto"/>
        <w:ind w:firstLine="0"/>
      </w:pPr>
      <w:r>
        <w:rPr>
          <w:rFonts w:ascii="Times New Roman" w:hAnsi="Times New Roman"/>
          <w:b/>
          <w:sz w:val="20"/>
        </w:rPr>
        <w:t xml:space="preserve">Table 11. </w:t>
      </w:r>
      <w:r>
        <w:rPr>
          <w:rFonts w:ascii="Times New Roman" w:hAnsi="Times New Roman"/>
          <w:b w:val="0"/>
          <w:i w:val="0"/>
          <w:sz w:val="20"/>
        </w:rPr>
        <w:t>Cross-tabulation of the 19 core VLM studies by architectural paradigm and primary application.</w:t>
      </w:r>
    </w:p>
    <w:p>
      <w:pPr>
        <w:pStyle w:val="Heading2"/>
        <w:spacing w:line="240" w:lineRule="auto" w:before="160" w:after="120"/>
        <w:ind w:firstLine="0"/>
      </w:pPr>
      <w:r>
        <w:rPr>
          <w:rFonts w:ascii="Times New Roman" w:hAnsi="Times New Roman"/>
          <w:b/>
          <w:color w:val="1F4E79"/>
          <w:sz w:val="26"/>
        </w:rPr>
        <w:t>5.3. Principal Contributions</w:t>
      </w:r>
    </w:p>
    <w:p>
      <w:pPr>
        <w:spacing w:line="480" w:lineRule="auto" w:after="120"/>
      </w:pPr>
      <w:r>
        <w:rPr>
          <w:rFonts w:ascii="Times New Roman" w:hAnsi="Times New Roman"/>
          <w:b w:val="0"/>
          <w:i w:val="0"/>
          <w:sz w:val="24"/>
        </w:rPr>
        <w:t xml:space="preserve">Against this synthesis, the review's two most consequential findings deserve to be named explicitly as contributions rather than left implicit in the analysis. </w:t>
      </w:r>
      <w:r>
        <w:rPr>
          <w:rFonts w:ascii="Times New Roman" w:hAnsi="Times New Roman"/>
          <w:b/>
          <w:i w:val="0"/>
          <w:sz w:val="24"/>
        </w:rPr>
        <w:t>First, evaluation fragmentation is the field's binding constraint.</w:t>
      </w:r>
      <w:r>
        <w:rPr>
          <w:rFonts w:ascii="Times New Roman" w:hAnsi="Times New Roman"/>
          <w:b w:val="0"/>
          <w:i w:val="0"/>
          <w:sz w:val="24"/>
        </w:rPr>
        <w:t xml:space="preserve"> Because no shared benchmark or task definition exists and reported accuracies are measured on incommensurable private datasets (Section 4.5, Table </w:t>
      </w:r>
      <w:r>
        <w:rPr>
          <w:rFonts w:ascii="Times New Roman" w:hAnsi="Times New Roman"/>
          <w:b w:val="0"/>
          <w:i w:val="0"/>
          <w:sz w:val="24"/>
        </w:rPr>
        <w:t>10</w:t>
      </w:r>
      <w:r>
        <w:rPr>
          <w:rFonts w:ascii="Times New Roman" w:hAnsi="Times New Roman"/>
          <w:b w:val="0"/>
          <w:i w:val="0"/>
          <w:sz w:val="24"/>
        </w:rPr>
        <w:t xml:space="preserve">), the field cannot presently rank its own methods or substantiate progress claims—a structural problem more limiting than any single technical shortcoming. </w:t>
      </w:r>
      <w:r>
        <w:rPr>
          <w:rFonts w:ascii="Times New Roman" w:hAnsi="Times New Roman"/>
          <w:b/>
          <w:i w:val="0"/>
          <w:sz w:val="24"/>
        </w:rPr>
        <w:t>Second, near-universal dataset privacy (79% of core studies) compounds this constraint</w:t>
      </w:r>
      <w:r>
        <w:rPr>
          <w:rFonts w:ascii="Times New Roman" w:hAnsi="Times New Roman"/>
          <w:b w:val="0"/>
          <w:i w:val="0"/>
          <w:sz w:val="24"/>
        </w:rPr>
        <w:t xml:space="preserve">, making results non-reproducible and tethering the literature to the small set of well-resourced groups identified in the bibliometric snapshot (Section 3.3). These two findings are mutually reinforcing: private data prevents shared benchmarks, and the absence of shared benchmarks removes the incentive to release data. Breaking this cycle is the single highest-leverage intervention available to the field, and it motivates the research agenda in Section </w:t>
      </w:r>
      <w:r>
        <w:rPr>
          <w:rFonts w:ascii="Times New Roman" w:hAnsi="Times New Roman"/>
          <w:b w:val="0"/>
          <w:i w:val="0"/>
          <w:sz w:val="24"/>
        </w:rPr>
        <w:t>6</w:t>
      </w:r>
      <w:r>
        <w:rPr>
          <w:rFonts w:ascii="Times New Roman" w:hAnsi="Times New Roman"/>
          <w:b w:val="0"/>
          <w:i w:val="0"/>
          <w:sz w:val="24"/>
        </w:rPr>
        <w:t>.</w:t>
      </w:r>
    </w:p>
    <w:p>
      <w:pPr>
        <w:pStyle w:val="Heading2"/>
        <w:spacing w:line="240" w:lineRule="auto" w:before="160" w:after="120"/>
        <w:ind w:firstLine="0"/>
      </w:pPr>
      <w:r>
        <w:rPr>
          <w:rFonts w:ascii="Times New Roman" w:hAnsi="Times New Roman"/>
          <w:b/>
          <w:color w:val="1F4E79"/>
          <w:sz w:val="26"/>
        </w:rPr>
        <w:t>5.4. Limitations</w:t>
      </w:r>
    </w:p>
    <w:p>
      <w:pPr>
        <w:spacing w:line="480" w:lineRule="auto" w:after="120"/>
      </w:pPr>
      <w:r>
        <w:rPr>
          <w:rFonts w:ascii="Times New Roman" w:hAnsi="Times New Roman"/>
          <w:b w:val="0"/>
          <w:i w:val="0"/>
          <w:sz w:val="24"/>
        </w:rPr>
        <w:t>Seven constraints should temper interpretation of these findings, each with a specific implication for how the results should be read.</w:t>
      </w:r>
    </w:p>
    <w:p>
      <w:pPr>
        <w:spacing w:line="480" w:lineRule="auto" w:after="120"/>
      </w:pPr>
      <w:r>
        <w:rPr>
          <w:rFonts w:ascii="Times New Roman" w:hAnsi="Times New Roman"/>
          <w:b w:val="0"/>
          <w:i/>
          <w:sz w:val="24"/>
        </w:rPr>
        <w:t>Methodological scope.</w:t>
      </w:r>
      <w:r>
        <w:rPr>
          <w:rFonts w:ascii="Times New Roman" w:hAnsi="Times New Roman"/>
          <w:b w:val="0"/>
          <w:i w:val="0"/>
          <w:sz w:val="24"/>
        </w:rPr>
        <w:t xml:space="preserve"> As a scoping review, this study maps the extent and nature of the literature without appraising study quality, effect sizes, or the relative merit of specific architectures. Consequently, no claim is made about which paradigm “works best”; the performance synthesis in Section 4.5 reports what studies claim, not which claims are most credible.</w:t>
      </w:r>
    </w:p>
    <w:p>
      <w:pPr>
        <w:spacing w:line="480" w:lineRule="auto" w:after="120"/>
      </w:pPr>
      <w:r>
        <w:rPr>
          <w:rFonts w:ascii="Times New Roman" w:hAnsi="Times New Roman"/>
          <w:b w:val="0"/>
          <w:i/>
          <w:sz w:val="24"/>
        </w:rPr>
        <w:t>Database coverage.</w:t>
      </w:r>
      <w:r>
        <w:rPr>
          <w:rFonts w:ascii="Times New Roman" w:hAnsi="Times New Roman"/>
          <w:b w:val="0"/>
          <w:i w:val="0"/>
          <w:sz w:val="24"/>
        </w:rPr>
        <w:t xml:space="preserve"> Identification was restricted to Web of Science and Scopus. AI-venue papers indexed primarily in IEEE Xplore or the ACM Digital Library before WoS/Scopus coverage may be under-represented, which could disproportionately affect the most recent Paradigm C systems that frequently debut in computer-science venues. Extending the search to these databases (Section </w:t>
      </w:r>
      <w:r>
        <w:rPr>
          <w:rFonts w:ascii="Times New Roman" w:hAnsi="Times New Roman"/>
          <w:b w:val="0"/>
          <w:i w:val="0"/>
          <w:sz w:val="24"/>
        </w:rPr>
        <w:t>6</w:t>
      </w:r>
      <w:r>
        <w:rPr>
          <w:rFonts w:ascii="Times New Roman" w:hAnsi="Times New Roman"/>
          <w:b w:val="0"/>
          <w:i w:val="0"/>
          <w:sz w:val="24"/>
        </w:rPr>
        <w:t>) could add studies and shift the recency profile, though backward snowballing partially mitigates the gap.</w:t>
      </w:r>
    </w:p>
    <w:p>
      <w:pPr>
        <w:spacing w:line="480" w:lineRule="auto" w:after="120"/>
      </w:pPr>
      <w:r>
        <w:rPr>
          <w:rFonts w:ascii="Times New Roman" w:hAnsi="Times New Roman"/>
          <w:b w:val="0"/>
          <w:i/>
          <w:sz w:val="24"/>
        </w:rPr>
        <w:t>Search recency.</w:t>
      </w:r>
      <w:r>
        <w:rPr>
          <w:rFonts w:ascii="Times New Roman" w:hAnsi="Times New Roman"/>
          <w:b w:val="0"/>
          <w:i w:val="0"/>
          <w:sz w:val="24"/>
        </w:rPr>
        <w:t xml:space="preserve"> The search was conducted on 4 March 2026. Given the field's publication pace—more than two-thirds of core studies appeared in 2024 or later—studies accepted after the cutoff are absent and some findings may already be superseded. The 2025–2026 counts in Figure </w:t>
      </w:r>
      <w:r>
        <w:rPr>
          <w:rFonts w:ascii="Times New Roman" w:hAnsi="Times New Roman"/>
          <w:b w:val="0"/>
          <w:i w:val="0"/>
          <w:sz w:val="24"/>
        </w:rPr>
        <w:t>2</w:t>
      </w:r>
      <w:r>
        <w:rPr>
          <w:rFonts w:ascii="Times New Roman" w:hAnsi="Times New Roman"/>
          <w:b w:val="0"/>
          <w:i w:val="0"/>
          <w:sz w:val="24"/>
        </w:rPr>
        <w:t xml:space="preserve"> are correspondingly truncated and should not be read as a decline.</w:t>
      </w:r>
    </w:p>
    <w:p>
      <w:pPr>
        <w:spacing w:line="480" w:lineRule="auto" w:after="120"/>
      </w:pPr>
      <w:r>
        <w:rPr>
          <w:rFonts w:ascii="Times New Roman" w:hAnsi="Times New Roman"/>
          <w:b w:val="0"/>
          <w:i/>
          <w:sz w:val="24"/>
        </w:rPr>
        <w:t>Geographic and linguistic concentration.</w:t>
      </w:r>
      <w:r>
        <w:rPr>
          <w:rFonts w:ascii="Times New Roman" w:hAnsi="Times New Roman"/>
          <w:b w:val="0"/>
          <w:i w:val="0"/>
          <w:sz w:val="24"/>
        </w:rPr>
        <w:t xml:space="preserve"> Mainland China (n=17), South Korea (n=9), and the United States (n=14) together account for 40 of 58 studies (69%). Because building typologies, regulatory regimes (e.g., OSHA versus GB standards), and site practices differ across these settings, the mapped applications may not generalize globally. The English-language restriction compounds this: relevant Chinese- or Korean-language studies were excluded, and given that East Asian institutions dominate the corpus, the volume of missed non-English work may be substantial—a particularly important caveat for the safety-application mapping, where regulatory context is decisive.</w:t>
      </w:r>
    </w:p>
    <w:p>
      <w:pPr>
        <w:spacing w:line="480" w:lineRule="auto" w:after="120"/>
      </w:pPr>
      <w:r>
        <w:rPr>
          <w:rFonts w:ascii="Times New Roman" w:hAnsi="Times New Roman"/>
          <w:b w:val="0"/>
          <w:i/>
          <w:sz w:val="24"/>
        </w:rPr>
        <w:t>Snowballing bias.</w:t>
      </w:r>
      <w:r>
        <w:rPr>
          <w:rFonts w:ascii="Times New Roman" w:hAnsi="Times New Roman"/>
          <w:b w:val="0"/>
          <w:i w:val="0"/>
          <w:sz w:val="24"/>
        </w:rPr>
        <w:t xml:space="preserve"> Backward snowballing, while necessary to recover foundational baselines, favors frequently cited earlier studies and may underrepresent newer, independently developed work that has not yet accumulated citations—potentially understating the diversity of very recent approaches.</w:t>
      </w:r>
    </w:p>
    <w:p>
      <w:pPr>
        <w:spacing w:line="480" w:lineRule="auto" w:after="120"/>
      </w:pPr>
      <w:r>
        <w:rPr>
          <w:rFonts w:ascii="Times New Roman" w:hAnsi="Times New Roman"/>
          <w:b w:val="0"/>
          <w:i/>
          <w:sz w:val="24"/>
        </w:rPr>
        <w:t>Absence of quality appraisal.</w:t>
      </w:r>
      <w:r>
        <w:rPr>
          <w:rFonts w:ascii="Times New Roman" w:hAnsi="Times New Roman"/>
          <w:b w:val="0"/>
          <w:i w:val="0"/>
          <w:sz w:val="24"/>
        </w:rPr>
        <w:t xml:space="preserve"> Consistent with scoping-review method, all included studies are treated as evidentiarily equivalent regardless of sample size, validation rigor, or peer-review status. This is a genuine limitation: a small probing study and an extensively validated system paper carry equal weight in the descriptive map. Readers should not infer that equal treatment implies equal evidential strength, and a future systematic review with formal quality appraisal would be needed before any “which approach works” conclusion.</w:t>
      </w:r>
    </w:p>
    <w:p>
      <w:pPr>
        <w:spacing w:line="480" w:lineRule="auto" w:after="120"/>
      </w:pPr>
      <w:r>
        <w:rPr>
          <w:rFonts w:ascii="Times New Roman" w:hAnsi="Times New Roman"/>
          <w:b w:val="0"/>
          <w:i/>
          <w:sz w:val="24"/>
        </w:rPr>
        <w:t>Single-reviewer charting.</w:t>
      </w:r>
      <w:r>
        <w:rPr>
          <w:rFonts w:ascii="Times New Roman" w:hAnsi="Times New Roman"/>
          <w:b w:val="0"/>
          <w:i w:val="0"/>
          <w:sz w:val="24"/>
        </w:rPr>
        <w:t xml:space="preserve"> Screening and data charting were performed by one researcher without an independent second reviewer or an inter-rater reliability statistic, introducing a risk of subjective classification bias—most acutely in assigning architecturally borderline studies to paradigms. Paradigm assignments were cross-checked against each study's primary reported algorithm and the full charting is auditable in Table </w:t>
      </w:r>
      <w:r>
        <w:rPr>
          <w:rFonts w:ascii="Times New Roman" w:hAnsi="Times New Roman"/>
          <w:b w:val="0"/>
          <w:i w:val="0"/>
          <w:sz w:val="24"/>
        </w:rPr>
        <w:t>9</w:t>
      </w:r>
      <w:r>
        <w:rPr>
          <w:rFonts w:ascii="Times New Roman" w:hAnsi="Times New Roman"/>
          <w:b w:val="0"/>
          <w:i w:val="0"/>
          <w:sz w:val="24"/>
        </w:rPr>
        <w:t xml:space="preserve">, but dual-reviewer charting (Section </w:t>
      </w:r>
      <w:r>
        <w:rPr>
          <w:rFonts w:ascii="Times New Roman" w:hAnsi="Times New Roman"/>
          <w:b w:val="0"/>
          <w:i w:val="0"/>
          <w:sz w:val="24"/>
        </w:rPr>
        <w:t>6</w:t>
      </w:r>
      <w:r>
        <w:rPr>
          <w:rFonts w:ascii="Times New Roman" w:hAnsi="Times New Roman"/>
          <w:b w:val="0"/>
          <w:i w:val="0"/>
          <w:sz w:val="24"/>
        </w:rPr>
        <w:t>) would strengthen reliability.</w:t>
      </w:r>
    </w:p>
    <w:p>
      <w:pPr>
        <w:pStyle w:val="Heading1"/>
        <w:spacing w:line="240" w:lineRule="auto" w:before="280" w:after="120"/>
        <w:ind w:firstLine="0"/>
      </w:pPr>
      <w:r>
        <w:rPr>
          <w:rFonts w:ascii="Times New Roman" w:hAnsi="Times New Roman"/>
          <w:b/>
          <w:color w:val="1F4E79"/>
          <w:sz w:val="30"/>
        </w:rPr>
        <w:t>6. Next Steps</w:t>
      </w:r>
    </w:p>
    <w:p>
      <w:pPr>
        <w:spacing w:line="480" w:lineRule="auto" w:after="120"/>
      </w:pPr>
      <w:r>
        <w:rPr>
          <w:rFonts w:ascii="Times New Roman" w:hAnsi="Times New Roman"/>
          <w:b w:val="0"/>
          <w:i w:val="0"/>
          <w:sz w:val="24"/>
        </w:rPr>
        <w:t>This review represents the current, strongest stage of an ongoing project rather than a finished systematic review, and several concrete steps would extend and strengthen it.</w:t>
      </w:r>
    </w:p>
    <w:p>
      <w:pPr>
        <w:spacing w:line="480" w:lineRule="auto" w:after="120"/>
      </w:pPr>
      <w:r>
        <w:rPr>
          <w:rFonts w:ascii="Times New Roman" w:hAnsi="Times New Roman"/>
          <w:b/>
          <w:i w:val="0"/>
          <w:sz w:val="24"/>
        </w:rPr>
        <w:t>Completing the review methodology.</w:t>
      </w:r>
      <w:r>
        <w:rPr>
          <w:rFonts w:ascii="Times New Roman" w:hAnsi="Times New Roman"/>
          <w:b w:val="0"/>
          <w:i w:val="0"/>
          <w:sz w:val="24"/>
        </w:rPr>
        <w:t xml:space="preserve"> Three methodological extensions are planned. First, the identification stage will be broadened beyond Web of Science and Scopus to </w:t>
      </w:r>
      <w:r>
        <w:rPr>
          <w:rFonts w:ascii="Times New Roman" w:hAnsi="Times New Roman"/>
          <w:b/>
          <w:i w:val="0"/>
          <w:sz w:val="24"/>
        </w:rPr>
        <w:t>IEEE Xplore</w:t>
      </w:r>
      <w:r>
        <w:rPr>
          <w:rFonts w:ascii="Times New Roman" w:hAnsi="Times New Roman"/>
          <w:b w:val="0"/>
          <w:i w:val="0"/>
          <w:sz w:val="24"/>
        </w:rPr>
        <w:t xml:space="preserve">, and potentially the ACM Digital Library and the ASCE Library, using the identical Boolean strings; the additional records will be reconciled into an updated PRISMA flow and the descriptive distributions recomputed. This directly addresses the database-coverage limitation and is expected most to affect the recent Paradigm C studies. Second, a </w:t>
      </w:r>
      <w:r>
        <w:rPr>
          <w:rFonts w:ascii="Times New Roman" w:hAnsi="Times New Roman"/>
          <w:b/>
          <w:i w:val="0"/>
          <w:sz w:val="24"/>
        </w:rPr>
        <w:t>second independent reviewer</w:t>
      </w:r>
      <w:r>
        <w:rPr>
          <w:rFonts w:ascii="Times New Roman" w:hAnsi="Times New Roman"/>
          <w:b w:val="0"/>
          <w:i w:val="0"/>
          <w:sz w:val="24"/>
        </w:rPr>
        <w:t xml:space="preserve"> will re-screen and re-chart a sample of the corpus so that an inter-rater reliability statistic (Cohen's κ) can be reported and paradigm assignments for borderline studies verified. Third, </w:t>
      </w:r>
      <w:r>
        <w:rPr>
          <w:rFonts w:ascii="Times New Roman" w:hAnsi="Times New Roman"/>
          <w:b/>
          <w:i w:val="0"/>
          <w:sz w:val="24"/>
        </w:rPr>
        <w:t>forward snowballing</w:t>
      </w:r>
      <w:r>
        <w:rPr>
          <w:rFonts w:ascii="Times New Roman" w:hAnsi="Times New Roman"/>
          <w:b w:val="0"/>
          <w:i w:val="0"/>
          <w:sz w:val="24"/>
        </w:rPr>
        <w:t xml:space="preserve"> (citing-article tracking) will complement the backward snowballing used here, reducing the bias toward established references and capturing the newest independent work.</w:t>
      </w:r>
    </w:p>
    <w:p>
      <w:pPr>
        <w:spacing w:line="480" w:lineRule="auto" w:after="120"/>
      </w:pPr>
      <w:r>
        <w:rPr>
          <w:rFonts w:ascii="Times New Roman" w:hAnsi="Times New Roman"/>
          <w:b/>
          <w:i w:val="0"/>
          <w:sz w:val="24"/>
        </w:rPr>
        <w:t>Maintaining currency.</w:t>
      </w:r>
      <w:r>
        <w:rPr>
          <w:rFonts w:ascii="Times New Roman" w:hAnsi="Times New Roman"/>
          <w:b w:val="0"/>
          <w:i w:val="0"/>
          <w:sz w:val="24"/>
        </w:rPr>
        <w:t xml:space="preserve"> Because the field is moving quickly and the corpus is a snapshot as of March 2026, the search will be re-run periodically, and the arXiv preprints retained only as contextual evidence (e.g., Bui et al.) will be tracked to their peer-reviewed versions and promoted into the counted corpus once published.</w:t>
      </w:r>
    </w:p>
    <w:p>
      <w:pPr>
        <w:spacing w:line="480" w:lineRule="auto" w:after="120"/>
      </w:pPr>
      <w:r>
        <w:rPr>
          <w:rFonts w:ascii="Times New Roman" w:hAnsi="Times New Roman"/>
          <w:b/>
          <w:i w:val="0"/>
          <w:sz w:val="24"/>
        </w:rPr>
        <w:t>Strengthening the field (agenda for the community).</w:t>
      </w:r>
      <w:r>
        <w:rPr>
          <w:rFonts w:ascii="Times New Roman" w:hAnsi="Times New Roman"/>
          <w:b w:val="0"/>
          <w:i w:val="0"/>
          <w:sz w:val="24"/>
        </w:rPr>
        <w:t xml:space="preserve"> The review's findings define a near-term research agenda whose highest-leverage item is unambiguous: a </w:t>
      </w:r>
      <w:r>
        <w:rPr>
          <w:rFonts w:ascii="Times New Roman" w:hAnsi="Times New Roman"/>
          <w:b/>
          <w:i w:val="0"/>
          <w:sz w:val="24"/>
        </w:rPr>
        <w:t>shared, public, construction-specific VLM benchmark</w:t>
      </w:r>
      <w:r>
        <w:rPr>
          <w:rFonts w:ascii="Times New Roman" w:hAnsi="Times New Roman"/>
          <w:b w:val="0"/>
          <w:i w:val="0"/>
          <w:sz w:val="24"/>
        </w:rPr>
        <w:t xml:space="preserve">. Such a benchmark should span safety compliance, equipment task classification, and long-horizon temporal activity chains, be drawn from real (not laboratory) sites, and standardize task definitions and metrics so that the cross-study comparison shown to be impossible in Section 4.5 becomes feasible. Alongside it, the field needs (i) a deliberate investment in </w:t>
      </w:r>
      <w:r>
        <w:rPr>
          <w:rFonts w:ascii="Times New Roman" w:hAnsi="Times New Roman"/>
          <w:b/>
          <w:i w:val="0"/>
          <w:sz w:val="24"/>
        </w:rPr>
        <w:t>temporal reasoning</w:t>
      </w:r>
      <w:r>
        <w:rPr>
          <w:rFonts w:ascii="Times New Roman" w:hAnsi="Times New Roman"/>
          <w:b w:val="0"/>
          <w:i w:val="0"/>
          <w:sz w:val="24"/>
        </w:rPr>
        <w:t xml:space="preserve"> over video, currently confined to a single core study; (ii) </w:t>
      </w:r>
      <w:r>
        <w:rPr>
          <w:rFonts w:ascii="Times New Roman" w:hAnsi="Times New Roman"/>
          <w:b/>
          <w:i w:val="0"/>
          <w:sz w:val="24"/>
        </w:rPr>
        <w:t>real-site validation protocols</w:t>
      </w:r>
      <w:r>
        <w:rPr>
          <w:rFonts w:ascii="Times New Roman" w:hAnsi="Times New Roman"/>
          <w:b w:val="0"/>
          <w:i w:val="0"/>
          <w:sz w:val="24"/>
        </w:rPr>
        <w:t xml:space="preserve"> that move evaluation off curated clips and onto unstructured field footage; and (iii) </w:t>
      </w:r>
      <w:r>
        <w:rPr>
          <w:rFonts w:ascii="Times New Roman" w:hAnsi="Times New Roman"/>
          <w:b/>
          <w:i w:val="0"/>
          <w:sz w:val="24"/>
        </w:rPr>
        <w:t>standardized reporting</w:t>
      </w:r>
      <w:r>
        <w:rPr>
          <w:rFonts w:ascii="Times New Roman" w:hAnsi="Times New Roman"/>
          <w:b w:val="0"/>
          <w:i w:val="0"/>
          <w:sz w:val="24"/>
        </w:rPr>
        <w:t xml:space="preserve"> of datasets, prompts, and metrics to make agentic results reproducible. Progress on the benchmark would, by itself, unlock most of the others.</w:t>
      </w:r>
    </w:p>
    <w:p>
      <w:pPr>
        <w:pStyle w:val="Heading1"/>
        <w:spacing w:line="240" w:lineRule="auto" w:before="280" w:after="120"/>
        <w:ind w:firstLine="0"/>
      </w:pPr>
      <w:r>
        <w:rPr>
          <w:rFonts w:ascii="Times New Roman" w:hAnsi="Times New Roman"/>
          <w:b/>
          <w:color w:val="1F4E79"/>
          <w:sz w:val="30"/>
        </w:rPr>
        <w:t>7. Conclusion</w:t>
      </w:r>
    </w:p>
    <w:p>
      <w:pPr>
        <w:spacing w:line="480" w:lineRule="auto" w:after="120"/>
      </w:pPr>
      <w:r>
        <w:rPr>
          <w:rFonts w:ascii="Times New Roman" w:hAnsi="Times New Roman"/>
          <w:b w:val="0"/>
          <w:i w:val="0"/>
          <w:sz w:val="24"/>
        </w:rPr>
        <w:t>This scoping review mapped 58 peer-reviewed studies to characterize the current state of Vision-Language Model (VLM) and multimodal AI applications for construction site safety monitoring and progress tracking. The review reveals a field accumulating a layered repertoire of multimodal capabilities that fuse visual perception with natural language reasoning, organized here into three architectural paradigms that coexist rather than supersede one another: retrieval-oriented zero-shot models that use language to guide visual search; generative domain-fine-tuned captioning pipelines that produce human-readable site reports; and agentic hybrid stacks that integrate object detectors, large multimodal models, and domain ontologies into interactive, regulation-aware inspection systems.</w:t>
      </w:r>
    </w:p>
    <w:p>
      <w:pPr>
        <w:spacing w:line="480" w:lineRule="auto" w:after="120"/>
      </w:pPr>
      <w:r>
        <w:rPr>
          <w:rFonts w:ascii="Times New Roman" w:hAnsi="Times New Roman"/>
          <w:b w:val="0"/>
          <w:i w:val="0"/>
          <w:sz w:val="24"/>
        </w:rPr>
        <w:t xml:space="preserve">The review makes three contributions. First, as positioned against eight prior reviews in Table </w:t>
      </w:r>
      <w:r>
        <w:rPr>
          <w:rFonts w:ascii="Times New Roman" w:hAnsi="Times New Roman"/>
          <w:b w:val="0"/>
          <w:i w:val="0"/>
          <w:sz w:val="24"/>
        </w:rPr>
        <w:t>1</w:t>
      </w:r>
      <w:r>
        <w:rPr>
          <w:rFonts w:ascii="Times New Roman" w:hAnsi="Times New Roman"/>
          <w:b w:val="0"/>
          <w:i w:val="0"/>
          <w:sz w:val="24"/>
        </w:rPr>
        <w:t xml:space="preserve">, it is—to the authors' knowledge—the first PRISMA-ScR scoping review to map VLM architectural-paradigm evolution across </w:t>
      </w:r>
      <w:r>
        <w:rPr>
          <w:rFonts w:ascii="Times New Roman" w:hAnsi="Times New Roman"/>
          <w:b w:val="0"/>
          <w:i/>
          <w:sz w:val="24"/>
        </w:rPr>
        <w:t>both</w:t>
      </w:r>
      <w:r>
        <w:rPr>
          <w:rFonts w:ascii="Times New Roman" w:hAnsi="Times New Roman"/>
          <w:b w:val="0"/>
          <w:i w:val="0"/>
          <w:sz w:val="24"/>
        </w:rPr>
        <w:t xml:space="preserve"> construction safety and progress monitoring, organized through a three-layered framework (sensory inputs, cognitive engine, actionable outputs) offered as a reusable synthesis and classification tool rather than a novel theory. Second, it answers four research questions covering architectural prevalence, multimodal fusion, deployment barriers, and evaluation practice, and it adds a quantitative cross-paradigm synthesis (Section 4.5) and a paradigm-by-application cross-tabulation (Section </w:t>
      </w:r>
      <w:r>
        <w:rPr>
          <w:rFonts w:ascii="Times New Roman" w:hAnsi="Times New Roman"/>
          <w:b w:val="0"/>
          <w:i w:val="0"/>
          <w:sz w:val="24"/>
        </w:rPr>
        <w:t>5</w:t>
      </w:r>
      <w:r>
        <w:rPr>
          <w:rFonts w:ascii="Times New Roman" w:hAnsi="Times New Roman"/>
          <w:b w:val="0"/>
          <w:i w:val="0"/>
          <w:sz w:val="24"/>
        </w:rPr>
        <w:t xml:space="preserve">) that prior reviews do not provide. Third, and most consequentially, it names two structural findings as the field's binding constraints: </w:t>
      </w:r>
      <w:r>
        <w:rPr>
          <w:rFonts w:ascii="Times New Roman" w:hAnsi="Times New Roman"/>
          <w:b w:val="0"/>
          <w:i/>
          <w:sz w:val="24"/>
        </w:rPr>
        <w:t>evaluation fragmentation</w:t>
      </w:r>
      <w:r>
        <w:rPr>
          <w:rFonts w:ascii="Times New Roman" w:hAnsi="Times New Roman"/>
          <w:b w:val="0"/>
          <w:i w:val="0"/>
          <w:sz w:val="24"/>
        </w:rPr>
        <w:t xml:space="preserve">—no shared benchmark exists and reported accuracies cannot be ranked across studies—and </w:t>
      </w:r>
      <w:r>
        <w:rPr>
          <w:rFonts w:ascii="Times New Roman" w:hAnsi="Times New Roman"/>
          <w:b w:val="0"/>
          <w:i/>
          <w:sz w:val="24"/>
        </w:rPr>
        <w:t>near-universal dataset privacy</w:t>
      </w:r>
      <w:r>
        <w:rPr>
          <w:rFonts w:ascii="Times New Roman" w:hAnsi="Times New Roman"/>
          <w:b w:val="0"/>
          <w:i w:val="0"/>
          <w:sz w:val="24"/>
        </w:rPr>
        <w:t xml:space="preserve"> (79% of core studies), which together prevent the field from substantiating its own progress claims. Alongside these, the review documents the underdevelopment of long-horizon temporal reasoning and the systematic absence of real-site validation.</w:t>
      </w:r>
    </w:p>
    <w:p>
      <w:pPr>
        <w:spacing w:line="480" w:lineRule="auto" w:after="120"/>
      </w:pPr>
      <w:r>
        <w:rPr>
          <w:rFonts w:ascii="Times New Roman" w:hAnsi="Times New Roman"/>
          <w:b w:val="0"/>
          <w:i w:val="0"/>
          <w:sz w:val="24"/>
        </w:rPr>
        <w:t xml:space="preserve">These findings carry a clear practical message. The most actionable items are detailed as a research agenda in Section </w:t>
      </w:r>
      <w:r>
        <w:rPr>
          <w:rFonts w:ascii="Times New Roman" w:hAnsi="Times New Roman"/>
          <w:b w:val="0"/>
          <w:i w:val="0"/>
          <w:sz w:val="24"/>
        </w:rPr>
        <w:t>6</w:t>
      </w:r>
      <w:r>
        <w:rPr>
          <w:rFonts w:ascii="Times New Roman" w:hAnsi="Times New Roman"/>
          <w:b w:val="0"/>
          <w:i w:val="0"/>
          <w:sz w:val="24"/>
        </w:rPr>
        <w:t>, foremost among them a shared, public, construction-specific benchmark. For practitioners, the current evidence base supports VLMs as assistive inspection tools with mandatory human verification for safety-critical decisions; full-autonomy deployment remains premature given prevailing prompt sensitivity, domain shift, and the scarcity of real-site reliability data. In sum, VLMs represent substantial progress over their unimodal predecessors, yet a clear distance remains before the technology delivers reliable, field-validated performance across the diversity of real construction environments.</w:t>
      </w:r>
    </w:p>
    <w:p>
      <w:pPr>
        <w:pStyle w:val="Heading1"/>
        <w:spacing w:line="240" w:lineRule="auto" w:before="280" w:after="160"/>
        <w:ind w:firstLine="0"/>
      </w:pPr>
      <w:r>
        <w:rPr>
          <w:rFonts w:ascii="Times New Roman" w:hAnsi="Times New Roman"/>
          <w:b/>
          <w:color w:val="1F4E79"/>
          <w:sz w:val="30"/>
        </w:rPr>
        <w:t>References</w:t>
      </w:r>
    </w:p>
    <w:p>
      <w:pPr>
        <w:spacing w:line="240" w:lineRule="auto" w:after="160"/>
        <w:ind w:left="720" w:hanging="720"/>
      </w:pPr>
      <w:bookmarkStart w:id="1" w:name="ref1"/>
      <w:r>
        <w:rPr>
          <w:rFonts w:ascii="Times New Roman" w:hAnsi="Times New Roman"/>
          <w:sz w:val="22"/>
        </w:rPr>
        <w:t xml:space="preserve">[1] </w:t>
      </w:r>
      <w:bookmarkEnd w:id="1"/>
      <w:r>
        <w:rPr>
          <w:rFonts w:ascii="Times New Roman" w:hAnsi="Times New Roman"/>
          <w:b w:val="0"/>
          <w:i w:val="0"/>
          <w:sz w:val="22"/>
        </w:rPr>
        <w:t xml:space="preserve">Alaloul, W. S., Alzubi, K. M., Malkawi, A. B., Al Salaheen, M., and Musarat, M. A. (2022). “Productivity monitoring in building construction projects: A systematic review.” </w:t>
      </w:r>
      <w:r>
        <w:rPr>
          <w:rFonts w:ascii="Times New Roman" w:hAnsi="Times New Roman"/>
          <w:b w:val="0"/>
          <w:i/>
          <w:sz w:val="22"/>
        </w:rPr>
        <w:t>Engineering, Construction and Architectural Management</w:t>
      </w:r>
      <w:r>
        <w:rPr>
          <w:rFonts w:ascii="Times New Roman" w:hAnsi="Times New Roman"/>
          <w:b w:val="0"/>
          <w:i w:val="0"/>
          <w:sz w:val="22"/>
        </w:rPr>
        <w:t xml:space="preserve">, 29(7), 2760–2785. </w:t>
      </w:r>
      <w:hyperlink r:id="rId14">
        <w:r>
          <w:rPr>
            <w:rFonts w:ascii="Times New Roman" w:hAnsi="Times New Roman"/>
            <w:b w:val="0"/>
            <w:i w:val="0"/>
            <w:sz w:val="22"/>
            <w:color w:val="1565C0"/>
            <w:u w:val="single"/>
          </w:rPr>
          <w:t>DOI: 10.1108/ECAM-03-2021-0211</w:t>
        </w:r>
      </w:hyperlink>
    </w:p>
    <w:p>
      <w:pPr>
        <w:spacing w:line="240" w:lineRule="auto" w:after="160"/>
        <w:ind w:left="720" w:hanging="720"/>
      </w:pPr>
      <w:bookmarkStart w:id="2" w:name="ref2"/>
      <w:r>
        <w:rPr>
          <w:rFonts w:ascii="Times New Roman" w:hAnsi="Times New Roman"/>
          <w:sz w:val="22"/>
        </w:rPr>
        <w:t xml:space="preserve">[2] </w:t>
      </w:r>
      <w:bookmarkEnd w:id="2"/>
      <w:r>
        <w:rPr>
          <w:rFonts w:ascii="Times New Roman" w:hAnsi="Times New Roman"/>
          <w:b w:val="0"/>
          <w:i w:val="0"/>
          <w:sz w:val="22"/>
        </w:rPr>
        <w:t xml:space="preserve">Asadzadeh, A., Arashpour, M., Li, H., Ngo, T., Bab-Hadiashar, A., and Rashidi, A. (2020). “Sensor-based safety management.” </w:t>
      </w:r>
      <w:r>
        <w:rPr>
          <w:rFonts w:ascii="Times New Roman" w:hAnsi="Times New Roman"/>
          <w:b w:val="0"/>
          <w:i/>
          <w:sz w:val="22"/>
        </w:rPr>
        <w:t>Automation in Construction</w:t>
      </w:r>
      <w:r>
        <w:rPr>
          <w:rFonts w:ascii="Times New Roman" w:hAnsi="Times New Roman"/>
          <w:b w:val="0"/>
          <w:i w:val="0"/>
          <w:sz w:val="22"/>
        </w:rPr>
        <w:t xml:space="preserve">, 113, 103128. </w:t>
      </w:r>
      <w:hyperlink r:id="rId15">
        <w:r>
          <w:rPr>
            <w:rFonts w:ascii="Times New Roman" w:hAnsi="Times New Roman"/>
            <w:b w:val="0"/>
            <w:i w:val="0"/>
            <w:sz w:val="22"/>
            <w:color w:val="1565C0"/>
            <w:u w:val="single"/>
          </w:rPr>
          <w:t>DOI: 10.1016/j.autcon.2020.103128</w:t>
        </w:r>
      </w:hyperlink>
    </w:p>
    <w:p>
      <w:pPr>
        <w:spacing w:line="240" w:lineRule="auto" w:after="160"/>
        <w:ind w:left="720" w:hanging="720"/>
      </w:pPr>
      <w:bookmarkStart w:id="3" w:name="ref3"/>
      <w:r>
        <w:rPr>
          <w:rFonts w:ascii="Times New Roman" w:hAnsi="Times New Roman"/>
          <w:sz w:val="22"/>
        </w:rPr>
        <w:t xml:space="preserve">[3] </w:t>
      </w:r>
      <w:bookmarkEnd w:id="3"/>
      <w:r>
        <w:rPr>
          <w:rFonts w:ascii="Times New Roman" w:hAnsi="Times New Roman"/>
          <w:b w:val="0"/>
          <w:i w:val="0"/>
          <w:sz w:val="22"/>
        </w:rPr>
        <w:t xml:space="preserve">Bang, S., and Kim, H. (2020). “Context-based information generation for managing UAV-acquired data using image captioning.” </w:t>
      </w:r>
      <w:r>
        <w:rPr>
          <w:rFonts w:ascii="Times New Roman" w:hAnsi="Times New Roman"/>
          <w:b w:val="0"/>
          <w:i/>
          <w:sz w:val="22"/>
        </w:rPr>
        <w:t>Automation in Construction</w:t>
      </w:r>
      <w:r>
        <w:rPr>
          <w:rFonts w:ascii="Times New Roman" w:hAnsi="Times New Roman"/>
          <w:b w:val="0"/>
          <w:i w:val="0"/>
          <w:sz w:val="22"/>
        </w:rPr>
        <w:t xml:space="preserve">, 112, 103116. </w:t>
      </w:r>
      <w:hyperlink r:id="rId16">
        <w:r>
          <w:rPr>
            <w:rFonts w:ascii="Times New Roman" w:hAnsi="Times New Roman"/>
            <w:b w:val="0"/>
            <w:i w:val="0"/>
            <w:sz w:val="22"/>
            <w:color w:val="1565C0"/>
            <w:u w:val="single"/>
          </w:rPr>
          <w:t>DOI: 10.1016/j.autcon.2020.103116</w:t>
        </w:r>
      </w:hyperlink>
    </w:p>
    <w:p>
      <w:pPr>
        <w:spacing w:line="240" w:lineRule="auto" w:after="160"/>
        <w:ind w:left="720" w:hanging="720"/>
      </w:pPr>
      <w:bookmarkStart w:id="4" w:name="ref4"/>
      <w:r>
        <w:rPr>
          <w:rFonts w:ascii="Times New Roman" w:hAnsi="Times New Roman"/>
          <w:sz w:val="22"/>
        </w:rPr>
        <w:t xml:space="preserve">[4] </w:t>
      </w:r>
      <w:bookmarkEnd w:id="4"/>
      <w:r>
        <w:rPr>
          <w:rFonts w:ascii="Times New Roman" w:hAnsi="Times New Roman"/>
          <w:b w:val="0"/>
          <w:i w:val="0"/>
          <w:sz w:val="22"/>
        </w:rPr>
        <w:t xml:space="preserve">Bohn, J. S., and Teizer, J. (2010). “Benefits and barriers of construction project monitoring using high-resolution automated cameras.” </w:t>
      </w:r>
      <w:r>
        <w:rPr>
          <w:rFonts w:ascii="Times New Roman" w:hAnsi="Times New Roman"/>
          <w:b w:val="0"/>
          <w:i/>
          <w:sz w:val="22"/>
        </w:rPr>
        <w:t>Journal of Construction Engineering and Management</w:t>
      </w:r>
      <w:r>
        <w:rPr>
          <w:rFonts w:ascii="Times New Roman" w:hAnsi="Times New Roman"/>
          <w:b w:val="0"/>
          <w:i w:val="0"/>
          <w:sz w:val="22"/>
        </w:rPr>
        <w:t xml:space="preserve">, 136(6), 632–640. </w:t>
      </w:r>
      <w:hyperlink r:id="rId17">
        <w:r>
          <w:rPr>
            <w:rFonts w:ascii="Times New Roman" w:hAnsi="Times New Roman"/>
            <w:b w:val="0"/>
            <w:i w:val="0"/>
            <w:sz w:val="22"/>
            <w:color w:val="1565C0"/>
            <w:u w:val="single"/>
          </w:rPr>
          <w:t>DOI: 10.1061/(ASCE)CO.1943-7862.0000167</w:t>
        </w:r>
      </w:hyperlink>
    </w:p>
    <w:p>
      <w:pPr>
        <w:spacing w:line="240" w:lineRule="auto" w:after="160"/>
        <w:ind w:left="720" w:hanging="720"/>
      </w:pPr>
      <w:bookmarkStart w:id="5" w:name="ref5"/>
      <w:r>
        <w:rPr>
          <w:rFonts w:ascii="Times New Roman" w:hAnsi="Times New Roman"/>
          <w:sz w:val="22"/>
        </w:rPr>
        <w:t xml:space="preserve">[5] </w:t>
      </w:r>
      <w:bookmarkEnd w:id="5"/>
      <w:r>
        <w:rPr>
          <w:rFonts w:ascii="Times New Roman" w:hAnsi="Times New Roman"/>
          <w:b w:val="0"/>
          <w:i w:val="0"/>
          <w:sz w:val="22"/>
        </w:rPr>
        <w:t xml:space="preserve">Bui, H. T., Chodosh, N. E., and Tavakoli, A. (2026). “Can vision-language models understand construction workers? An exploratory study.” arXiv preprint arXiv:2601.10835. </w:t>
      </w:r>
      <w:hyperlink r:id="rId18">
        <w:r>
          <w:rPr>
            <w:rFonts w:ascii="Times New Roman" w:hAnsi="Times New Roman"/>
            <w:b w:val="0"/>
            <w:i w:val="0"/>
            <w:sz w:val="22"/>
            <w:color w:val="1565C0"/>
            <w:u w:val="single"/>
          </w:rPr>
          <w:t>arXiv: 2601.10835</w:t>
        </w:r>
      </w:hyperlink>
    </w:p>
    <w:p>
      <w:pPr>
        <w:spacing w:line="240" w:lineRule="auto" w:after="160"/>
        <w:ind w:left="720" w:hanging="720"/>
      </w:pPr>
      <w:bookmarkStart w:id="6" w:name="ref6"/>
      <w:r>
        <w:rPr>
          <w:rFonts w:ascii="Times New Roman" w:hAnsi="Times New Roman"/>
          <w:sz w:val="22"/>
        </w:rPr>
        <w:t xml:space="preserve">[6] </w:t>
      </w:r>
      <w:bookmarkEnd w:id="6"/>
      <w:r>
        <w:rPr>
          <w:rFonts w:ascii="Times New Roman" w:hAnsi="Times New Roman"/>
          <w:b w:val="0"/>
          <w:i w:val="0"/>
          <w:sz w:val="22"/>
        </w:rPr>
        <w:t xml:space="preserve">Chan, C.-F., Wong, P. K.-Y., Guo, X., Cheng, J. C. P., Chan, J. P.-C., Leung, P.-H., and Tao, X. (2025). “Context-aware vision-language model agent enriched with domain-specific ontology for construction site safety monitoring.” </w:t>
      </w:r>
      <w:r>
        <w:rPr>
          <w:rFonts w:ascii="Times New Roman" w:hAnsi="Times New Roman"/>
          <w:b w:val="0"/>
          <w:i/>
          <w:sz w:val="22"/>
        </w:rPr>
        <w:t>Automation in Construction</w:t>
      </w:r>
      <w:r>
        <w:rPr>
          <w:rFonts w:ascii="Times New Roman" w:hAnsi="Times New Roman"/>
          <w:b w:val="0"/>
          <w:i w:val="0"/>
          <w:sz w:val="22"/>
        </w:rPr>
        <w:t xml:space="preserve">, 177, 106305. </w:t>
      </w:r>
      <w:hyperlink r:id="rId19">
        <w:r>
          <w:rPr>
            <w:rFonts w:ascii="Times New Roman" w:hAnsi="Times New Roman"/>
            <w:b w:val="0"/>
            <w:i w:val="0"/>
            <w:sz w:val="22"/>
            <w:color w:val="1565C0"/>
            <w:u w:val="single"/>
          </w:rPr>
          <w:t>DOI: 10.1016/j.autcon.2025.106305</w:t>
        </w:r>
      </w:hyperlink>
    </w:p>
    <w:p>
      <w:pPr>
        <w:spacing w:line="240" w:lineRule="auto" w:after="160"/>
        <w:ind w:left="720" w:hanging="720"/>
      </w:pPr>
      <w:bookmarkStart w:id="7" w:name="ref7"/>
      <w:r>
        <w:rPr>
          <w:rFonts w:ascii="Times New Roman" w:hAnsi="Times New Roman"/>
          <w:sz w:val="22"/>
        </w:rPr>
        <w:t xml:space="preserve">[7] </w:t>
      </w:r>
      <w:bookmarkEnd w:id="7"/>
      <w:r>
        <w:rPr>
          <w:rFonts w:ascii="Times New Roman" w:hAnsi="Times New Roman"/>
          <w:b w:val="0"/>
          <w:i w:val="0"/>
          <w:sz w:val="22"/>
        </w:rPr>
        <w:t xml:space="preserve">Chen, C., Xiao, B., Zhang, Y., and Zhu, Z. (2023). “Automatic vision-based calculation of excavator earthmoving productivity using zero-shot learning activity recognition.” </w:t>
      </w:r>
      <w:r>
        <w:rPr>
          <w:rFonts w:ascii="Times New Roman" w:hAnsi="Times New Roman"/>
          <w:b w:val="0"/>
          <w:i/>
          <w:sz w:val="22"/>
        </w:rPr>
        <w:t>Automation in Construction</w:t>
      </w:r>
      <w:r>
        <w:rPr>
          <w:rFonts w:ascii="Times New Roman" w:hAnsi="Times New Roman"/>
          <w:b w:val="0"/>
          <w:i w:val="0"/>
          <w:sz w:val="22"/>
        </w:rPr>
        <w:t xml:space="preserve">, 146, 104702. </w:t>
      </w:r>
      <w:hyperlink r:id="rId20">
        <w:r>
          <w:rPr>
            <w:rFonts w:ascii="Times New Roman" w:hAnsi="Times New Roman"/>
            <w:b w:val="0"/>
            <w:i w:val="0"/>
            <w:sz w:val="22"/>
            <w:color w:val="1565C0"/>
            <w:u w:val="single"/>
          </w:rPr>
          <w:t>DOI: 10.1016/j.autcon.2022.104702</w:t>
        </w:r>
      </w:hyperlink>
    </w:p>
    <w:p>
      <w:pPr>
        <w:spacing w:line="240" w:lineRule="auto" w:after="160"/>
        <w:ind w:left="720" w:hanging="720"/>
      </w:pPr>
      <w:bookmarkStart w:id="8" w:name="ref8"/>
      <w:r>
        <w:rPr>
          <w:rFonts w:ascii="Times New Roman" w:hAnsi="Times New Roman"/>
          <w:sz w:val="22"/>
        </w:rPr>
        <w:t xml:space="preserve">[8] </w:t>
      </w:r>
      <w:bookmarkEnd w:id="8"/>
      <w:r>
        <w:rPr>
          <w:rFonts w:ascii="Times New Roman" w:hAnsi="Times New Roman"/>
          <w:b w:val="0"/>
          <w:i w:val="0"/>
          <w:sz w:val="22"/>
        </w:rPr>
        <w:t xml:space="preserve">Chen, H., Hou, L., Wu, S., Zhang, G., Zou, Y., Moon, S., and Bhuiyan, M. (2024). “Augmented reality, deep learning and vision-language query system for construction worker safety.” </w:t>
      </w:r>
      <w:r>
        <w:rPr>
          <w:rFonts w:ascii="Times New Roman" w:hAnsi="Times New Roman"/>
          <w:b w:val="0"/>
          <w:i/>
          <w:sz w:val="22"/>
        </w:rPr>
        <w:t>Automation in Construction</w:t>
      </w:r>
      <w:r>
        <w:rPr>
          <w:rFonts w:ascii="Times New Roman" w:hAnsi="Times New Roman"/>
          <w:b w:val="0"/>
          <w:i w:val="0"/>
          <w:sz w:val="22"/>
        </w:rPr>
        <w:t xml:space="preserve">, 157, 105158. </w:t>
      </w:r>
      <w:hyperlink r:id="rId21">
        <w:r>
          <w:rPr>
            <w:rFonts w:ascii="Times New Roman" w:hAnsi="Times New Roman"/>
            <w:b w:val="0"/>
            <w:i w:val="0"/>
            <w:sz w:val="22"/>
            <w:color w:val="1565C0"/>
            <w:u w:val="single"/>
          </w:rPr>
          <w:t>DOI: 10.1016/j.autcon.2023.105158</w:t>
        </w:r>
      </w:hyperlink>
    </w:p>
    <w:p>
      <w:pPr>
        <w:spacing w:line="240" w:lineRule="auto" w:after="160"/>
        <w:ind w:left="720" w:hanging="720"/>
      </w:pPr>
      <w:bookmarkStart w:id="9" w:name="ref9"/>
      <w:r>
        <w:rPr>
          <w:rFonts w:ascii="Times New Roman" w:hAnsi="Times New Roman"/>
          <w:sz w:val="22"/>
        </w:rPr>
        <w:t xml:space="preserve">[9] </w:t>
      </w:r>
      <w:bookmarkEnd w:id="9"/>
      <w:r>
        <w:rPr>
          <w:rFonts w:ascii="Times New Roman" w:hAnsi="Times New Roman"/>
          <w:b w:val="0"/>
          <w:i w:val="0"/>
          <w:sz w:val="22"/>
        </w:rPr>
        <w:t xml:space="preserve">Davila Delgado, J. M., and Oyedele, L. (2021). “Deep learning with small datasets: Using autoencoders to address limited datasets in construction management.” </w:t>
      </w:r>
      <w:r>
        <w:rPr>
          <w:rFonts w:ascii="Times New Roman" w:hAnsi="Times New Roman"/>
          <w:b w:val="0"/>
          <w:i/>
          <w:sz w:val="22"/>
        </w:rPr>
        <w:t>Applied Soft Computing</w:t>
      </w:r>
      <w:r>
        <w:rPr>
          <w:rFonts w:ascii="Times New Roman" w:hAnsi="Times New Roman"/>
          <w:b w:val="0"/>
          <w:i w:val="0"/>
          <w:sz w:val="22"/>
        </w:rPr>
        <w:t xml:space="preserve">, 112, 107836. </w:t>
      </w:r>
      <w:hyperlink r:id="rId22">
        <w:r>
          <w:rPr>
            <w:rFonts w:ascii="Times New Roman" w:hAnsi="Times New Roman"/>
            <w:b w:val="0"/>
            <w:i w:val="0"/>
            <w:sz w:val="22"/>
            <w:color w:val="1565C0"/>
            <w:u w:val="single"/>
          </w:rPr>
          <w:t>DOI: 10.1016/j.asoc.2021.107836</w:t>
        </w:r>
      </w:hyperlink>
    </w:p>
    <w:p>
      <w:pPr>
        <w:spacing w:line="240" w:lineRule="auto" w:after="160"/>
        <w:ind w:left="720" w:hanging="720"/>
      </w:pPr>
      <w:bookmarkStart w:id="10" w:name="ref10"/>
      <w:r>
        <w:rPr>
          <w:rFonts w:ascii="Times New Roman" w:hAnsi="Times New Roman"/>
          <w:sz w:val="22"/>
        </w:rPr>
        <w:t xml:space="preserve">[10] </w:t>
      </w:r>
      <w:bookmarkEnd w:id="10"/>
      <w:r>
        <w:rPr>
          <w:rFonts w:ascii="Times New Roman" w:hAnsi="Times New Roman"/>
          <w:b w:val="0"/>
          <w:i w:val="0"/>
          <w:sz w:val="22"/>
        </w:rPr>
        <w:t xml:space="preserve">Gil, M., and Lee, S. (2024). “Zero-shot monitoring of construction workers' personal protective equipment based on image captioning.” </w:t>
      </w:r>
      <w:r>
        <w:rPr>
          <w:rFonts w:ascii="Times New Roman" w:hAnsi="Times New Roman"/>
          <w:b w:val="0"/>
          <w:i/>
          <w:sz w:val="22"/>
        </w:rPr>
        <w:t>Automation in Construction</w:t>
      </w:r>
      <w:r>
        <w:rPr>
          <w:rFonts w:ascii="Times New Roman" w:hAnsi="Times New Roman"/>
          <w:b w:val="0"/>
          <w:i w:val="0"/>
          <w:sz w:val="22"/>
        </w:rPr>
        <w:t xml:space="preserve">, 164, 105470. </w:t>
      </w:r>
      <w:hyperlink r:id="rId23">
        <w:r>
          <w:rPr>
            <w:rFonts w:ascii="Times New Roman" w:hAnsi="Times New Roman"/>
            <w:b w:val="0"/>
            <w:i w:val="0"/>
            <w:sz w:val="22"/>
            <w:color w:val="1565C0"/>
            <w:u w:val="single"/>
          </w:rPr>
          <w:t>DOI: 10.1016/j.autcon.2024.105470</w:t>
        </w:r>
      </w:hyperlink>
    </w:p>
    <w:p>
      <w:pPr>
        <w:spacing w:line="240" w:lineRule="auto" w:after="160"/>
        <w:ind w:left="720" w:hanging="720"/>
      </w:pPr>
      <w:bookmarkStart w:id="11" w:name="ref11"/>
      <w:r>
        <w:rPr>
          <w:rFonts w:ascii="Times New Roman" w:hAnsi="Times New Roman"/>
          <w:sz w:val="22"/>
        </w:rPr>
        <w:t xml:space="preserve">[11] </w:t>
      </w:r>
      <w:bookmarkEnd w:id="11"/>
      <w:r>
        <w:rPr>
          <w:rFonts w:ascii="Times New Roman" w:hAnsi="Times New Roman"/>
          <w:b w:val="0"/>
          <w:i w:val="0"/>
          <w:sz w:val="22"/>
        </w:rPr>
        <w:t xml:space="preserve">Hussain, R., Lee, D., Abbas, M. S., Zaidi, S. F. A., Pedro, A., and Park, C. (2026). “Vision-language model-based intelligent assistant for onsite construction safety inspection.” </w:t>
      </w:r>
      <w:r>
        <w:rPr>
          <w:rFonts w:ascii="Times New Roman" w:hAnsi="Times New Roman"/>
          <w:b w:val="0"/>
          <w:i/>
          <w:sz w:val="22"/>
        </w:rPr>
        <w:t>Automation in Construction</w:t>
      </w:r>
      <w:r>
        <w:rPr>
          <w:rFonts w:ascii="Times New Roman" w:hAnsi="Times New Roman"/>
          <w:b w:val="0"/>
          <w:i w:val="0"/>
          <w:sz w:val="22"/>
        </w:rPr>
        <w:t xml:space="preserve">, 182, 106728. </w:t>
      </w:r>
      <w:hyperlink r:id="rId24">
        <w:r>
          <w:rPr>
            <w:rFonts w:ascii="Times New Roman" w:hAnsi="Times New Roman"/>
            <w:b w:val="0"/>
            <w:i w:val="0"/>
            <w:sz w:val="22"/>
            <w:color w:val="1565C0"/>
            <w:u w:val="single"/>
          </w:rPr>
          <w:t>DOI: 10.1016/j.autcon.2025.106728</w:t>
        </w:r>
      </w:hyperlink>
    </w:p>
    <w:p>
      <w:pPr>
        <w:spacing w:line="240" w:lineRule="auto" w:after="160"/>
        <w:ind w:left="720" w:hanging="720"/>
      </w:pPr>
      <w:bookmarkStart w:id="12" w:name="ref12"/>
      <w:r>
        <w:rPr>
          <w:rFonts w:ascii="Times New Roman" w:hAnsi="Times New Roman"/>
          <w:sz w:val="22"/>
        </w:rPr>
        <w:t xml:space="preserve">[12] </w:t>
      </w:r>
      <w:bookmarkEnd w:id="12"/>
      <w:r>
        <w:rPr>
          <w:rFonts w:ascii="Times New Roman" w:hAnsi="Times New Roman"/>
          <w:b w:val="0"/>
          <w:i w:val="0"/>
          <w:sz w:val="22"/>
        </w:rPr>
        <w:t xml:space="preserve">Jang, J., Cha, M., Park, M., and Kim, H. (2025). “Transformer-based deep learning model and video dataset for installation action recognition in offsite projects.” </w:t>
      </w:r>
      <w:r>
        <w:rPr>
          <w:rFonts w:ascii="Times New Roman" w:hAnsi="Times New Roman"/>
          <w:b w:val="0"/>
          <w:i/>
          <w:sz w:val="22"/>
        </w:rPr>
        <w:t>Automation in Construction</w:t>
      </w:r>
      <w:r>
        <w:rPr>
          <w:rFonts w:ascii="Times New Roman" w:hAnsi="Times New Roman"/>
          <w:b w:val="0"/>
          <w:i w:val="0"/>
          <w:sz w:val="22"/>
        </w:rPr>
        <w:t xml:space="preserve">, 172, 106042. </w:t>
      </w:r>
      <w:hyperlink r:id="rId25">
        <w:r>
          <w:rPr>
            <w:rFonts w:ascii="Times New Roman" w:hAnsi="Times New Roman"/>
            <w:b w:val="0"/>
            <w:i w:val="0"/>
            <w:sz w:val="22"/>
            <w:color w:val="1565C0"/>
            <w:u w:val="single"/>
          </w:rPr>
          <w:t>DOI: 10.1016/j.autcon.2025.106042</w:t>
        </w:r>
      </w:hyperlink>
    </w:p>
    <w:p>
      <w:pPr>
        <w:spacing w:line="240" w:lineRule="auto" w:after="160"/>
        <w:ind w:left="720" w:hanging="720"/>
      </w:pPr>
      <w:bookmarkStart w:id="13" w:name="ref13"/>
      <w:r>
        <w:rPr>
          <w:rFonts w:ascii="Times New Roman" w:hAnsi="Times New Roman"/>
          <w:sz w:val="22"/>
        </w:rPr>
        <w:t xml:space="preserve">[13] </w:t>
      </w:r>
      <w:bookmarkEnd w:id="13"/>
      <w:r>
        <w:rPr>
          <w:rFonts w:ascii="Times New Roman" w:hAnsi="Times New Roman"/>
          <w:b w:val="0"/>
          <w:i w:val="0"/>
          <w:sz w:val="22"/>
        </w:rPr>
        <w:t xml:space="preserve">Jeoung, H., Jung, M., and Kim, C. (2025). “Zero-shot framework for construction equipment task monitoring.” </w:t>
      </w:r>
      <w:r>
        <w:rPr>
          <w:rFonts w:ascii="Times New Roman" w:hAnsi="Times New Roman"/>
          <w:b w:val="0"/>
          <w:i/>
          <w:sz w:val="22"/>
        </w:rPr>
        <w:t>Computer-Aided Civil and Infrastructure Engineering</w:t>
      </w:r>
      <w:r>
        <w:rPr>
          <w:rFonts w:ascii="Times New Roman" w:hAnsi="Times New Roman"/>
          <w:b w:val="0"/>
          <w:i w:val="0"/>
          <w:sz w:val="22"/>
        </w:rPr>
        <w:t xml:space="preserve">. </w:t>
      </w:r>
      <w:hyperlink r:id="rId26">
        <w:r>
          <w:rPr>
            <w:rFonts w:ascii="Times New Roman" w:hAnsi="Times New Roman"/>
            <w:b w:val="0"/>
            <w:i w:val="0"/>
            <w:sz w:val="22"/>
            <w:color w:val="1565C0"/>
            <w:u w:val="single"/>
          </w:rPr>
          <w:t>DOI: 10.1111/mice.13506</w:t>
        </w:r>
      </w:hyperlink>
    </w:p>
    <w:p>
      <w:pPr>
        <w:spacing w:line="240" w:lineRule="auto" w:after="160"/>
        <w:ind w:left="720" w:hanging="720"/>
      </w:pPr>
      <w:bookmarkStart w:id="14" w:name="ref14"/>
      <w:r>
        <w:rPr>
          <w:rFonts w:ascii="Times New Roman" w:hAnsi="Times New Roman"/>
          <w:sz w:val="22"/>
        </w:rPr>
        <w:t xml:space="preserve">[14] </w:t>
      </w:r>
      <w:bookmarkEnd w:id="14"/>
      <w:r>
        <w:rPr>
          <w:rFonts w:ascii="Times New Roman" w:hAnsi="Times New Roman"/>
          <w:b w:val="0"/>
          <w:i w:val="0"/>
          <w:sz w:val="22"/>
        </w:rPr>
        <w:t xml:space="preserve">Jiang, Z., and Messner, J. I. (2023). “Computer vision applications in construction and asset management phases: A literature review.” </w:t>
      </w:r>
      <w:r>
        <w:rPr>
          <w:rFonts w:ascii="Times New Roman" w:hAnsi="Times New Roman"/>
          <w:b w:val="0"/>
          <w:i/>
          <w:sz w:val="22"/>
        </w:rPr>
        <w:t>Journal of Information Technology in Construction (ITcon)</w:t>
      </w:r>
      <w:r>
        <w:rPr>
          <w:rFonts w:ascii="Times New Roman" w:hAnsi="Times New Roman"/>
          <w:b w:val="0"/>
          <w:i w:val="0"/>
          <w:sz w:val="22"/>
        </w:rPr>
        <w:t xml:space="preserve">, 28(9), 176–199. </w:t>
      </w:r>
      <w:hyperlink r:id="rId27">
        <w:r>
          <w:rPr>
            <w:rFonts w:ascii="Times New Roman" w:hAnsi="Times New Roman"/>
            <w:b w:val="0"/>
            <w:i w:val="0"/>
            <w:sz w:val="22"/>
            <w:color w:val="1565C0"/>
            <w:u w:val="single"/>
          </w:rPr>
          <w:t>DOI: 10.36680/j.itcon.2023.009</w:t>
        </w:r>
      </w:hyperlink>
    </w:p>
    <w:p>
      <w:pPr>
        <w:spacing w:line="240" w:lineRule="auto" w:after="160"/>
        <w:ind w:left="720" w:hanging="720"/>
      </w:pPr>
      <w:bookmarkStart w:id="15" w:name="ref15"/>
      <w:r>
        <w:rPr>
          <w:rFonts w:ascii="Times New Roman" w:hAnsi="Times New Roman"/>
          <w:sz w:val="22"/>
        </w:rPr>
        <w:t xml:space="preserve">[15] </w:t>
      </w:r>
      <w:bookmarkEnd w:id="15"/>
      <w:r>
        <w:rPr>
          <w:rFonts w:ascii="Times New Roman" w:hAnsi="Times New Roman"/>
          <w:b w:val="0"/>
          <w:i w:val="0"/>
          <w:sz w:val="22"/>
        </w:rPr>
        <w:t xml:space="preserve">Jung, Y., Cho, I., Hsu, S.-H., and Golparvar-Fard, M. (2024). “VisualSiteDiary: A detector-free vision-language transformer model for captioning photologs for daily construction reporting and image retrievals.” </w:t>
      </w:r>
      <w:r>
        <w:rPr>
          <w:rFonts w:ascii="Times New Roman" w:hAnsi="Times New Roman"/>
          <w:b w:val="0"/>
          <w:i/>
          <w:sz w:val="22"/>
        </w:rPr>
        <w:t>Automation in Construction</w:t>
      </w:r>
      <w:r>
        <w:rPr>
          <w:rFonts w:ascii="Times New Roman" w:hAnsi="Times New Roman"/>
          <w:b w:val="0"/>
          <w:i w:val="0"/>
          <w:sz w:val="22"/>
        </w:rPr>
        <w:t xml:space="preserve">, 165, 105483. </w:t>
      </w:r>
      <w:hyperlink r:id="rId28">
        <w:r>
          <w:rPr>
            <w:rFonts w:ascii="Times New Roman" w:hAnsi="Times New Roman"/>
            <w:b w:val="0"/>
            <w:i w:val="0"/>
            <w:sz w:val="22"/>
            <w:color w:val="1565C0"/>
            <w:u w:val="single"/>
          </w:rPr>
          <w:t>DOI: 10.1016/j.autcon.2024.105483</w:t>
        </w:r>
      </w:hyperlink>
    </w:p>
    <w:p>
      <w:pPr>
        <w:spacing w:line="240" w:lineRule="auto" w:after="160"/>
        <w:ind w:left="720" w:hanging="720"/>
      </w:pPr>
      <w:bookmarkStart w:id="16" w:name="ref16"/>
      <w:r>
        <w:rPr>
          <w:rFonts w:ascii="Times New Roman" w:hAnsi="Times New Roman"/>
          <w:sz w:val="22"/>
        </w:rPr>
        <w:t xml:space="preserve">[16] </w:t>
      </w:r>
      <w:bookmarkEnd w:id="16"/>
      <w:r>
        <w:rPr>
          <w:rFonts w:ascii="Times New Roman" w:hAnsi="Times New Roman"/>
          <w:b w:val="0"/>
          <w:i w:val="0"/>
          <w:sz w:val="22"/>
        </w:rPr>
        <w:t xml:space="preserve">Li, H., Deng, H., and Deng, Y. (2025). “Towards worker-centric construction scene understanding: Status quo and future directions.” </w:t>
      </w:r>
      <w:r>
        <w:rPr>
          <w:rFonts w:ascii="Times New Roman" w:hAnsi="Times New Roman"/>
          <w:b w:val="0"/>
          <w:i/>
          <w:sz w:val="22"/>
        </w:rPr>
        <w:t>Automation in Construction</w:t>
      </w:r>
      <w:r>
        <w:rPr>
          <w:rFonts w:ascii="Times New Roman" w:hAnsi="Times New Roman"/>
          <w:b w:val="0"/>
          <w:i w:val="0"/>
          <w:sz w:val="22"/>
        </w:rPr>
        <w:t xml:space="preserve">, 171, 106005. </w:t>
      </w:r>
      <w:hyperlink r:id="rId29">
        <w:r>
          <w:rPr>
            <w:rFonts w:ascii="Times New Roman" w:hAnsi="Times New Roman"/>
            <w:b w:val="0"/>
            <w:i w:val="0"/>
            <w:sz w:val="22"/>
            <w:color w:val="1565C0"/>
            <w:u w:val="single"/>
          </w:rPr>
          <w:t>DOI: 10.1016/j.autcon.2025.106005</w:t>
        </w:r>
      </w:hyperlink>
    </w:p>
    <w:p>
      <w:pPr>
        <w:spacing w:line="240" w:lineRule="auto" w:after="160"/>
        <w:ind w:left="720" w:hanging="720"/>
      </w:pPr>
      <w:bookmarkStart w:id="17" w:name="ref17"/>
      <w:r>
        <w:rPr>
          <w:rFonts w:ascii="Times New Roman" w:hAnsi="Times New Roman"/>
          <w:sz w:val="22"/>
        </w:rPr>
        <w:t xml:space="preserve">[17] </w:t>
      </w:r>
      <w:bookmarkEnd w:id="17"/>
      <w:r>
        <w:rPr>
          <w:rFonts w:ascii="Times New Roman" w:hAnsi="Times New Roman"/>
          <w:b w:val="0"/>
          <w:i w:val="0"/>
          <w:sz w:val="22"/>
        </w:rPr>
        <w:t xml:space="preserve">Liang, Y., et al. (2024). “Recognizing temporary construction site objects using CLIP-based few-shot learning and multi-modal prototypes.” </w:t>
      </w:r>
      <w:r>
        <w:rPr>
          <w:rFonts w:ascii="Times New Roman" w:hAnsi="Times New Roman"/>
          <w:b w:val="0"/>
          <w:i/>
          <w:sz w:val="22"/>
        </w:rPr>
        <w:t>Automation in Construction</w:t>
      </w:r>
      <w:r>
        <w:rPr>
          <w:rFonts w:ascii="Times New Roman" w:hAnsi="Times New Roman"/>
          <w:b w:val="0"/>
          <w:i w:val="0"/>
          <w:sz w:val="22"/>
        </w:rPr>
        <w:t xml:space="preserve">, 165, 105542. </w:t>
      </w:r>
      <w:hyperlink r:id="rId30">
        <w:r>
          <w:rPr>
            <w:rFonts w:ascii="Times New Roman" w:hAnsi="Times New Roman"/>
            <w:b w:val="0"/>
            <w:i w:val="0"/>
            <w:sz w:val="22"/>
            <w:color w:val="1565C0"/>
            <w:u w:val="single"/>
          </w:rPr>
          <w:t>DOI: 10.1016/j.autcon.2024.105542</w:t>
        </w:r>
      </w:hyperlink>
    </w:p>
    <w:p>
      <w:pPr>
        <w:spacing w:line="240" w:lineRule="auto" w:after="160"/>
        <w:ind w:left="720" w:hanging="720"/>
      </w:pPr>
      <w:bookmarkStart w:id="18" w:name="ref18"/>
      <w:r>
        <w:rPr>
          <w:rFonts w:ascii="Times New Roman" w:hAnsi="Times New Roman"/>
          <w:sz w:val="22"/>
        </w:rPr>
        <w:t xml:space="preserve">[18] </w:t>
      </w:r>
      <w:bookmarkEnd w:id="18"/>
      <w:r>
        <w:rPr>
          <w:rFonts w:ascii="Times New Roman" w:hAnsi="Times New Roman"/>
          <w:b w:val="0"/>
          <w:i w:val="0"/>
          <w:sz w:val="22"/>
        </w:rPr>
        <w:t xml:space="preserve">Liu, H., Wang, G., Huang, T., He, P., Skitmore, M., and Luo, X. (2020). “Manifesting construction activity scenes via image captioning.” </w:t>
      </w:r>
      <w:r>
        <w:rPr>
          <w:rFonts w:ascii="Times New Roman" w:hAnsi="Times New Roman"/>
          <w:b w:val="0"/>
          <w:i/>
          <w:sz w:val="22"/>
        </w:rPr>
        <w:t>Automation in Construction</w:t>
      </w:r>
      <w:r>
        <w:rPr>
          <w:rFonts w:ascii="Times New Roman" w:hAnsi="Times New Roman"/>
          <w:b w:val="0"/>
          <w:i w:val="0"/>
          <w:sz w:val="22"/>
        </w:rPr>
        <w:t xml:space="preserve">, 119, 103334. </w:t>
      </w:r>
      <w:hyperlink r:id="rId31">
        <w:r>
          <w:rPr>
            <w:rFonts w:ascii="Times New Roman" w:hAnsi="Times New Roman"/>
            <w:b w:val="0"/>
            <w:i w:val="0"/>
            <w:sz w:val="22"/>
            <w:color w:val="1565C0"/>
            <w:u w:val="single"/>
          </w:rPr>
          <w:t>DOI: 10.1016/j.autcon.2020.103334</w:t>
        </w:r>
      </w:hyperlink>
    </w:p>
    <w:p>
      <w:pPr>
        <w:spacing w:line="240" w:lineRule="auto" w:after="160"/>
        <w:ind w:left="720" w:hanging="720"/>
      </w:pPr>
      <w:bookmarkStart w:id="19" w:name="ref19"/>
      <w:r>
        <w:rPr>
          <w:rFonts w:ascii="Times New Roman" w:hAnsi="Times New Roman"/>
          <w:sz w:val="22"/>
        </w:rPr>
        <w:t xml:space="preserve">[19] </w:t>
      </w:r>
      <w:bookmarkEnd w:id="19"/>
      <w:r>
        <w:rPr>
          <w:rFonts w:ascii="Times New Roman" w:hAnsi="Times New Roman"/>
          <w:b w:val="0"/>
          <w:i w:val="0"/>
          <w:sz w:val="22"/>
        </w:rPr>
        <w:t xml:space="preserve">Nath, N. D., Behzadan, A. H., and Paal, S. G. (2020). “Deep learning for site safety: Real-time detection of personal protective equipment.” </w:t>
      </w:r>
      <w:r>
        <w:rPr>
          <w:rFonts w:ascii="Times New Roman" w:hAnsi="Times New Roman"/>
          <w:b w:val="0"/>
          <w:i/>
          <w:sz w:val="22"/>
        </w:rPr>
        <w:t>Automation in Construction</w:t>
      </w:r>
      <w:r>
        <w:rPr>
          <w:rFonts w:ascii="Times New Roman" w:hAnsi="Times New Roman"/>
          <w:b w:val="0"/>
          <w:i w:val="0"/>
          <w:sz w:val="22"/>
        </w:rPr>
        <w:t xml:space="preserve">, 112, 103085. </w:t>
      </w:r>
      <w:hyperlink r:id="rId32">
        <w:r>
          <w:rPr>
            <w:rFonts w:ascii="Times New Roman" w:hAnsi="Times New Roman"/>
            <w:b w:val="0"/>
            <w:i w:val="0"/>
            <w:sz w:val="22"/>
            <w:color w:val="1565C0"/>
            <w:u w:val="single"/>
          </w:rPr>
          <w:t>DOI: 10.1016/j.autcon.2020.103085</w:t>
        </w:r>
      </w:hyperlink>
    </w:p>
    <w:p>
      <w:pPr>
        <w:spacing w:line="240" w:lineRule="auto" w:after="160"/>
        <w:ind w:left="720" w:hanging="720"/>
      </w:pPr>
      <w:bookmarkStart w:id="20" w:name="ref20"/>
      <w:r>
        <w:rPr>
          <w:rFonts w:ascii="Times New Roman" w:hAnsi="Times New Roman"/>
          <w:sz w:val="22"/>
        </w:rPr>
        <w:t xml:space="preserve">[20] </w:t>
      </w:r>
      <w:bookmarkEnd w:id="20"/>
      <w:r>
        <w:rPr>
          <w:rFonts w:ascii="Times New Roman" w:hAnsi="Times New Roman"/>
          <w:b w:val="0"/>
          <w:i w:val="0"/>
          <w:sz w:val="22"/>
        </w:rPr>
        <w:t xml:space="preserve">Paneru, S., and Jeelani, I. (2021). “Computer vision applications in construction: Current state, opportunities &amp; challenges.” </w:t>
      </w:r>
      <w:r>
        <w:rPr>
          <w:rFonts w:ascii="Times New Roman" w:hAnsi="Times New Roman"/>
          <w:b w:val="0"/>
          <w:i/>
          <w:sz w:val="22"/>
        </w:rPr>
        <w:t>Automation in Construction</w:t>
      </w:r>
      <w:r>
        <w:rPr>
          <w:rFonts w:ascii="Times New Roman" w:hAnsi="Times New Roman"/>
          <w:b w:val="0"/>
          <w:i w:val="0"/>
          <w:sz w:val="22"/>
        </w:rPr>
        <w:t xml:space="preserve">, 132, 103940. </w:t>
      </w:r>
      <w:hyperlink r:id="rId33">
        <w:r>
          <w:rPr>
            <w:rFonts w:ascii="Times New Roman" w:hAnsi="Times New Roman"/>
            <w:b w:val="0"/>
            <w:i w:val="0"/>
            <w:sz w:val="22"/>
            <w:color w:val="1565C0"/>
            <w:u w:val="single"/>
          </w:rPr>
          <w:t>DOI: 10.1016/j.autcon.2021.103940</w:t>
        </w:r>
      </w:hyperlink>
    </w:p>
    <w:p>
      <w:pPr>
        <w:spacing w:line="240" w:lineRule="auto" w:after="160"/>
        <w:ind w:left="720" w:hanging="720"/>
      </w:pPr>
      <w:bookmarkStart w:id="21" w:name="ref21"/>
      <w:r>
        <w:rPr>
          <w:rFonts w:ascii="Times New Roman" w:hAnsi="Times New Roman"/>
          <w:sz w:val="22"/>
        </w:rPr>
        <w:t xml:space="preserve">[21] </w:t>
      </w:r>
      <w:bookmarkEnd w:id="21"/>
      <w:r>
        <w:rPr>
          <w:rFonts w:ascii="Times New Roman" w:hAnsi="Times New Roman"/>
          <w:b w:val="0"/>
          <w:i w:val="0"/>
          <w:sz w:val="22"/>
        </w:rPr>
        <w:t xml:space="preserve">Parasuraman, R., Sheridan, T. B., and Wickens, C. D. (2000). “A model for types and levels of human interaction with automation.” </w:t>
      </w:r>
      <w:r>
        <w:rPr>
          <w:rFonts w:ascii="Times New Roman" w:hAnsi="Times New Roman"/>
          <w:b w:val="0"/>
          <w:i/>
          <w:sz w:val="22"/>
        </w:rPr>
        <w:t>IEEE Transactions on Systems, Man, and Cybernetics – Part A</w:t>
      </w:r>
      <w:r>
        <w:rPr>
          <w:rFonts w:ascii="Times New Roman" w:hAnsi="Times New Roman"/>
          <w:b w:val="0"/>
          <w:i w:val="0"/>
          <w:sz w:val="22"/>
        </w:rPr>
        <w:t xml:space="preserve">, 30(3), 286–297. </w:t>
      </w:r>
      <w:hyperlink r:id="rId34">
        <w:r>
          <w:rPr>
            <w:rFonts w:ascii="Times New Roman" w:hAnsi="Times New Roman"/>
            <w:b w:val="0"/>
            <w:i w:val="0"/>
            <w:sz w:val="22"/>
            <w:color w:val="1565C0"/>
            <w:u w:val="single"/>
          </w:rPr>
          <w:t>DOI: 10.1109/3468.844354</w:t>
        </w:r>
      </w:hyperlink>
    </w:p>
    <w:p>
      <w:pPr>
        <w:spacing w:line="240" w:lineRule="auto" w:after="160"/>
        <w:ind w:left="720" w:hanging="720"/>
      </w:pPr>
      <w:bookmarkStart w:id="22" w:name="ref22"/>
      <w:r>
        <w:rPr>
          <w:rFonts w:ascii="Times New Roman" w:hAnsi="Times New Roman"/>
          <w:sz w:val="22"/>
        </w:rPr>
        <w:t xml:space="preserve">[22] </w:t>
      </w:r>
      <w:bookmarkEnd w:id="22"/>
      <w:r>
        <w:rPr>
          <w:rFonts w:ascii="Times New Roman" w:hAnsi="Times New Roman"/>
          <w:b w:val="0"/>
          <w:i w:val="0"/>
          <w:sz w:val="22"/>
        </w:rPr>
        <w:t xml:space="preserve">Rabbi, A. B. K., and Jeelani, I. (2024). “AI integration in construction safety: Current state, challenges, and future opportunities in text, vision, and audio based applications.” </w:t>
      </w:r>
      <w:r>
        <w:rPr>
          <w:rFonts w:ascii="Times New Roman" w:hAnsi="Times New Roman"/>
          <w:b w:val="0"/>
          <w:i/>
          <w:sz w:val="22"/>
        </w:rPr>
        <w:t>Automation in Construction</w:t>
      </w:r>
      <w:r>
        <w:rPr>
          <w:rFonts w:ascii="Times New Roman" w:hAnsi="Times New Roman"/>
          <w:b w:val="0"/>
          <w:i w:val="0"/>
          <w:sz w:val="22"/>
        </w:rPr>
        <w:t xml:space="preserve">, 164, 105443. </w:t>
      </w:r>
      <w:hyperlink r:id="rId35">
        <w:r>
          <w:rPr>
            <w:rFonts w:ascii="Times New Roman" w:hAnsi="Times New Roman"/>
            <w:b w:val="0"/>
            <w:i w:val="0"/>
            <w:sz w:val="22"/>
            <w:color w:val="1565C0"/>
            <w:u w:val="single"/>
          </w:rPr>
          <w:t>DOI: 10.1016/j.autcon.2024.105443</w:t>
        </w:r>
      </w:hyperlink>
    </w:p>
    <w:p>
      <w:pPr>
        <w:spacing w:line="240" w:lineRule="auto" w:after="160"/>
        <w:ind w:left="720" w:hanging="720"/>
      </w:pPr>
      <w:bookmarkStart w:id="23" w:name="ref23"/>
      <w:r>
        <w:rPr>
          <w:rFonts w:ascii="Times New Roman" w:hAnsi="Times New Roman"/>
          <w:sz w:val="22"/>
        </w:rPr>
        <w:t xml:space="preserve">[23] </w:t>
      </w:r>
      <w:bookmarkEnd w:id="23"/>
      <w:r>
        <w:rPr>
          <w:rFonts w:ascii="Times New Roman" w:hAnsi="Times New Roman"/>
          <w:b w:val="0"/>
          <w:i w:val="0"/>
          <w:sz w:val="22"/>
        </w:rPr>
        <w:t xml:space="preserve">Samsami, R. (2024). “A systematic review of automated construction inspection and progress monitoring (ACIPM): Applications, challenges, and future directions.” </w:t>
      </w:r>
      <w:r>
        <w:rPr>
          <w:rFonts w:ascii="Times New Roman" w:hAnsi="Times New Roman"/>
          <w:b w:val="0"/>
          <w:i/>
          <w:sz w:val="22"/>
        </w:rPr>
        <w:t>CivilEng</w:t>
      </w:r>
      <w:r>
        <w:rPr>
          <w:rFonts w:ascii="Times New Roman" w:hAnsi="Times New Roman"/>
          <w:b w:val="0"/>
          <w:i w:val="0"/>
          <w:sz w:val="22"/>
        </w:rPr>
        <w:t xml:space="preserve">, 5(1), 265–287. </w:t>
      </w:r>
      <w:hyperlink r:id="rId36">
        <w:r>
          <w:rPr>
            <w:rFonts w:ascii="Times New Roman" w:hAnsi="Times New Roman"/>
            <w:b w:val="0"/>
            <w:i w:val="0"/>
            <w:sz w:val="22"/>
            <w:color w:val="1565C0"/>
            <w:u w:val="single"/>
          </w:rPr>
          <w:t>DOI: 10.3390/civileng5010014</w:t>
        </w:r>
      </w:hyperlink>
    </w:p>
    <w:p>
      <w:pPr>
        <w:spacing w:line="240" w:lineRule="auto" w:after="160"/>
        <w:ind w:left="720" w:hanging="720"/>
      </w:pPr>
      <w:bookmarkStart w:id="24" w:name="ref24"/>
      <w:r>
        <w:rPr>
          <w:rFonts w:ascii="Times New Roman" w:hAnsi="Times New Roman"/>
          <w:sz w:val="22"/>
        </w:rPr>
        <w:t xml:space="preserve">[24] </w:t>
      </w:r>
      <w:bookmarkEnd w:id="24"/>
      <w:r>
        <w:rPr>
          <w:rFonts w:ascii="Times New Roman" w:hAnsi="Times New Roman"/>
          <w:b w:val="0"/>
          <w:i w:val="0"/>
          <w:sz w:val="22"/>
        </w:rPr>
        <w:t xml:space="preserve">Sherafat, B., Ahn, C. R., Akhavian, R., Behzadan, A. H., Golparvar-Fard, M., Kim, H., Lee, Y.-C., Rashidi, A., and Rezazadeh Azar, E. (2020). “Automated methods for activity recognition of construction workers and equipment: State-of-the-art review.” </w:t>
      </w:r>
      <w:r>
        <w:rPr>
          <w:rFonts w:ascii="Times New Roman" w:hAnsi="Times New Roman"/>
          <w:b w:val="0"/>
          <w:i/>
          <w:sz w:val="22"/>
        </w:rPr>
        <w:t>Journal of Construction Engineering and Management</w:t>
      </w:r>
      <w:r>
        <w:rPr>
          <w:rFonts w:ascii="Times New Roman" w:hAnsi="Times New Roman"/>
          <w:b w:val="0"/>
          <w:i w:val="0"/>
          <w:sz w:val="22"/>
        </w:rPr>
        <w:t xml:space="preserve">, 146(6), 03120002. </w:t>
      </w:r>
      <w:hyperlink r:id="rId37">
        <w:r>
          <w:rPr>
            <w:rFonts w:ascii="Times New Roman" w:hAnsi="Times New Roman"/>
            <w:b w:val="0"/>
            <w:i w:val="0"/>
            <w:sz w:val="22"/>
            <w:color w:val="1565C0"/>
            <w:u w:val="single"/>
          </w:rPr>
          <w:t>DOI: 10.1061/(ASCE)CO.1943-7862.0001843</w:t>
        </w:r>
      </w:hyperlink>
    </w:p>
    <w:p>
      <w:pPr>
        <w:spacing w:line="240" w:lineRule="auto" w:after="160"/>
        <w:ind w:left="720" w:hanging="720"/>
      </w:pPr>
      <w:bookmarkStart w:id="25" w:name="ref25"/>
      <w:r>
        <w:rPr>
          <w:rFonts w:ascii="Times New Roman" w:hAnsi="Times New Roman"/>
          <w:sz w:val="22"/>
        </w:rPr>
        <w:t xml:space="preserve">[25] </w:t>
      </w:r>
      <w:bookmarkEnd w:id="25"/>
      <w:r>
        <w:rPr>
          <w:rFonts w:ascii="Times New Roman" w:hAnsi="Times New Roman"/>
          <w:b w:val="0"/>
          <w:i w:val="0"/>
          <w:sz w:val="22"/>
        </w:rPr>
        <w:t xml:space="preserve">Sun, Y., Gu, Z., and Yang, S. B. (2024). “Probing vision and language models for construction waste material recognition.” </w:t>
      </w:r>
      <w:r>
        <w:rPr>
          <w:rFonts w:ascii="Times New Roman" w:hAnsi="Times New Roman"/>
          <w:b w:val="0"/>
          <w:i/>
          <w:sz w:val="22"/>
        </w:rPr>
        <w:t>Automation in Construction</w:t>
      </w:r>
      <w:r>
        <w:rPr>
          <w:rFonts w:ascii="Times New Roman" w:hAnsi="Times New Roman"/>
          <w:b w:val="0"/>
          <w:i w:val="0"/>
          <w:sz w:val="22"/>
        </w:rPr>
        <w:t xml:space="preserve">, 166, 105629. </w:t>
      </w:r>
      <w:hyperlink r:id="rId38">
        <w:r>
          <w:rPr>
            <w:rFonts w:ascii="Times New Roman" w:hAnsi="Times New Roman"/>
            <w:b w:val="0"/>
            <w:i w:val="0"/>
            <w:sz w:val="22"/>
            <w:color w:val="1565C0"/>
            <w:u w:val="single"/>
          </w:rPr>
          <w:t>DOI: 10.1016/j.autcon.2024.105629</w:t>
        </w:r>
      </w:hyperlink>
    </w:p>
    <w:p>
      <w:pPr>
        <w:spacing w:line="240" w:lineRule="auto" w:after="160"/>
        <w:ind w:left="720" w:hanging="720"/>
      </w:pPr>
      <w:bookmarkStart w:id="26" w:name="ref26"/>
      <w:r>
        <w:rPr>
          <w:rFonts w:ascii="Times New Roman" w:hAnsi="Times New Roman"/>
          <w:sz w:val="22"/>
        </w:rPr>
        <w:t xml:space="preserve">[26] </w:t>
      </w:r>
      <w:bookmarkEnd w:id="26"/>
      <w:r>
        <w:rPr>
          <w:rFonts w:ascii="Times New Roman" w:hAnsi="Times New Roman"/>
          <w:b w:val="0"/>
          <w:i w:val="0"/>
          <w:sz w:val="22"/>
        </w:rPr>
        <w:t xml:space="preserve">Tohidifar, A., Kim, D., and Lee, S. (2024). “Make it till you fake it: Construction-centric computational framework for simultaneous image synthetization and multimodal labeling.” </w:t>
      </w:r>
      <w:r>
        <w:rPr>
          <w:rFonts w:ascii="Times New Roman" w:hAnsi="Times New Roman"/>
          <w:b w:val="0"/>
          <w:i/>
          <w:sz w:val="22"/>
        </w:rPr>
        <w:t>Automation in Construction</w:t>
      </w:r>
      <w:r>
        <w:rPr>
          <w:rFonts w:ascii="Times New Roman" w:hAnsi="Times New Roman"/>
          <w:b w:val="0"/>
          <w:i w:val="0"/>
          <w:sz w:val="22"/>
        </w:rPr>
        <w:t xml:space="preserve">, 167, 105696. </w:t>
      </w:r>
      <w:hyperlink r:id="rId39">
        <w:r>
          <w:rPr>
            <w:rFonts w:ascii="Times New Roman" w:hAnsi="Times New Roman"/>
            <w:b w:val="0"/>
            <w:i w:val="0"/>
            <w:sz w:val="22"/>
            <w:color w:val="1565C0"/>
            <w:u w:val="single"/>
          </w:rPr>
          <w:t>DOI: 10.1016/j.autcon.2024.105696</w:t>
        </w:r>
      </w:hyperlink>
    </w:p>
    <w:p>
      <w:pPr>
        <w:spacing w:line="240" w:lineRule="auto" w:after="160"/>
        <w:ind w:left="720" w:hanging="720"/>
      </w:pPr>
      <w:bookmarkStart w:id="27" w:name="ref27"/>
      <w:r>
        <w:rPr>
          <w:rFonts w:ascii="Times New Roman" w:hAnsi="Times New Roman"/>
          <w:sz w:val="22"/>
        </w:rPr>
        <w:t xml:space="preserve">[27] </w:t>
      </w:r>
      <w:bookmarkEnd w:id="27"/>
      <w:r>
        <w:rPr>
          <w:rFonts w:ascii="Times New Roman" w:hAnsi="Times New Roman"/>
          <w:b w:val="0"/>
          <w:i w:val="0"/>
          <w:sz w:val="22"/>
        </w:rPr>
        <w:t xml:space="preserve">Tricco, A. C., Lillie, E., Zarin, W., O'Brien, K. K., et al. (2018). “PRISMA extension for scoping reviews (PRISMA-ScR): Checklist and explanation.” </w:t>
      </w:r>
      <w:r>
        <w:rPr>
          <w:rFonts w:ascii="Times New Roman" w:hAnsi="Times New Roman"/>
          <w:b w:val="0"/>
          <w:i/>
          <w:sz w:val="22"/>
        </w:rPr>
        <w:t>Annals of Internal Medicine</w:t>
      </w:r>
      <w:r>
        <w:rPr>
          <w:rFonts w:ascii="Times New Roman" w:hAnsi="Times New Roman"/>
          <w:b w:val="0"/>
          <w:i w:val="0"/>
          <w:sz w:val="22"/>
        </w:rPr>
        <w:t xml:space="preserve">, 169(7), 467–473. </w:t>
      </w:r>
      <w:hyperlink r:id="rId40">
        <w:r>
          <w:rPr>
            <w:rFonts w:ascii="Times New Roman" w:hAnsi="Times New Roman"/>
            <w:b w:val="0"/>
            <w:i w:val="0"/>
            <w:sz w:val="22"/>
            <w:color w:val="1565C0"/>
            <w:u w:val="single"/>
          </w:rPr>
          <w:t>DOI: 10.7326/M18-0850</w:t>
        </w:r>
      </w:hyperlink>
    </w:p>
    <w:p>
      <w:pPr>
        <w:spacing w:line="240" w:lineRule="auto" w:after="160"/>
        <w:ind w:left="720" w:hanging="720"/>
      </w:pPr>
      <w:bookmarkStart w:id="28" w:name="ref28"/>
      <w:r>
        <w:rPr>
          <w:rFonts w:ascii="Times New Roman" w:hAnsi="Times New Roman"/>
          <w:sz w:val="22"/>
        </w:rPr>
        <w:t xml:space="preserve">[28] </w:t>
      </w:r>
      <w:bookmarkEnd w:id="28"/>
      <w:r>
        <w:rPr>
          <w:rFonts w:ascii="Times New Roman" w:hAnsi="Times New Roman"/>
          <w:b w:val="0"/>
          <w:i w:val="0"/>
          <w:sz w:val="22"/>
        </w:rPr>
        <w:t xml:space="preserve">Tuomisto, J., Zheng, Y., Chauhan, I., Sepp\"anen, O., and Pajarinen, J. (2026). “Automating on-site object inspection with a quadruped robot and BIM.” </w:t>
      </w:r>
      <w:r>
        <w:rPr>
          <w:rFonts w:ascii="Times New Roman" w:hAnsi="Times New Roman"/>
          <w:b w:val="0"/>
          <w:i/>
          <w:sz w:val="22"/>
        </w:rPr>
        <w:t>Automation in Construction</w:t>
      </w:r>
      <w:r>
        <w:rPr>
          <w:rFonts w:ascii="Times New Roman" w:hAnsi="Times New Roman"/>
          <w:b w:val="0"/>
          <w:i w:val="0"/>
          <w:sz w:val="22"/>
        </w:rPr>
        <w:t xml:space="preserve">, 181, 106571. </w:t>
      </w:r>
      <w:hyperlink r:id="rId41">
        <w:r>
          <w:rPr>
            <w:rFonts w:ascii="Times New Roman" w:hAnsi="Times New Roman"/>
            <w:b w:val="0"/>
            <w:i w:val="0"/>
            <w:sz w:val="22"/>
            <w:color w:val="1565C0"/>
            <w:u w:val="single"/>
          </w:rPr>
          <w:t>DOI: 10.1016/j.autcon.2025.106571</w:t>
        </w:r>
      </w:hyperlink>
    </w:p>
    <w:p>
      <w:pPr>
        <w:spacing w:line="240" w:lineRule="auto" w:after="160"/>
        <w:ind w:left="720" w:hanging="720"/>
      </w:pPr>
      <w:bookmarkStart w:id="29" w:name="ref29"/>
      <w:r>
        <w:rPr>
          <w:rFonts w:ascii="Times New Roman" w:hAnsi="Times New Roman"/>
          <w:sz w:val="22"/>
        </w:rPr>
        <w:t xml:space="preserve">[29] </w:t>
      </w:r>
      <w:bookmarkEnd w:id="29"/>
      <w:r>
        <w:rPr>
          <w:rFonts w:ascii="Times New Roman" w:hAnsi="Times New Roman"/>
          <w:b w:val="0"/>
          <w:i w:val="0"/>
          <w:sz w:val="22"/>
        </w:rPr>
        <w:t xml:space="preserve">Wang, X., and El-Gohary, N. (2023). “Deep learning-based relation extraction and knowledge graph-based representation of construction safety requirements.” </w:t>
      </w:r>
      <w:r>
        <w:rPr>
          <w:rFonts w:ascii="Times New Roman" w:hAnsi="Times New Roman"/>
          <w:b w:val="0"/>
          <w:i/>
          <w:sz w:val="22"/>
        </w:rPr>
        <w:t>Automation in Construction</w:t>
      </w:r>
      <w:r>
        <w:rPr>
          <w:rFonts w:ascii="Times New Roman" w:hAnsi="Times New Roman"/>
          <w:b w:val="0"/>
          <w:i w:val="0"/>
          <w:sz w:val="22"/>
        </w:rPr>
        <w:t xml:space="preserve">, 147, 104696. </w:t>
      </w:r>
      <w:hyperlink r:id="rId42">
        <w:r>
          <w:rPr>
            <w:rFonts w:ascii="Times New Roman" w:hAnsi="Times New Roman"/>
            <w:b w:val="0"/>
            <w:i w:val="0"/>
            <w:sz w:val="22"/>
            <w:color w:val="1565C0"/>
            <w:u w:val="single"/>
          </w:rPr>
          <w:t>DOI: 10.1016/j.autcon.2022.104696</w:t>
        </w:r>
      </w:hyperlink>
    </w:p>
    <w:p>
      <w:pPr>
        <w:spacing w:line="240" w:lineRule="auto" w:after="160"/>
        <w:ind w:left="720" w:hanging="720"/>
      </w:pPr>
      <w:bookmarkStart w:id="30" w:name="ref30"/>
      <w:r>
        <w:rPr>
          <w:rFonts w:ascii="Times New Roman" w:hAnsi="Times New Roman"/>
          <w:sz w:val="22"/>
        </w:rPr>
        <w:t xml:space="preserve">[30] </w:t>
      </w:r>
      <w:bookmarkEnd w:id="30"/>
      <w:r>
        <w:rPr>
          <w:rFonts w:ascii="Times New Roman" w:hAnsi="Times New Roman"/>
          <w:b w:val="0"/>
          <w:i w:val="0"/>
          <w:sz w:val="22"/>
        </w:rPr>
        <w:t xml:space="preserve">Wang, X., and El-Gohary, N. (2024). “Few-shot object detection and attribute recognition from construction site images for improved field compliance.” </w:t>
      </w:r>
      <w:r>
        <w:rPr>
          <w:rFonts w:ascii="Times New Roman" w:hAnsi="Times New Roman"/>
          <w:b w:val="0"/>
          <w:i/>
          <w:sz w:val="22"/>
        </w:rPr>
        <w:t>Automation in Construction</w:t>
      </w:r>
      <w:r>
        <w:rPr>
          <w:rFonts w:ascii="Times New Roman" w:hAnsi="Times New Roman"/>
          <w:b w:val="0"/>
          <w:i w:val="0"/>
          <w:sz w:val="22"/>
        </w:rPr>
        <w:t xml:space="preserve">, 167, 105539. </w:t>
      </w:r>
      <w:hyperlink r:id="rId43">
        <w:r>
          <w:rPr>
            <w:rFonts w:ascii="Times New Roman" w:hAnsi="Times New Roman"/>
            <w:b w:val="0"/>
            <w:i w:val="0"/>
            <w:sz w:val="22"/>
            <w:color w:val="1565C0"/>
            <w:u w:val="single"/>
          </w:rPr>
          <w:t>DOI: 10.1016/j.autcon.2024.105539</w:t>
        </w:r>
      </w:hyperlink>
    </w:p>
    <w:p>
      <w:pPr>
        <w:spacing w:line="240" w:lineRule="auto" w:after="160"/>
        <w:ind w:left="720" w:hanging="720"/>
      </w:pPr>
      <w:bookmarkStart w:id="31" w:name="ref31"/>
      <w:r>
        <w:rPr>
          <w:rFonts w:ascii="Times New Roman" w:hAnsi="Times New Roman"/>
          <w:sz w:val="22"/>
        </w:rPr>
        <w:t xml:space="preserve">[31] </w:t>
      </w:r>
      <w:bookmarkEnd w:id="31"/>
      <w:r>
        <w:rPr>
          <w:rFonts w:ascii="Times New Roman" w:hAnsi="Times New Roman"/>
          <w:b w:val="0"/>
          <w:i w:val="0"/>
          <w:sz w:val="22"/>
        </w:rPr>
        <w:t xml:space="preserve">Wang, B., Chen, Z., Li, M., Wang, Q., Yin, C., and Cheng, J. C. P. (2024). “Omni-Scan2BIM: A ready-to-use Scan2BIM approach based on vision foundation models for MEP scenes.” </w:t>
      </w:r>
      <w:r>
        <w:rPr>
          <w:rFonts w:ascii="Times New Roman" w:hAnsi="Times New Roman"/>
          <w:b w:val="0"/>
          <w:i/>
          <w:sz w:val="22"/>
        </w:rPr>
        <w:t>Automation in Construction</w:t>
      </w:r>
      <w:r>
        <w:rPr>
          <w:rFonts w:ascii="Times New Roman" w:hAnsi="Times New Roman"/>
          <w:b w:val="0"/>
          <w:i w:val="0"/>
          <w:sz w:val="22"/>
        </w:rPr>
        <w:t xml:space="preserve">, 162, 105384. </w:t>
      </w:r>
      <w:hyperlink r:id="rId44">
        <w:r>
          <w:rPr>
            <w:rFonts w:ascii="Times New Roman" w:hAnsi="Times New Roman"/>
            <w:b w:val="0"/>
            <w:i w:val="0"/>
            <w:sz w:val="22"/>
            <w:color w:val="1565C0"/>
            <w:u w:val="single"/>
          </w:rPr>
          <w:t>DOI: 10.1016/j.autcon.2024.105384</w:t>
        </w:r>
      </w:hyperlink>
    </w:p>
    <w:p>
      <w:pPr>
        <w:spacing w:line="240" w:lineRule="auto" w:after="160"/>
        <w:ind w:left="720" w:hanging="720"/>
      </w:pPr>
      <w:bookmarkStart w:id="32" w:name="ref32"/>
      <w:r>
        <w:rPr>
          <w:rFonts w:ascii="Times New Roman" w:hAnsi="Times New Roman"/>
          <w:sz w:val="22"/>
        </w:rPr>
        <w:t xml:space="preserve">[32] </w:t>
      </w:r>
      <w:bookmarkEnd w:id="32"/>
      <w:r>
        <w:rPr>
          <w:rFonts w:ascii="Times New Roman" w:hAnsi="Times New Roman"/>
          <w:b w:val="0"/>
          <w:i w:val="0"/>
          <w:sz w:val="22"/>
        </w:rPr>
        <w:t xml:space="preserve">Wang, Y., Xiao, B., Bouferguene, A., and Al-Hussein, M. (2024). “Proactive safety hazard identification using visual–text semantic similarity for construction safety management.” </w:t>
      </w:r>
      <w:r>
        <w:rPr>
          <w:rFonts w:ascii="Times New Roman" w:hAnsi="Times New Roman"/>
          <w:b w:val="0"/>
          <w:i/>
          <w:sz w:val="22"/>
        </w:rPr>
        <w:t>Automation in Construction</w:t>
      </w:r>
      <w:r>
        <w:rPr>
          <w:rFonts w:ascii="Times New Roman" w:hAnsi="Times New Roman"/>
          <w:b w:val="0"/>
          <w:i w:val="0"/>
          <w:sz w:val="22"/>
        </w:rPr>
        <w:t xml:space="preserve">, 166, 105602. </w:t>
      </w:r>
      <w:hyperlink r:id="rId45">
        <w:r>
          <w:rPr>
            <w:rFonts w:ascii="Times New Roman" w:hAnsi="Times New Roman"/>
            <w:b w:val="0"/>
            <w:i w:val="0"/>
            <w:sz w:val="22"/>
            <w:color w:val="1565C0"/>
            <w:u w:val="single"/>
          </w:rPr>
          <w:t>DOI: 10.1016/j.autcon.2024.105602</w:t>
        </w:r>
      </w:hyperlink>
    </w:p>
    <w:p>
      <w:pPr>
        <w:spacing w:line="240" w:lineRule="auto" w:after="160"/>
        <w:ind w:left="720" w:hanging="720"/>
      </w:pPr>
      <w:bookmarkStart w:id="33" w:name="ref33"/>
      <w:r>
        <w:rPr>
          <w:rFonts w:ascii="Times New Roman" w:hAnsi="Times New Roman"/>
          <w:sz w:val="22"/>
        </w:rPr>
        <w:t xml:space="preserve">[33] </w:t>
      </w:r>
      <w:bookmarkEnd w:id="33"/>
      <w:r>
        <w:rPr>
          <w:rFonts w:ascii="Times New Roman" w:hAnsi="Times New Roman"/>
          <w:b w:val="0"/>
          <w:i w:val="0"/>
          <w:sz w:val="22"/>
        </w:rPr>
        <w:t xml:space="preserve">Wu, H., Zhong, B., Li, H., Love, P., Pan, X., and Zhao, N. (2021). “Combining computer vision with semantic reasoning for on-site safety management in construction.” </w:t>
      </w:r>
      <w:r>
        <w:rPr>
          <w:rFonts w:ascii="Times New Roman" w:hAnsi="Times New Roman"/>
          <w:b w:val="0"/>
          <w:i/>
          <w:sz w:val="22"/>
        </w:rPr>
        <w:t>Journal of Building Engineering</w:t>
      </w:r>
      <w:r>
        <w:rPr>
          <w:rFonts w:ascii="Times New Roman" w:hAnsi="Times New Roman"/>
          <w:b w:val="0"/>
          <w:i w:val="0"/>
          <w:sz w:val="22"/>
        </w:rPr>
        <w:t xml:space="preserve">, 42, 103036. </w:t>
      </w:r>
      <w:hyperlink r:id="rId46">
        <w:r>
          <w:rPr>
            <w:rFonts w:ascii="Times New Roman" w:hAnsi="Times New Roman"/>
            <w:b w:val="0"/>
            <w:i w:val="0"/>
            <w:sz w:val="22"/>
            <w:color w:val="1565C0"/>
            <w:u w:val="single"/>
          </w:rPr>
          <w:t>DOI: 10.1016/j.jobe.2021.103036</w:t>
        </w:r>
      </w:hyperlink>
    </w:p>
    <w:p>
      <w:pPr>
        <w:spacing w:line="240" w:lineRule="auto" w:after="160"/>
        <w:ind w:left="720" w:hanging="720"/>
      </w:pPr>
      <w:bookmarkStart w:id="34" w:name="ref34"/>
      <w:r>
        <w:rPr>
          <w:rFonts w:ascii="Times New Roman" w:hAnsi="Times New Roman"/>
          <w:sz w:val="22"/>
        </w:rPr>
        <w:t xml:space="preserve">[34] </w:t>
      </w:r>
      <w:bookmarkEnd w:id="34"/>
      <w:r>
        <w:rPr>
          <w:rFonts w:ascii="Times New Roman" w:hAnsi="Times New Roman"/>
          <w:b w:val="0"/>
          <w:i w:val="0"/>
          <w:sz w:val="22"/>
        </w:rPr>
        <w:t xml:space="preserve">Xiao, B., Wang, Y., and Kang, S.-C. (2022). “Deep learning image captioning in construction management: A feasibility study.” </w:t>
      </w:r>
      <w:r>
        <w:rPr>
          <w:rFonts w:ascii="Times New Roman" w:hAnsi="Times New Roman"/>
          <w:b w:val="0"/>
          <w:i/>
          <w:sz w:val="22"/>
        </w:rPr>
        <w:t>Journal of Construction Engineering and Management</w:t>
      </w:r>
      <w:r>
        <w:rPr>
          <w:rFonts w:ascii="Times New Roman" w:hAnsi="Times New Roman"/>
          <w:b w:val="0"/>
          <w:i w:val="0"/>
          <w:sz w:val="22"/>
        </w:rPr>
        <w:t xml:space="preserve">, 148(7), 04022049. </w:t>
      </w:r>
      <w:hyperlink r:id="rId47">
        <w:r>
          <w:rPr>
            <w:rFonts w:ascii="Times New Roman" w:hAnsi="Times New Roman"/>
            <w:b w:val="0"/>
            <w:i w:val="0"/>
            <w:sz w:val="22"/>
            <w:color w:val="1565C0"/>
            <w:u w:val="single"/>
          </w:rPr>
          <w:t>DOI: 10.1061/(ASCE)CO.1943-7862.0002297</w:t>
        </w:r>
      </w:hyperlink>
    </w:p>
    <w:p>
      <w:pPr>
        <w:spacing w:line="240" w:lineRule="auto" w:after="160"/>
        <w:ind w:left="720" w:hanging="720"/>
      </w:pPr>
      <w:bookmarkStart w:id="35" w:name="ref35"/>
      <w:r>
        <w:rPr>
          <w:rFonts w:ascii="Times New Roman" w:hAnsi="Times New Roman"/>
          <w:sz w:val="22"/>
        </w:rPr>
        <w:t xml:space="preserve">[35] </w:t>
      </w:r>
      <w:bookmarkEnd w:id="35"/>
      <w:r>
        <w:rPr>
          <w:rFonts w:ascii="Times New Roman" w:hAnsi="Times New Roman"/>
          <w:b w:val="0"/>
          <w:i w:val="0"/>
          <w:sz w:val="22"/>
        </w:rPr>
        <w:t xml:space="preserve">Xiao, B., Wang, Y., Zhang, Y., Chen, C., and Darko, A. (2024). “Automated daily report generation from construction videos using ChatGPT and computer vision.” </w:t>
      </w:r>
      <w:r>
        <w:rPr>
          <w:rFonts w:ascii="Times New Roman" w:hAnsi="Times New Roman"/>
          <w:b w:val="0"/>
          <w:i/>
          <w:sz w:val="22"/>
        </w:rPr>
        <w:t>Automation in Construction</w:t>
      </w:r>
      <w:r>
        <w:rPr>
          <w:rFonts w:ascii="Times New Roman" w:hAnsi="Times New Roman"/>
          <w:b w:val="0"/>
          <w:i w:val="0"/>
          <w:sz w:val="22"/>
        </w:rPr>
        <w:t xml:space="preserve">, 168, 105874. </w:t>
      </w:r>
      <w:hyperlink r:id="rId48">
        <w:r>
          <w:rPr>
            <w:rFonts w:ascii="Times New Roman" w:hAnsi="Times New Roman"/>
            <w:b w:val="0"/>
            <w:i w:val="0"/>
            <w:sz w:val="22"/>
            <w:color w:val="1565C0"/>
            <w:u w:val="single"/>
          </w:rPr>
          <w:t>DOI: 10.1016/j.autcon.2024.105874</w:t>
        </w:r>
      </w:hyperlink>
    </w:p>
    <w:p>
      <w:pPr>
        <w:spacing w:line="240" w:lineRule="auto" w:after="160"/>
        <w:ind w:left="720" w:hanging="720"/>
      </w:pPr>
      <w:bookmarkStart w:id="36" w:name="ref36"/>
      <w:r>
        <w:rPr>
          <w:rFonts w:ascii="Times New Roman" w:hAnsi="Times New Roman"/>
          <w:sz w:val="22"/>
        </w:rPr>
        <w:t xml:space="preserve">[36] </w:t>
      </w:r>
      <w:bookmarkEnd w:id="36"/>
      <w:r>
        <w:rPr>
          <w:rFonts w:ascii="Times New Roman" w:hAnsi="Times New Roman"/>
          <w:b w:val="0"/>
          <w:i w:val="0"/>
          <w:sz w:val="22"/>
        </w:rPr>
        <w:t xml:space="preserve">Xin, C., Hartel, A., and Kasneci, E. (2024). “DART: An automated end-to-end object detection pipeline with data diversification, open-vocabulary bounding box annotation, pseudo-label review, and model training.” </w:t>
      </w:r>
      <w:r>
        <w:rPr>
          <w:rFonts w:ascii="Times New Roman" w:hAnsi="Times New Roman"/>
          <w:b w:val="0"/>
          <w:i/>
          <w:sz w:val="22"/>
        </w:rPr>
        <w:t>Expert Systems with Applications</w:t>
      </w:r>
      <w:r>
        <w:rPr>
          <w:rFonts w:ascii="Times New Roman" w:hAnsi="Times New Roman"/>
          <w:b w:val="0"/>
          <w:i w:val="0"/>
          <w:sz w:val="22"/>
        </w:rPr>
        <w:t xml:space="preserve">, 258, 125124. </w:t>
      </w:r>
      <w:hyperlink r:id="rId49">
        <w:r>
          <w:rPr>
            <w:rFonts w:ascii="Times New Roman" w:hAnsi="Times New Roman"/>
            <w:b w:val="0"/>
            <w:i w:val="0"/>
            <w:sz w:val="22"/>
            <w:color w:val="1565C0"/>
            <w:u w:val="single"/>
          </w:rPr>
          <w:t>DOI: 10.1016/j.eswa.2024.125124</w:t>
        </w:r>
      </w:hyperlink>
    </w:p>
    <w:p>
      <w:pPr>
        <w:spacing w:line="240" w:lineRule="auto" w:after="160"/>
        <w:ind w:left="720" w:hanging="720"/>
      </w:pPr>
      <w:bookmarkStart w:id="37" w:name="ref37"/>
      <w:r>
        <w:rPr>
          <w:rFonts w:ascii="Times New Roman" w:hAnsi="Times New Roman"/>
          <w:sz w:val="22"/>
        </w:rPr>
        <w:t xml:space="preserve">[37] </w:t>
      </w:r>
      <w:bookmarkEnd w:id="37"/>
      <w:r>
        <w:rPr>
          <w:rFonts w:ascii="Times New Roman" w:hAnsi="Times New Roman"/>
          <w:b w:val="0"/>
          <w:i w:val="0"/>
          <w:sz w:val="22"/>
        </w:rPr>
        <w:t xml:space="preserve">Xiong, R., Song, Y., Li, H., and Wang, Y. (2019). “Onsite video mining for construction hazards identification with visual relationships.” </w:t>
      </w:r>
      <w:r>
        <w:rPr>
          <w:rFonts w:ascii="Times New Roman" w:hAnsi="Times New Roman"/>
          <w:b w:val="0"/>
          <w:i/>
          <w:sz w:val="22"/>
        </w:rPr>
        <w:t>Advanced Engineering Informatics</w:t>
      </w:r>
      <w:r>
        <w:rPr>
          <w:rFonts w:ascii="Times New Roman" w:hAnsi="Times New Roman"/>
          <w:b w:val="0"/>
          <w:i w:val="0"/>
          <w:sz w:val="22"/>
        </w:rPr>
        <w:t xml:space="preserve">, 42, 100966. </w:t>
      </w:r>
      <w:hyperlink r:id="rId50">
        <w:r>
          <w:rPr>
            <w:rFonts w:ascii="Times New Roman" w:hAnsi="Times New Roman"/>
            <w:b w:val="0"/>
            <w:i w:val="0"/>
            <w:sz w:val="22"/>
            <w:color w:val="1565C0"/>
            <w:u w:val="single"/>
          </w:rPr>
          <w:t>DOI: 10.1016/j.aei.2019.100966</w:t>
        </w:r>
      </w:hyperlink>
    </w:p>
    <w:p>
      <w:pPr>
        <w:spacing w:line="240" w:lineRule="auto" w:after="160"/>
        <w:ind w:left="720" w:hanging="720"/>
      </w:pPr>
      <w:bookmarkStart w:id="38" w:name="ref38"/>
      <w:r>
        <w:rPr>
          <w:rFonts w:ascii="Times New Roman" w:hAnsi="Times New Roman"/>
          <w:sz w:val="22"/>
        </w:rPr>
        <w:t xml:space="preserve">[38] </w:t>
      </w:r>
      <w:bookmarkEnd w:id="38"/>
      <w:r>
        <w:rPr>
          <w:rFonts w:ascii="Times New Roman" w:hAnsi="Times New Roman"/>
          <w:b w:val="0"/>
          <w:i w:val="0"/>
          <w:sz w:val="22"/>
        </w:rPr>
        <w:t xml:space="preserve">Yang, M., Wu, C., Guo, Y., Jiang, R., Zhou, F., Zhang, J., and Yang, Z. (2023). “Transformer-based deep learning model and video dataset for unsafe action identification in construction projects.” </w:t>
      </w:r>
      <w:r>
        <w:rPr>
          <w:rFonts w:ascii="Times New Roman" w:hAnsi="Times New Roman"/>
          <w:b w:val="0"/>
          <w:i/>
          <w:sz w:val="22"/>
        </w:rPr>
        <w:t>Automation in Construction</w:t>
      </w:r>
      <w:r>
        <w:rPr>
          <w:rFonts w:ascii="Times New Roman" w:hAnsi="Times New Roman"/>
          <w:b w:val="0"/>
          <w:i w:val="0"/>
          <w:sz w:val="22"/>
        </w:rPr>
        <w:t xml:space="preserve">, 146, 104703. </w:t>
      </w:r>
      <w:hyperlink r:id="rId51">
        <w:r>
          <w:rPr>
            <w:rFonts w:ascii="Times New Roman" w:hAnsi="Times New Roman"/>
            <w:b w:val="0"/>
            <w:i w:val="0"/>
            <w:sz w:val="22"/>
            <w:color w:val="1565C0"/>
            <w:u w:val="single"/>
          </w:rPr>
          <w:t>DOI: 10.1016/j.autcon.2022.104703</w:t>
        </w:r>
      </w:hyperlink>
    </w:p>
    <w:p>
      <w:pPr>
        <w:spacing w:line="240" w:lineRule="auto" w:after="160"/>
        <w:ind w:left="720" w:hanging="720"/>
      </w:pPr>
      <w:bookmarkStart w:id="39" w:name="ref39"/>
      <w:r>
        <w:rPr>
          <w:rFonts w:ascii="Times New Roman" w:hAnsi="Times New Roman"/>
          <w:sz w:val="22"/>
        </w:rPr>
        <w:t xml:space="preserve">[39] </w:t>
      </w:r>
      <w:bookmarkEnd w:id="39"/>
      <w:r>
        <w:rPr>
          <w:rFonts w:ascii="Times New Roman" w:hAnsi="Times New Roman"/>
          <w:b w:val="0"/>
          <w:i w:val="0"/>
          <w:sz w:val="22"/>
        </w:rPr>
        <w:t xml:space="preserve">Zhai, P., Wang, J., and Zhang, L. (2023). “Extracting worker unsafe behaviors from construction images using image captioning with deep learning–based attention mechanism.” </w:t>
      </w:r>
      <w:r>
        <w:rPr>
          <w:rFonts w:ascii="Times New Roman" w:hAnsi="Times New Roman"/>
          <w:b w:val="0"/>
          <w:i/>
          <w:sz w:val="22"/>
        </w:rPr>
        <w:t>Journal of Construction Engineering and Management</w:t>
      </w:r>
      <w:r>
        <w:rPr>
          <w:rFonts w:ascii="Times New Roman" w:hAnsi="Times New Roman"/>
          <w:b w:val="0"/>
          <w:i w:val="0"/>
          <w:sz w:val="22"/>
        </w:rPr>
        <w:t xml:space="preserve">, 149(2), 04022164. </w:t>
      </w:r>
      <w:hyperlink r:id="rId52">
        <w:r>
          <w:rPr>
            <w:rFonts w:ascii="Times New Roman" w:hAnsi="Times New Roman"/>
            <w:b w:val="0"/>
            <w:i w:val="0"/>
            <w:sz w:val="22"/>
            <w:color w:val="1565C0"/>
            <w:u w:val="single"/>
          </w:rPr>
          <w:t>DOI: 10.1061/JCEMD4.COENG-12096</w:t>
        </w:r>
      </w:hyperlink>
    </w:p>
    <w:p>
      <w:pPr>
        <w:spacing w:line="240" w:lineRule="auto" w:after="160"/>
        <w:ind w:left="720" w:hanging="720"/>
      </w:pPr>
      <w:bookmarkStart w:id="40" w:name="ref40"/>
      <w:r>
        <w:rPr>
          <w:rFonts w:ascii="Times New Roman" w:hAnsi="Times New Roman"/>
          <w:sz w:val="22"/>
        </w:rPr>
        <w:t xml:space="preserve">[40] </w:t>
      </w:r>
      <w:bookmarkEnd w:id="40"/>
      <w:r>
        <w:rPr>
          <w:rFonts w:ascii="Times New Roman" w:hAnsi="Times New Roman"/>
          <w:b w:val="0"/>
          <w:i w:val="0"/>
          <w:sz w:val="22"/>
        </w:rPr>
        <w:t xml:space="preserve">Zhang, J., and El-Gohary, N. M. (2015). “Automated information transformation for automated regulatory compliance checking in construction.” </w:t>
      </w:r>
      <w:r>
        <w:rPr>
          <w:rFonts w:ascii="Times New Roman" w:hAnsi="Times New Roman"/>
          <w:b w:val="0"/>
          <w:i/>
          <w:sz w:val="22"/>
        </w:rPr>
        <w:t>Journal of Computing in Civil Engineering</w:t>
      </w:r>
      <w:r>
        <w:rPr>
          <w:rFonts w:ascii="Times New Roman" w:hAnsi="Times New Roman"/>
          <w:b w:val="0"/>
          <w:i w:val="0"/>
          <w:sz w:val="22"/>
        </w:rPr>
        <w:t xml:space="preserve">, 29(4), B4015001. </w:t>
      </w:r>
      <w:hyperlink r:id="rId53">
        <w:r>
          <w:rPr>
            <w:rFonts w:ascii="Times New Roman" w:hAnsi="Times New Roman"/>
            <w:b w:val="0"/>
            <w:i w:val="0"/>
            <w:sz w:val="22"/>
            <w:color w:val="1565C0"/>
            <w:u w:val="single"/>
          </w:rPr>
          <w:t>DOI: 10.1061/(ASCE)CP.1943-5487.0000427</w:t>
        </w:r>
      </w:hyperlink>
    </w:p>
    <w:p>
      <w:pPr>
        <w:spacing w:line="240" w:lineRule="auto" w:after="160"/>
        <w:ind w:left="720" w:hanging="720"/>
      </w:pPr>
      <w:bookmarkStart w:id="41" w:name="ref41"/>
      <w:r>
        <w:rPr>
          <w:rFonts w:ascii="Times New Roman" w:hAnsi="Times New Roman"/>
          <w:sz w:val="22"/>
        </w:rPr>
        <w:t xml:space="preserve">[41] </w:t>
      </w:r>
      <w:bookmarkEnd w:id="41"/>
      <w:r>
        <w:rPr>
          <w:rFonts w:ascii="Times New Roman" w:hAnsi="Times New Roman"/>
          <w:b w:val="0"/>
          <w:i w:val="0"/>
          <w:sz w:val="22"/>
        </w:rPr>
        <w:t xml:space="preserve">Zhang, Z., Yu, Y., Pan, Z., and Antwi-Afari, M. F. (2025). “Training-free few-shot construction tool and material detection using pre-trained vision-language model.” </w:t>
      </w:r>
      <w:r>
        <w:rPr>
          <w:rFonts w:ascii="Times New Roman" w:hAnsi="Times New Roman"/>
          <w:b w:val="0"/>
          <w:i/>
          <w:sz w:val="22"/>
        </w:rPr>
        <w:t>Computer-Aided Civil and Infrastructure Engineering</w:t>
      </w:r>
      <w:r>
        <w:rPr>
          <w:rFonts w:ascii="Times New Roman" w:hAnsi="Times New Roman"/>
          <w:b w:val="0"/>
          <w:i w:val="0"/>
          <w:sz w:val="22"/>
        </w:rPr>
        <w:t xml:space="preserve">, 40(30), 6004–6023. </w:t>
      </w:r>
      <w:hyperlink r:id="rId54">
        <w:r>
          <w:rPr>
            <w:rFonts w:ascii="Times New Roman" w:hAnsi="Times New Roman"/>
            <w:b w:val="0"/>
            <w:i w:val="0"/>
            <w:sz w:val="22"/>
            <w:color w:val="1565C0"/>
            <w:u w:val="single"/>
          </w:rPr>
          <w:t>DOI: 10.1111/mice.13326</w:t>
        </w:r>
      </w:hyperlink>
    </w:p>
    <w:p>
      <w:pPr>
        <w:spacing w:line="240" w:lineRule="auto" w:after="160"/>
        <w:ind w:left="720" w:hanging="720"/>
      </w:pPr>
      <w:bookmarkStart w:id="42" w:name="ref42"/>
      <w:r>
        <w:rPr>
          <w:rFonts w:ascii="Times New Roman" w:hAnsi="Times New Roman"/>
          <w:sz w:val="22"/>
        </w:rPr>
        <w:t xml:space="preserve">[42] </w:t>
      </w:r>
      <w:bookmarkEnd w:id="42"/>
      <w:r>
        <w:rPr>
          <w:rFonts w:ascii="Times New Roman" w:hAnsi="Times New Roman"/>
          <w:b w:val="0"/>
          <w:i w:val="0"/>
          <w:sz w:val="22"/>
        </w:rPr>
        <w:t xml:space="preserve">Zhong, B., Wu, H., Ding, L., Love, P. E. D., Li, H., Luo, H., and Jiao, L. (2019). “Mapping computer vision research in construction: Developments, knowledge gaps and implications for research.” </w:t>
      </w:r>
      <w:r>
        <w:rPr>
          <w:rFonts w:ascii="Times New Roman" w:hAnsi="Times New Roman"/>
          <w:b w:val="0"/>
          <w:i/>
          <w:sz w:val="22"/>
        </w:rPr>
        <w:t>Automation in Construction</w:t>
      </w:r>
      <w:r>
        <w:rPr>
          <w:rFonts w:ascii="Times New Roman" w:hAnsi="Times New Roman"/>
          <w:b w:val="0"/>
          <w:i w:val="0"/>
          <w:sz w:val="22"/>
        </w:rPr>
        <w:t xml:space="preserve">, 107, 102919. </w:t>
      </w:r>
      <w:hyperlink r:id="rId55">
        <w:r>
          <w:rPr>
            <w:rFonts w:ascii="Times New Roman" w:hAnsi="Times New Roman"/>
            <w:b w:val="0"/>
            <w:i w:val="0"/>
            <w:sz w:val="22"/>
            <w:color w:val="1565C0"/>
            <w:u w:val="single"/>
          </w:rPr>
          <w:t>DOI: 10.1016/j.autcon.2019.102919</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kamrul@purdue.edu"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doi.org/10.1108/ECAM-03-2021-0211" TargetMode="External"/><Relationship Id="rId15" Type="http://schemas.openxmlformats.org/officeDocument/2006/relationships/hyperlink" Target="https://doi.org/10.1016/j.autcon.2020.103128" TargetMode="External"/><Relationship Id="rId16" Type="http://schemas.openxmlformats.org/officeDocument/2006/relationships/hyperlink" Target="https://doi.org/10.1016/j.autcon.2020.103116" TargetMode="External"/><Relationship Id="rId17" Type="http://schemas.openxmlformats.org/officeDocument/2006/relationships/hyperlink" Target="https://doi.org/10.1061/(ASCE)CO.1943-7862.0000167" TargetMode="External"/><Relationship Id="rId18" Type="http://schemas.openxmlformats.org/officeDocument/2006/relationships/hyperlink" Target="https://arxiv.org/abs/2601.10835" TargetMode="External"/><Relationship Id="rId19" Type="http://schemas.openxmlformats.org/officeDocument/2006/relationships/hyperlink" Target="https://doi.org/10.1016/j.autcon.2025.106305" TargetMode="External"/><Relationship Id="rId20" Type="http://schemas.openxmlformats.org/officeDocument/2006/relationships/hyperlink" Target="https://doi.org/10.1016/j.autcon.2022.104702" TargetMode="External"/><Relationship Id="rId21" Type="http://schemas.openxmlformats.org/officeDocument/2006/relationships/hyperlink" Target="https://doi.org/10.1016/j.autcon.2023.105158" TargetMode="External"/><Relationship Id="rId22" Type="http://schemas.openxmlformats.org/officeDocument/2006/relationships/hyperlink" Target="https://doi.org/10.1016/j.asoc.2021.107836" TargetMode="External"/><Relationship Id="rId23" Type="http://schemas.openxmlformats.org/officeDocument/2006/relationships/hyperlink" Target="https://doi.org/10.1016/j.autcon.2024.105470" TargetMode="External"/><Relationship Id="rId24" Type="http://schemas.openxmlformats.org/officeDocument/2006/relationships/hyperlink" Target="https://doi.org/10.1016/j.autcon.2025.106728" TargetMode="External"/><Relationship Id="rId25" Type="http://schemas.openxmlformats.org/officeDocument/2006/relationships/hyperlink" Target="https://doi.org/10.1016/j.autcon.2025.106042" TargetMode="External"/><Relationship Id="rId26" Type="http://schemas.openxmlformats.org/officeDocument/2006/relationships/hyperlink" Target="https://doi.org/10.1111/mice.13506" TargetMode="External"/><Relationship Id="rId27" Type="http://schemas.openxmlformats.org/officeDocument/2006/relationships/hyperlink" Target="https://doi.org/10.36680/j.itcon.2023.009" TargetMode="External"/><Relationship Id="rId28" Type="http://schemas.openxmlformats.org/officeDocument/2006/relationships/hyperlink" Target="https://doi.org/10.1016/j.autcon.2024.105483" TargetMode="External"/><Relationship Id="rId29" Type="http://schemas.openxmlformats.org/officeDocument/2006/relationships/hyperlink" Target="https://doi.org/10.1016/j.autcon.2025.106005" TargetMode="External"/><Relationship Id="rId30" Type="http://schemas.openxmlformats.org/officeDocument/2006/relationships/hyperlink" Target="https://doi.org/10.1016/j.autcon.2024.105542" TargetMode="External"/><Relationship Id="rId31" Type="http://schemas.openxmlformats.org/officeDocument/2006/relationships/hyperlink" Target="https://doi.org/10.1016/j.autcon.2020.103334" TargetMode="External"/><Relationship Id="rId32" Type="http://schemas.openxmlformats.org/officeDocument/2006/relationships/hyperlink" Target="https://doi.org/10.1016/j.autcon.2020.103085" TargetMode="External"/><Relationship Id="rId33" Type="http://schemas.openxmlformats.org/officeDocument/2006/relationships/hyperlink" Target="https://doi.org/10.1016/j.autcon.2021.103940" TargetMode="External"/><Relationship Id="rId34" Type="http://schemas.openxmlformats.org/officeDocument/2006/relationships/hyperlink" Target="https://doi.org/10.1109/3468.844354" TargetMode="External"/><Relationship Id="rId35" Type="http://schemas.openxmlformats.org/officeDocument/2006/relationships/hyperlink" Target="https://doi.org/10.1016/j.autcon.2024.105443" TargetMode="External"/><Relationship Id="rId36" Type="http://schemas.openxmlformats.org/officeDocument/2006/relationships/hyperlink" Target="https://doi.org/10.3390/civileng5010014" TargetMode="External"/><Relationship Id="rId37" Type="http://schemas.openxmlformats.org/officeDocument/2006/relationships/hyperlink" Target="https://doi.org/10.1061/(ASCE)CO.1943-7862.0001843" TargetMode="External"/><Relationship Id="rId38" Type="http://schemas.openxmlformats.org/officeDocument/2006/relationships/hyperlink" Target="https://doi.org/10.1016/j.autcon.2024.105629" TargetMode="External"/><Relationship Id="rId39" Type="http://schemas.openxmlformats.org/officeDocument/2006/relationships/hyperlink" Target="https://doi.org/10.1016/j.autcon.2024.105696" TargetMode="External"/><Relationship Id="rId40" Type="http://schemas.openxmlformats.org/officeDocument/2006/relationships/hyperlink" Target="https://doi.org/10.7326/M18-0850" TargetMode="External"/><Relationship Id="rId41" Type="http://schemas.openxmlformats.org/officeDocument/2006/relationships/hyperlink" Target="https://doi.org/10.1016/j.autcon.2025.106571" TargetMode="External"/><Relationship Id="rId42" Type="http://schemas.openxmlformats.org/officeDocument/2006/relationships/hyperlink" Target="https://doi.org/10.1016/j.autcon.2022.104696" TargetMode="External"/><Relationship Id="rId43" Type="http://schemas.openxmlformats.org/officeDocument/2006/relationships/hyperlink" Target="https://doi.org/10.1016/j.autcon.2024.105539" TargetMode="External"/><Relationship Id="rId44" Type="http://schemas.openxmlformats.org/officeDocument/2006/relationships/hyperlink" Target="https://doi.org/10.1016/j.autcon.2024.105384" TargetMode="External"/><Relationship Id="rId45" Type="http://schemas.openxmlformats.org/officeDocument/2006/relationships/hyperlink" Target="https://doi.org/10.1016/j.autcon.2024.105602" TargetMode="External"/><Relationship Id="rId46" Type="http://schemas.openxmlformats.org/officeDocument/2006/relationships/hyperlink" Target="https://doi.org/10.1016/j.jobe.2021.103036" TargetMode="External"/><Relationship Id="rId47" Type="http://schemas.openxmlformats.org/officeDocument/2006/relationships/hyperlink" Target="https://doi.org/10.1061/(ASCE)CO.1943-7862.0002297" TargetMode="External"/><Relationship Id="rId48" Type="http://schemas.openxmlformats.org/officeDocument/2006/relationships/hyperlink" Target="https://doi.org/10.1016/j.autcon.2024.105874" TargetMode="External"/><Relationship Id="rId49" Type="http://schemas.openxmlformats.org/officeDocument/2006/relationships/hyperlink" Target="https://doi.org/10.1016/j.eswa.2024.125124" TargetMode="External"/><Relationship Id="rId50" Type="http://schemas.openxmlformats.org/officeDocument/2006/relationships/hyperlink" Target="https://doi.org/10.1016/j.aei.2019.100966" TargetMode="External"/><Relationship Id="rId51" Type="http://schemas.openxmlformats.org/officeDocument/2006/relationships/hyperlink" Target="https://doi.org/10.1016/j.autcon.2022.104703" TargetMode="External"/><Relationship Id="rId52" Type="http://schemas.openxmlformats.org/officeDocument/2006/relationships/hyperlink" Target="https://doi.org/10.1061/JCEMD4.COENG-12096" TargetMode="External"/><Relationship Id="rId53" Type="http://schemas.openxmlformats.org/officeDocument/2006/relationships/hyperlink" Target="https://doi.org/10.1061/(ASCE)CP.1943-5487.0000427" TargetMode="External"/><Relationship Id="rId54" Type="http://schemas.openxmlformats.org/officeDocument/2006/relationships/hyperlink" Target="https://doi.org/10.1111/mice.13326" TargetMode="External"/><Relationship Id="rId55" Type="http://schemas.openxmlformats.org/officeDocument/2006/relationships/hyperlink" Target="https://doi.org/10.1016/j.autcon.2019.102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