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563ED" w14:textId="1678EA9A" w:rsidR="00156311" w:rsidRDefault="00156311" w:rsidP="00AD6EC7">
      <w:pPr>
        <w:pStyle w:val="Title"/>
        <w:jc w:val="center"/>
      </w:pPr>
      <w:r>
        <w:t>Mobile Banking Application Workflow Review</w:t>
      </w:r>
    </w:p>
    <w:p w14:paraId="4CD5A4FE" w14:textId="6E661D19" w:rsidR="00156311" w:rsidRDefault="00156311" w:rsidP="00156311">
      <w:pPr>
        <w:pStyle w:val="Heading1"/>
      </w:pPr>
      <w:r>
        <w:t>Overview</w:t>
      </w:r>
    </w:p>
    <w:p w14:paraId="30977ED3" w14:textId="28A41D21" w:rsidR="00156311" w:rsidRDefault="00156311" w:rsidP="00F36516">
      <w:pPr>
        <w:jc w:val="both"/>
      </w:pPr>
      <w:r>
        <w:t>Following the submission of initial draft workflows for the</w:t>
      </w:r>
      <w:r>
        <w:t xml:space="preserve"> mobile banking application </w:t>
      </w:r>
      <w:r>
        <w:t xml:space="preserve">by the consultants, the project team (Internal FDH team and consultant representatives) assembled to conduct an exercise </w:t>
      </w:r>
      <w:r w:rsidR="00AD6EC7">
        <w:t>(</w:t>
      </w:r>
      <w:r>
        <w:t>from</w:t>
      </w:r>
      <w:r w:rsidR="00B26024">
        <w:t xml:space="preserve"> </w:t>
      </w:r>
      <w:r w:rsidR="00B26024">
        <w:t>April</w:t>
      </w:r>
      <w:r>
        <w:t xml:space="preserve"> 2</w:t>
      </w:r>
      <w:r w:rsidRPr="00156311">
        <w:rPr>
          <w:vertAlign w:val="superscript"/>
        </w:rPr>
        <w:t>nd</w:t>
      </w:r>
      <w:r w:rsidR="00AD6EC7">
        <w:t xml:space="preserve"> to </w:t>
      </w:r>
      <w:r w:rsidR="00B26024">
        <w:t>April</w:t>
      </w:r>
      <w:r w:rsidR="00AD6EC7">
        <w:t xml:space="preserve"> 10</w:t>
      </w:r>
      <w:r w:rsidR="00AD6EC7" w:rsidRPr="00AD6EC7">
        <w:rPr>
          <w:vertAlign w:val="superscript"/>
        </w:rPr>
        <w:t>th</w:t>
      </w:r>
      <w:r w:rsidR="00AD6EC7">
        <w:t xml:space="preserve"> of 2024</w:t>
      </w:r>
      <w:r>
        <w:t>)</w:t>
      </w:r>
      <w:r w:rsidR="00AD6EC7">
        <w:t xml:space="preserve"> </w:t>
      </w:r>
      <w:r>
        <w:t>with the objective of refining all workflows</w:t>
      </w:r>
      <w:r>
        <w:t xml:space="preserve">. Following thorough analysis and collaboration, </w:t>
      </w:r>
      <w:r w:rsidR="00AD6EC7">
        <w:t>all submitted workflows have been refined</w:t>
      </w:r>
      <w:r>
        <w:t xml:space="preserve"> to ensure alignment with project objectives and stakeholder requirements.</w:t>
      </w:r>
      <w:r w:rsidR="00AD6EC7">
        <w:t xml:space="preserve"> Bellow is a high-level summary of all the workflows </w:t>
      </w:r>
      <w:r w:rsidR="00F36516">
        <w:t xml:space="preserve">(63) </w:t>
      </w:r>
      <w:r w:rsidR="00AD6EC7">
        <w:t>which were covered:</w:t>
      </w:r>
    </w:p>
    <w:p w14:paraId="19F5C7A1" w14:textId="494D5AFC" w:rsidR="00AD6EC7" w:rsidRDefault="00AD6EC7" w:rsidP="00AD6EC7">
      <w:pPr>
        <w:pStyle w:val="ListParagraph"/>
        <w:numPr>
          <w:ilvl w:val="0"/>
          <w:numId w:val="1"/>
        </w:numPr>
      </w:pPr>
      <w:r>
        <w:t>Account Management – 4 workflows</w:t>
      </w:r>
    </w:p>
    <w:p w14:paraId="516A1E92" w14:textId="65E59450" w:rsidR="00AD6EC7" w:rsidRDefault="00AD6EC7" w:rsidP="00AD6EC7">
      <w:pPr>
        <w:pStyle w:val="ListParagraph"/>
        <w:numPr>
          <w:ilvl w:val="0"/>
          <w:numId w:val="1"/>
        </w:numPr>
      </w:pPr>
      <w:r>
        <w:t>Bill Service Payments – 3 workflows</w:t>
      </w:r>
    </w:p>
    <w:p w14:paraId="0F029BA5" w14:textId="21658979" w:rsidR="00AD6EC7" w:rsidRDefault="00AD6EC7" w:rsidP="00AD6EC7">
      <w:pPr>
        <w:pStyle w:val="ListParagraph"/>
        <w:numPr>
          <w:ilvl w:val="0"/>
          <w:numId w:val="1"/>
        </w:numPr>
      </w:pPr>
      <w:r>
        <w:t>Card Management – 5 workflows</w:t>
      </w:r>
    </w:p>
    <w:p w14:paraId="6FF478AC" w14:textId="5D7CD2C0" w:rsidR="00AD6EC7" w:rsidRDefault="00AD6EC7" w:rsidP="00AD6EC7">
      <w:pPr>
        <w:pStyle w:val="ListParagraph"/>
        <w:numPr>
          <w:ilvl w:val="0"/>
          <w:numId w:val="1"/>
        </w:numPr>
      </w:pPr>
      <w:r>
        <w:t>Cardless Cash Withdrawal – 4 workflows</w:t>
      </w:r>
    </w:p>
    <w:p w14:paraId="6739C5BC" w14:textId="2C80A293" w:rsidR="00AD6EC7" w:rsidRDefault="00AD6EC7" w:rsidP="00AD6EC7">
      <w:pPr>
        <w:pStyle w:val="ListParagraph"/>
        <w:numPr>
          <w:ilvl w:val="0"/>
          <w:numId w:val="1"/>
        </w:numPr>
      </w:pPr>
      <w:r>
        <w:t>Cheque Book Request – 1 workflow</w:t>
      </w:r>
    </w:p>
    <w:p w14:paraId="6887E4CD" w14:textId="39856F14" w:rsidR="00AD6EC7" w:rsidRDefault="00AD6EC7" w:rsidP="00AD6EC7">
      <w:pPr>
        <w:pStyle w:val="ListParagraph"/>
        <w:numPr>
          <w:ilvl w:val="0"/>
          <w:numId w:val="1"/>
        </w:numPr>
      </w:pPr>
      <w:r>
        <w:t>Cheque Payments – 2 workflows</w:t>
      </w:r>
    </w:p>
    <w:p w14:paraId="48CE0D53" w14:textId="13738E92" w:rsidR="00AD6EC7" w:rsidRDefault="00AD6EC7" w:rsidP="00AD6EC7">
      <w:pPr>
        <w:pStyle w:val="ListParagraph"/>
        <w:numPr>
          <w:ilvl w:val="0"/>
          <w:numId w:val="1"/>
        </w:numPr>
      </w:pPr>
      <w:r>
        <w:t>Funds Transfer – 9 workflows</w:t>
      </w:r>
    </w:p>
    <w:p w14:paraId="1F50061A" w14:textId="50AFB005" w:rsidR="00AD6EC7" w:rsidRDefault="00AD6EC7" w:rsidP="00AD6EC7">
      <w:pPr>
        <w:pStyle w:val="ListParagraph"/>
        <w:numPr>
          <w:ilvl w:val="0"/>
          <w:numId w:val="1"/>
        </w:numPr>
      </w:pPr>
      <w:r>
        <w:t>Loans – 3 workflows</w:t>
      </w:r>
    </w:p>
    <w:p w14:paraId="50F037BF" w14:textId="067B784C" w:rsidR="00AD6EC7" w:rsidRDefault="00AD6EC7" w:rsidP="00AD6EC7">
      <w:pPr>
        <w:pStyle w:val="ListParagraph"/>
        <w:numPr>
          <w:ilvl w:val="0"/>
          <w:numId w:val="1"/>
        </w:numPr>
      </w:pPr>
      <w:r>
        <w:t>Profile Management – 5 workflows</w:t>
      </w:r>
    </w:p>
    <w:p w14:paraId="4A794B0C" w14:textId="38C3DE62" w:rsidR="00AD6EC7" w:rsidRDefault="00AD6EC7" w:rsidP="00AD6EC7">
      <w:pPr>
        <w:pStyle w:val="ListParagraph"/>
        <w:numPr>
          <w:ilvl w:val="0"/>
          <w:numId w:val="1"/>
        </w:numPr>
      </w:pPr>
      <w:r>
        <w:t>Self-Registration – 7 workflows</w:t>
      </w:r>
    </w:p>
    <w:p w14:paraId="5A55DEFC" w14:textId="0C196220" w:rsidR="00AD6EC7" w:rsidRDefault="00AD6EC7" w:rsidP="00AD6EC7">
      <w:pPr>
        <w:pStyle w:val="ListParagraph"/>
        <w:numPr>
          <w:ilvl w:val="0"/>
          <w:numId w:val="1"/>
        </w:numPr>
      </w:pPr>
      <w:r>
        <w:t>QR Code Merchant Payments – 1 workflow</w:t>
      </w:r>
    </w:p>
    <w:p w14:paraId="67E66593" w14:textId="6FDDFEB6" w:rsidR="00AD6EC7" w:rsidRDefault="00AD6EC7" w:rsidP="00AD6EC7">
      <w:pPr>
        <w:pStyle w:val="ListParagraph"/>
        <w:numPr>
          <w:ilvl w:val="0"/>
          <w:numId w:val="1"/>
        </w:numPr>
      </w:pPr>
      <w:r>
        <w:t>Standing Orders – 3 workflows</w:t>
      </w:r>
    </w:p>
    <w:p w14:paraId="2CB21167" w14:textId="412A97C8" w:rsidR="00AD6EC7" w:rsidRDefault="00AD6EC7" w:rsidP="00AD6EC7">
      <w:pPr>
        <w:pStyle w:val="ListParagraph"/>
        <w:numPr>
          <w:ilvl w:val="0"/>
          <w:numId w:val="1"/>
        </w:numPr>
      </w:pPr>
      <w:r>
        <w:t>Statements and Transactions – 2 workflows</w:t>
      </w:r>
    </w:p>
    <w:p w14:paraId="1C1B97E9" w14:textId="08A5DB85" w:rsidR="00AD6EC7" w:rsidRDefault="00AD6EC7" w:rsidP="00AD6EC7">
      <w:pPr>
        <w:pStyle w:val="ListParagraph"/>
        <w:numPr>
          <w:ilvl w:val="0"/>
          <w:numId w:val="1"/>
        </w:numPr>
      </w:pPr>
      <w:r>
        <w:t>Village Banking – 11 workflows</w:t>
      </w:r>
    </w:p>
    <w:p w14:paraId="729D454F" w14:textId="44193059" w:rsidR="00AD6EC7" w:rsidRDefault="00AD6EC7" w:rsidP="00AD6EC7">
      <w:pPr>
        <w:pStyle w:val="ListParagraph"/>
        <w:numPr>
          <w:ilvl w:val="0"/>
          <w:numId w:val="1"/>
        </w:numPr>
      </w:pPr>
      <w:r>
        <w:t>Wallet Creation – 3 workflows</w:t>
      </w:r>
    </w:p>
    <w:p w14:paraId="3EE924B7" w14:textId="77777777" w:rsidR="00156311" w:rsidRDefault="00156311" w:rsidP="00156311"/>
    <w:p w14:paraId="348368CF" w14:textId="77777777" w:rsidR="00AD6EC7" w:rsidRDefault="00AD6EC7" w:rsidP="00156311"/>
    <w:p w14:paraId="5466184B" w14:textId="77777777" w:rsidR="00AD6EC7" w:rsidRDefault="00AD6EC7" w:rsidP="00156311"/>
    <w:p w14:paraId="287FD2F0" w14:textId="1FDFA25A" w:rsidR="00F36516" w:rsidRDefault="00F36516" w:rsidP="00F36516">
      <w:pPr>
        <w:pStyle w:val="Heading1"/>
      </w:pPr>
      <w:r>
        <w:lastRenderedPageBreak/>
        <w:t>Sign-Off</w:t>
      </w:r>
    </w:p>
    <w:p w14:paraId="217AEDDC" w14:textId="419423C1" w:rsidR="005A20CF" w:rsidRDefault="00F36516" w:rsidP="00F36516">
      <w:pPr>
        <w:jc w:val="both"/>
      </w:pPr>
      <w:r w:rsidRPr="00F36516">
        <w:t>To conclude the workflow refinement exercise, sign-off will be necessary to ensure that all key stakeholders and representatives from interested parties are satisfied and that all exercise objectives have been met. This approval signifies agreement with the proposed workflows and authorizes their use in the project's development phase. By signing off, you acknowledge that the reviewed workflows accurately depict the intended functionality and user interactions of the mobile banking application.</w:t>
      </w:r>
    </w:p>
    <w:p w14:paraId="5B82D90C" w14:textId="3A56D4C7" w:rsidR="00B26024" w:rsidRDefault="00B26024" w:rsidP="00B26024">
      <w:pPr>
        <w:jc w:val="both"/>
        <w:rPr>
          <w: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3"/>
        <w:gridCol w:w="3052"/>
        <w:gridCol w:w="3052"/>
        <w:gridCol w:w="2203"/>
      </w:tblGrid>
      <w:tr w:rsidR="00B26024" w14:paraId="27593BC7" w14:textId="77777777" w:rsidTr="00B26024">
        <w:trPr>
          <w:cantSplit/>
        </w:trPr>
        <w:tc>
          <w:tcPr>
            <w:tcW w:w="722" w:type="dxa"/>
            <w:tcBorders>
              <w:top w:val="nil"/>
              <w:left w:val="nil"/>
              <w:bottom w:val="nil"/>
              <w:right w:val="nil"/>
            </w:tcBorders>
            <w:shd w:val="clear" w:color="auto" w:fill="auto"/>
            <w:vAlign w:val="bottom"/>
          </w:tcPr>
          <w:p w14:paraId="7A7276A8" w14:textId="77777777" w:rsidR="00B26024" w:rsidRDefault="00B26024">
            <w:pPr>
              <w:jc w:val="both"/>
              <w:rPr>
                <w:b/>
              </w:rPr>
            </w:pPr>
          </w:p>
        </w:tc>
        <w:tc>
          <w:tcPr>
            <w:tcW w:w="3051" w:type="dxa"/>
            <w:tcBorders>
              <w:top w:val="nil"/>
              <w:left w:val="nil"/>
              <w:bottom w:val="nil"/>
              <w:right w:val="nil"/>
            </w:tcBorders>
            <w:shd w:val="clear" w:color="auto" w:fill="auto"/>
            <w:vAlign w:val="bottom"/>
            <w:hideMark/>
          </w:tcPr>
          <w:p w14:paraId="143F00F9" w14:textId="77777777" w:rsidR="00B26024" w:rsidRDefault="00B26024">
            <w:pPr>
              <w:jc w:val="both"/>
              <w:rPr>
                <w:b/>
              </w:rPr>
            </w:pPr>
            <w:r>
              <w:rPr>
                <w:b/>
              </w:rPr>
              <w:t>Name</w:t>
            </w:r>
          </w:p>
        </w:tc>
        <w:tc>
          <w:tcPr>
            <w:tcW w:w="3051" w:type="dxa"/>
            <w:tcBorders>
              <w:top w:val="nil"/>
              <w:left w:val="nil"/>
              <w:bottom w:val="nil"/>
              <w:right w:val="nil"/>
            </w:tcBorders>
            <w:shd w:val="clear" w:color="auto" w:fill="auto"/>
            <w:vAlign w:val="bottom"/>
            <w:hideMark/>
          </w:tcPr>
          <w:p w14:paraId="50150056" w14:textId="77777777" w:rsidR="00B26024" w:rsidRDefault="00B26024">
            <w:pPr>
              <w:jc w:val="both"/>
              <w:rPr>
                <w:b/>
              </w:rPr>
            </w:pPr>
            <w:r>
              <w:rPr>
                <w:b/>
              </w:rPr>
              <w:t>Signature</w:t>
            </w:r>
          </w:p>
        </w:tc>
        <w:tc>
          <w:tcPr>
            <w:tcW w:w="2202" w:type="dxa"/>
            <w:tcBorders>
              <w:top w:val="nil"/>
              <w:left w:val="nil"/>
              <w:bottom w:val="nil"/>
              <w:right w:val="nil"/>
            </w:tcBorders>
            <w:shd w:val="clear" w:color="auto" w:fill="auto"/>
            <w:vAlign w:val="bottom"/>
            <w:hideMark/>
          </w:tcPr>
          <w:p w14:paraId="50BABFB4" w14:textId="77777777" w:rsidR="00B26024" w:rsidRDefault="00B26024">
            <w:pPr>
              <w:jc w:val="both"/>
              <w:rPr>
                <w:b/>
              </w:rPr>
            </w:pPr>
            <w:r>
              <w:rPr>
                <w:b/>
              </w:rPr>
              <w:t>Date Approved</w:t>
            </w:r>
          </w:p>
        </w:tc>
      </w:tr>
      <w:tr w:rsidR="00B26024" w14:paraId="136FD4B5" w14:textId="77777777" w:rsidTr="00B26024">
        <w:trPr>
          <w:cantSplit/>
          <w:trHeight w:val="350"/>
        </w:trPr>
        <w:tc>
          <w:tcPr>
            <w:tcW w:w="722" w:type="dxa"/>
            <w:tcBorders>
              <w:top w:val="single" w:sz="4" w:space="0" w:color="999999"/>
              <w:left w:val="nil"/>
              <w:bottom w:val="single" w:sz="4" w:space="0" w:color="999999"/>
              <w:right w:val="nil"/>
            </w:tcBorders>
          </w:tcPr>
          <w:p w14:paraId="2556FD8A" w14:textId="77777777" w:rsidR="00B26024" w:rsidRDefault="00B26024" w:rsidP="00B26024">
            <w:pPr>
              <w:numPr>
                <w:ilvl w:val="0"/>
                <w:numId w:val="2"/>
              </w:numPr>
              <w:spacing w:line="240" w:lineRule="auto"/>
              <w:jc w:val="both"/>
              <w:rPr>
                <w:b/>
              </w:rPr>
            </w:pPr>
          </w:p>
        </w:tc>
        <w:tc>
          <w:tcPr>
            <w:tcW w:w="3051" w:type="dxa"/>
            <w:tcBorders>
              <w:top w:val="single" w:sz="4" w:space="0" w:color="999999"/>
              <w:left w:val="nil"/>
              <w:bottom w:val="single" w:sz="4" w:space="0" w:color="999999"/>
              <w:right w:val="nil"/>
            </w:tcBorders>
          </w:tcPr>
          <w:p w14:paraId="636BFE4A" w14:textId="77777777" w:rsidR="00B26024" w:rsidRDefault="00B26024">
            <w:pPr>
              <w:spacing w:line="240" w:lineRule="auto"/>
              <w:jc w:val="both"/>
              <w:rPr>
                <w:b/>
              </w:rPr>
            </w:pPr>
          </w:p>
          <w:p w14:paraId="15494C1C" w14:textId="77777777" w:rsidR="00B26024" w:rsidRDefault="00B26024">
            <w:pPr>
              <w:spacing w:line="240" w:lineRule="auto"/>
              <w:jc w:val="both"/>
              <w:rPr>
                <w:b/>
              </w:rPr>
            </w:pPr>
          </w:p>
        </w:tc>
        <w:tc>
          <w:tcPr>
            <w:tcW w:w="3051" w:type="dxa"/>
            <w:tcBorders>
              <w:top w:val="single" w:sz="4" w:space="0" w:color="999999"/>
              <w:left w:val="nil"/>
              <w:bottom w:val="single" w:sz="4" w:space="0" w:color="999999"/>
              <w:right w:val="nil"/>
            </w:tcBorders>
          </w:tcPr>
          <w:p w14:paraId="37F991C2" w14:textId="77777777" w:rsidR="00B26024" w:rsidRDefault="00B26024">
            <w:pPr>
              <w:spacing w:line="240" w:lineRule="auto"/>
              <w:jc w:val="both"/>
              <w:rPr>
                <w:b/>
              </w:rPr>
            </w:pPr>
          </w:p>
        </w:tc>
        <w:tc>
          <w:tcPr>
            <w:tcW w:w="2202" w:type="dxa"/>
            <w:tcBorders>
              <w:top w:val="single" w:sz="4" w:space="0" w:color="999999"/>
              <w:left w:val="nil"/>
              <w:bottom w:val="single" w:sz="4" w:space="0" w:color="999999"/>
              <w:right w:val="nil"/>
            </w:tcBorders>
          </w:tcPr>
          <w:p w14:paraId="7C59932B" w14:textId="77777777" w:rsidR="00B26024" w:rsidRDefault="00B26024">
            <w:pPr>
              <w:spacing w:line="240" w:lineRule="auto"/>
              <w:jc w:val="both"/>
              <w:rPr>
                <w:b/>
              </w:rPr>
            </w:pPr>
          </w:p>
        </w:tc>
      </w:tr>
      <w:tr w:rsidR="00B26024" w14:paraId="6394447D" w14:textId="77777777" w:rsidTr="00B26024">
        <w:trPr>
          <w:cantSplit/>
          <w:trHeight w:val="251"/>
        </w:trPr>
        <w:tc>
          <w:tcPr>
            <w:tcW w:w="722" w:type="dxa"/>
            <w:tcBorders>
              <w:top w:val="single" w:sz="4" w:space="0" w:color="999999"/>
              <w:left w:val="nil"/>
              <w:bottom w:val="single" w:sz="4" w:space="0" w:color="999999"/>
              <w:right w:val="nil"/>
            </w:tcBorders>
          </w:tcPr>
          <w:p w14:paraId="443FCF70" w14:textId="77777777" w:rsidR="00B26024" w:rsidRDefault="00B26024" w:rsidP="00B26024">
            <w:pPr>
              <w:numPr>
                <w:ilvl w:val="0"/>
                <w:numId w:val="2"/>
              </w:numPr>
              <w:spacing w:line="240" w:lineRule="auto"/>
              <w:jc w:val="both"/>
              <w:rPr>
                <w:b/>
              </w:rPr>
            </w:pPr>
          </w:p>
        </w:tc>
        <w:tc>
          <w:tcPr>
            <w:tcW w:w="3051" w:type="dxa"/>
            <w:tcBorders>
              <w:top w:val="single" w:sz="4" w:space="0" w:color="999999"/>
              <w:left w:val="nil"/>
              <w:bottom w:val="single" w:sz="4" w:space="0" w:color="999999"/>
              <w:right w:val="nil"/>
            </w:tcBorders>
          </w:tcPr>
          <w:p w14:paraId="4FDBE593" w14:textId="77777777" w:rsidR="00B26024" w:rsidRDefault="00B26024">
            <w:pPr>
              <w:spacing w:line="240" w:lineRule="auto"/>
              <w:jc w:val="both"/>
              <w:rPr>
                <w:b/>
              </w:rPr>
            </w:pPr>
          </w:p>
          <w:p w14:paraId="5F05D18E" w14:textId="77777777" w:rsidR="00B26024" w:rsidRDefault="00B26024">
            <w:pPr>
              <w:spacing w:line="240" w:lineRule="auto"/>
              <w:jc w:val="both"/>
              <w:rPr>
                <w:b/>
              </w:rPr>
            </w:pPr>
          </w:p>
        </w:tc>
        <w:tc>
          <w:tcPr>
            <w:tcW w:w="3051" w:type="dxa"/>
            <w:tcBorders>
              <w:top w:val="single" w:sz="4" w:space="0" w:color="999999"/>
              <w:left w:val="nil"/>
              <w:bottom w:val="single" w:sz="4" w:space="0" w:color="999999"/>
              <w:right w:val="nil"/>
            </w:tcBorders>
          </w:tcPr>
          <w:p w14:paraId="7D451491" w14:textId="77777777" w:rsidR="00B26024" w:rsidRDefault="00B26024">
            <w:pPr>
              <w:spacing w:line="240" w:lineRule="auto"/>
              <w:jc w:val="both"/>
              <w:rPr>
                <w:b/>
              </w:rPr>
            </w:pPr>
          </w:p>
        </w:tc>
        <w:tc>
          <w:tcPr>
            <w:tcW w:w="2202" w:type="dxa"/>
            <w:tcBorders>
              <w:top w:val="single" w:sz="4" w:space="0" w:color="999999"/>
              <w:left w:val="nil"/>
              <w:bottom w:val="single" w:sz="4" w:space="0" w:color="999999"/>
              <w:right w:val="nil"/>
            </w:tcBorders>
          </w:tcPr>
          <w:p w14:paraId="5E32F2AA" w14:textId="77777777" w:rsidR="00B26024" w:rsidRDefault="00B26024">
            <w:pPr>
              <w:spacing w:line="240" w:lineRule="auto"/>
              <w:jc w:val="both"/>
              <w:rPr>
                <w:b/>
              </w:rPr>
            </w:pPr>
          </w:p>
        </w:tc>
      </w:tr>
      <w:tr w:rsidR="00B26024" w14:paraId="2693630B" w14:textId="77777777" w:rsidTr="00B26024">
        <w:trPr>
          <w:cantSplit/>
        </w:trPr>
        <w:tc>
          <w:tcPr>
            <w:tcW w:w="722" w:type="dxa"/>
            <w:tcBorders>
              <w:top w:val="single" w:sz="4" w:space="0" w:color="999999"/>
              <w:left w:val="nil"/>
              <w:bottom w:val="single" w:sz="4" w:space="0" w:color="999999"/>
              <w:right w:val="nil"/>
            </w:tcBorders>
          </w:tcPr>
          <w:p w14:paraId="4A145C5B" w14:textId="77777777" w:rsidR="00B26024" w:rsidRDefault="00B26024" w:rsidP="00B26024">
            <w:pPr>
              <w:numPr>
                <w:ilvl w:val="0"/>
                <w:numId w:val="2"/>
              </w:numPr>
              <w:spacing w:line="240" w:lineRule="auto"/>
              <w:jc w:val="both"/>
              <w:rPr>
                <w:b/>
              </w:rPr>
            </w:pPr>
          </w:p>
        </w:tc>
        <w:tc>
          <w:tcPr>
            <w:tcW w:w="3051" w:type="dxa"/>
            <w:tcBorders>
              <w:top w:val="single" w:sz="4" w:space="0" w:color="999999"/>
              <w:left w:val="nil"/>
              <w:bottom w:val="single" w:sz="4" w:space="0" w:color="999999"/>
              <w:right w:val="nil"/>
            </w:tcBorders>
          </w:tcPr>
          <w:p w14:paraId="08EE5C93" w14:textId="77777777" w:rsidR="00B26024" w:rsidRDefault="00B26024">
            <w:pPr>
              <w:spacing w:line="240" w:lineRule="auto"/>
              <w:jc w:val="both"/>
              <w:rPr>
                <w:b/>
              </w:rPr>
            </w:pPr>
          </w:p>
          <w:p w14:paraId="0A27ECF3" w14:textId="77777777" w:rsidR="00B26024" w:rsidRDefault="00B26024">
            <w:pPr>
              <w:spacing w:line="240" w:lineRule="auto"/>
              <w:jc w:val="both"/>
              <w:rPr>
                <w:b/>
              </w:rPr>
            </w:pPr>
          </w:p>
        </w:tc>
        <w:tc>
          <w:tcPr>
            <w:tcW w:w="3051" w:type="dxa"/>
            <w:tcBorders>
              <w:top w:val="single" w:sz="4" w:space="0" w:color="999999"/>
              <w:left w:val="nil"/>
              <w:bottom w:val="single" w:sz="4" w:space="0" w:color="999999"/>
              <w:right w:val="nil"/>
            </w:tcBorders>
          </w:tcPr>
          <w:p w14:paraId="38B9CA3E" w14:textId="77777777" w:rsidR="00B26024" w:rsidRDefault="00B26024">
            <w:pPr>
              <w:spacing w:line="240" w:lineRule="auto"/>
              <w:jc w:val="both"/>
              <w:rPr>
                <w:b/>
              </w:rPr>
            </w:pPr>
          </w:p>
        </w:tc>
        <w:tc>
          <w:tcPr>
            <w:tcW w:w="2202" w:type="dxa"/>
            <w:tcBorders>
              <w:top w:val="single" w:sz="4" w:space="0" w:color="999999"/>
              <w:left w:val="nil"/>
              <w:bottom w:val="single" w:sz="4" w:space="0" w:color="999999"/>
              <w:right w:val="nil"/>
            </w:tcBorders>
          </w:tcPr>
          <w:p w14:paraId="4A908D8E" w14:textId="77777777" w:rsidR="00B26024" w:rsidRDefault="00B26024">
            <w:pPr>
              <w:spacing w:line="240" w:lineRule="auto"/>
              <w:jc w:val="both"/>
              <w:rPr>
                <w:b/>
              </w:rPr>
            </w:pPr>
          </w:p>
        </w:tc>
      </w:tr>
    </w:tbl>
    <w:p w14:paraId="3BBB980D" w14:textId="77777777" w:rsidR="00F36516" w:rsidRDefault="00F36516" w:rsidP="00F36516">
      <w:pPr>
        <w:jc w:val="both"/>
      </w:pPr>
    </w:p>
    <w:sectPr w:rsidR="00F36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7A32BB"/>
    <w:multiLevelType w:val="hybridMultilevel"/>
    <w:tmpl w:val="E5C2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BF0FCD"/>
    <w:multiLevelType w:val="multilevel"/>
    <w:tmpl w:val="BB3EB7DA"/>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8627248">
    <w:abstractNumId w:val="0"/>
  </w:num>
  <w:num w:numId="2" w16cid:durableId="549390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11"/>
    <w:rsid w:val="00156311"/>
    <w:rsid w:val="005A20CF"/>
    <w:rsid w:val="00AD6EC7"/>
    <w:rsid w:val="00B26024"/>
    <w:rsid w:val="00F36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0EF6"/>
  <w15:chartTrackingRefBased/>
  <w15:docId w15:val="{1751823D-B86D-4812-81B6-1EC97A79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3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3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1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5631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D6E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724908">
      <w:bodyDiv w:val="1"/>
      <w:marLeft w:val="0"/>
      <w:marRight w:val="0"/>
      <w:marTop w:val="0"/>
      <w:marBottom w:val="0"/>
      <w:divBdr>
        <w:top w:val="none" w:sz="0" w:space="0" w:color="auto"/>
        <w:left w:val="none" w:sz="0" w:space="0" w:color="auto"/>
        <w:bottom w:val="none" w:sz="0" w:space="0" w:color="auto"/>
        <w:right w:val="none" w:sz="0" w:space="0" w:color="auto"/>
      </w:divBdr>
    </w:div>
    <w:div w:id="42758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poso</dc:creator>
  <cp:keywords/>
  <dc:description/>
  <cp:lastModifiedBy>poso mwanza</cp:lastModifiedBy>
  <cp:revision>1</cp:revision>
  <dcterms:created xsi:type="dcterms:W3CDTF">2024-04-11T11:10:00Z</dcterms:created>
  <dcterms:modified xsi:type="dcterms:W3CDTF">2024-04-11T11:50:00Z</dcterms:modified>
</cp:coreProperties>
</file>