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D502" w14:textId="77777777" w:rsidR="00761B7B" w:rsidRPr="00750BE9" w:rsidRDefault="00761B7B"/>
    <w:p w14:paraId="01E9B520" w14:textId="77777777" w:rsidR="00761B7B" w:rsidRPr="00750BE9" w:rsidRDefault="00761B7B"/>
    <w:p w14:paraId="7DD648CA" w14:textId="77777777" w:rsidR="00761B7B" w:rsidRPr="00750BE9" w:rsidRDefault="00000000">
      <w:pPr>
        <w:spacing w:after="100"/>
        <w:jc w:val="center"/>
      </w:pPr>
      <w:r w:rsidRPr="00750BE9">
        <w:rPr>
          <w:b/>
          <w:bCs/>
          <w:sz w:val="28"/>
          <w:szCs w:val="28"/>
        </w:rPr>
        <w:t>PROJECT REPORT OF CO-OP</w:t>
      </w:r>
    </w:p>
    <w:p w14:paraId="20B3681F" w14:textId="77777777" w:rsidR="00761B7B" w:rsidRPr="00750BE9" w:rsidRDefault="00000000">
      <w:pPr>
        <w:spacing w:after="100"/>
        <w:jc w:val="center"/>
      </w:pPr>
      <w:r w:rsidRPr="00750BE9">
        <w:rPr>
          <w:b/>
          <w:bCs/>
        </w:rPr>
        <w:t>Project at Industry (Module-2)</w:t>
      </w:r>
    </w:p>
    <w:p w14:paraId="1DAE25AF" w14:textId="77777777" w:rsidR="00761B7B" w:rsidRPr="00750BE9" w:rsidRDefault="00761B7B"/>
    <w:p w14:paraId="3CE87BCC" w14:textId="77777777" w:rsidR="00761B7B" w:rsidRPr="00750BE9" w:rsidRDefault="00000000">
      <w:pPr>
        <w:spacing w:after="100"/>
        <w:jc w:val="center"/>
      </w:pPr>
      <w:r w:rsidRPr="00750BE9">
        <w:rPr>
          <w:b/>
          <w:bCs/>
        </w:rPr>
        <w:t>ON</w:t>
      </w:r>
    </w:p>
    <w:p w14:paraId="3DE2170D" w14:textId="77777777" w:rsidR="00761B7B" w:rsidRPr="00750BE9" w:rsidRDefault="00761B7B"/>
    <w:p w14:paraId="259B34AD" w14:textId="77777777" w:rsidR="00761B7B" w:rsidRPr="00750BE9" w:rsidRDefault="00000000">
      <w:pPr>
        <w:spacing w:after="100"/>
        <w:jc w:val="center"/>
      </w:pPr>
      <w:r w:rsidRPr="00750BE9">
        <w:rPr>
          <w:b/>
          <w:bCs/>
        </w:rPr>
        <w:t>A Quantitative Analysis of LGBTQIA+ Workplace Inclusion</w:t>
      </w:r>
    </w:p>
    <w:p w14:paraId="4E409A5A" w14:textId="77777777" w:rsidR="00761B7B" w:rsidRPr="00750BE9" w:rsidRDefault="00000000">
      <w:pPr>
        <w:spacing w:after="100"/>
        <w:jc w:val="center"/>
      </w:pPr>
      <w:r w:rsidRPr="00750BE9">
        <w:rPr>
          <w:b/>
          <w:bCs/>
        </w:rPr>
        <w:t>in the Indian Information Technology Sector</w:t>
      </w:r>
    </w:p>
    <w:p w14:paraId="1F6E4FCE" w14:textId="77777777" w:rsidR="00761B7B" w:rsidRPr="00750BE9" w:rsidRDefault="00761B7B"/>
    <w:p w14:paraId="65F854E5" w14:textId="77777777" w:rsidR="00761B7B" w:rsidRPr="00750BE9" w:rsidRDefault="00761B7B"/>
    <w:p w14:paraId="02DDC4D7" w14:textId="494F2426" w:rsidR="00761B7B" w:rsidRPr="00750BE9" w:rsidRDefault="00F80214">
      <w:pPr>
        <w:spacing w:after="100"/>
        <w:jc w:val="center"/>
      </w:pPr>
      <w:r>
        <w:rPr>
          <w:sz w:val="22"/>
          <w:szCs w:val="22"/>
        </w:rPr>
        <w:t>S</w:t>
      </w:r>
      <w:r w:rsidR="00000000" w:rsidRPr="00750BE9">
        <w:rPr>
          <w:sz w:val="22"/>
          <w:szCs w:val="22"/>
        </w:rPr>
        <w:t>ubmitted in partial fulfilment of the requirements for the award of degree of</w:t>
      </w:r>
    </w:p>
    <w:p w14:paraId="10D511F3" w14:textId="77777777" w:rsidR="00761B7B" w:rsidRPr="00750BE9" w:rsidRDefault="00761B7B"/>
    <w:p w14:paraId="591E4057" w14:textId="77777777" w:rsidR="00761B7B" w:rsidRPr="00750BE9" w:rsidRDefault="00000000">
      <w:pPr>
        <w:spacing w:after="100"/>
        <w:jc w:val="center"/>
      </w:pPr>
      <w:r w:rsidRPr="00750BE9">
        <w:rPr>
          <w:b/>
          <w:bCs/>
          <w:sz w:val="26"/>
          <w:szCs w:val="26"/>
        </w:rPr>
        <w:t>BACHELOR OF ENGINEERING</w:t>
      </w:r>
    </w:p>
    <w:p w14:paraId="789728C3" w14:textId="77777777" w:rsidR="00761B7B" w:rsidRPr="00750BE9" w:rsidRDefault="00000000">
      <w:pPr>
        <w:spacing w:after="100"/>
        <w:jc w:val="center"/>
      </w:pPr>
      <w:r w:rsidRPr="00750BE9">
        <w:rPr>
          <w:sz w:val="22"/>
          <w:szCs w:val="22"/>
        </w:rPr>
        <w:t>In</w:t>
      </w:r>
    </w:p>
    <w:p w14:paraId="5A03B4E7" w14:textId="77777777" w:rsidR="00761B7B" w:rsidRPr="00750BE9" w:rsidRDefault="00000000">
      <w:pPr>
        <w:spacing w:after="100"/>
        <w:jc w:val="center"/>
      </w:pPr>
      <w:r w:rsidRPr="00750BE9">
        <w:rPr>
          <w:b/>
          <w:bCs/>
          <w:sz w:val="26"/>
          <w:szCs w:val="26"/>
        </w:rPr>
        <w:t>COMPUTER SCIENCE AND ENGINEERING</w:t>
      </w:r>
    </w:p>
    <w:p w14:paraId="5B3FE9B1" w14:textId="77777777" w:rsidR="00761B7B" w:rsidRPr="00750BE9" w:rsidRDefault="00761B7B"/>
    <w:p w14:paraId="3DF51B18" w14:textId="77777777" w:rsidR="00761B7B" w:rsidRPr="00750BE9" w:rsidRDefault="00761B7B"/>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0"/>
        <w:gridCol w:w="4250"/>
      </w:tblGrid>
      <w:tr w:rsidR="00761B7B" w:rsidRPr="00750BE9" w14:paraId="57D52E70" w14:textId="77777777">
        <w:tblPrEx>
          <w:tblCellMar>
            <w:top w:w="0" w:type="dxa"/>
            <w:bottom w:w="0" w:type="dxa"/>
          </w:tblCellMar>
        </w:tblPrEx>
        <w:tc>
          <w:tcPr>
            <w:tcW w:w="42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1D41DB" w14:textId="77777777" w:rsidR="00761B7B" w:rsidRPr="00750BE9" w:rsidRDefault="00000000">
            <w:r w:rsidRPr="00750BE9">
              <w:rPr>
                <w:b/>
                <w:bCs/>
              </w:rPr>
              <w:t>Submitted by:</w:t>
            </w:r>
          </w:p>
          <w:p w14:paraId="20745C1B" w14:textId="77777777" w:rsidR="00761B7B" w:rsidRPr="00750BE9" w:rsidRDefault="00000000">
            <w:r w:rsidRPr="00750BE9">
              <w:t>Kamya Jindal</w:t>
            </w:r>
          </w:p>
          <w:p w14:paraId="2AFE40DE" w14:textId="77777777" w:rsidR="00761B7B" w:rsidRPr="00750BE9" w:rsidRDefault="00000000">
            <w:r w:rsidRPr="00750BE9">
              <w:t>2210991730</w:t>
            </w:r>
          </w:p>
        </w:tc>
        <w:tc>
          <w:tcPr>
            <w:tcW w:w="42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70B3BF1" w14:textId="77777777" w:rsidR="00761B7B" w:rsidRPr="00750BE9" w:rsidRDefault="00000000">
            <w:r w:rsidRPr="00750BE9">
              <w:rPr>
                <w:b/>
                <w:bCs/>
              </w:rPr>
              <w:t>Supervised By:</w:t>
            </w:r>
          </w:p>
          <w:p w14:paraId="05078EB5" w14:textId="77777777" w:rsidR="00761B7B" w:rsidRPr="00750BE9" w:rsidRDefault="00000000">
            <w:r w:rsidRPr="00750BE9">
              <w:t>Dr. Preeti Saini</w:t>
            </w:r>
          </w:p>
          <w:p w14:paraId="0DFA5680" w14:textId="77777777" w:rsidR="00761B7B" w:rsidRPr="00750BE9" w:rsidRDefault="00000000">
            <w:r w:rsidRPr="00750BE9">
              <w:t>Professor</w:t>
            </w:r>
          </w:p>
        </w:tc>
      </w:tr>
    </w:tbl>
    <w:p w14:paraId="28635289" w14:textId="77777777" w:rsidR="00761B7B" w:rsidRDefault="00761B7B"/>
    <w:p w14:paraId="57578779" w14:textId="53F50AD5" w:rsidR="00750BE9" w:rsidRPr="00750BE9" w:rsidRDefault="00750BE9" w:rsidP="00750BE9">
      <w:pPr>
        <w:jc w:val="center"/>
      </w:pPr>
      <w:r w:rsidRPr="00397888">
        <w:rPr>
          <w:b/>
          <w:noProof/>
          <w:color w:val="000000"/>
        </w:rPr>
        <w:drawing>
          <wp:inline distT="0" distB="0" distL="0" distR="0" wp14:anchorId="7AAD6EC8" wp14:editId="6A7FF3F4">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5620F11" w14:textId="77777777" w:rsidR="00761B7B" w:rsidRPr="00750BE9" w:rsidRDefault="00761B7B"/>
    <w:p w14:paraId="1DE8A29F" w14:textId="77777777" w:rsidR="00761B7B" w:rsidRPr="00750BE9" w:rsidRDefault="00761B7B"/>
    <w:p w14:paraId="00B35E05" w14:textId="77777777" w:rsidR="00761B7B" w:rsidRPr="00750BE9" w:rsidRDefault="00000000">
      <w:pPr>
        <w:spacing w:after="100"/>
        <w:jc w:val="center"/>
      </w:pPr>
      <w:r w:rsidRPr="00750BE9">
        <w:rPr>
          <w:b/>
          <w:bCs/>
          <w:sz w:val="22"/>
          <w:szCs w:val="22"/>
        </w:rPr>
        <w:t>DEPARTMENT OF COMPUTER SCIENCE AND ENGINEERING</w:t>
      </w:r>
    </w:p>
    <w:p w14:paraId="7C2A9864" w14:textId="77777777" w:rsidR="00761B7B" w:rsidRPr="00750BE9" w:rsidRDefault="00000000">
      <w:pPr>
        <w:spacing w:after="100"/>
        <w:jc w:val="center"/>
      </w:pPr>
      <w:r w:rsidRPr="00750BE9">
        <w:rPr>
          <w:b/>
          <w:bCs/>
          <w:sz w:val="22"/>
          <w:szCs w:val="22"/>
        </w:rPr>
        <w:t>CHITKARA UNIVERSITY INSTITUTE OF ENGINEERING AND TECHNOLOGY</w:t>
      </w:r>
    </w:p>
    <w:p w14:paraId="0925257A" w14:textId="77777777" w:rsidR="00761B7B" w:rsidRPr="00750BE9" w:rsidRDefault="00000000">
      <w:pPr>
        <w:spacing w:after="100"/>
        <w:jc w:val="center"/>
      </w:pPr>
      <w:r w:rsidRPr="00750BE9">
        <w:rPr>
          <w:b/>
          <w:bCs/>
          <w:sz w:val="22"/>
          <w:szCs w:val="22"/>
        </w:rPr>
        <w:t>CHITKARA UNIVERSITY, PUNJAB, INDIA</w:t>
      </w:r>
    </w:p>
    <w:p w14:paraId="711B5C9C" w14:textId="77777777" w:rsidR="00761B7B" w:rsidRPr="00750BE9" w:rsidRDefault="00000000">
      <w:r w:rsidRPr="00750BE9">
        <w:br w:type="page"/>
      </w:r>
    </w:p>
    <w:p w14:paraId="41BCBBB7" w14:textId="77777777" w:rsidR="00761B7B" w:rsidRPr="00750BE9" w:rsidRDefault="00761B7B">
      <w:pPr>
        <w:sectPr w:rsidR="00761B7B" w:rsidRPr="00750BE9">
          <w:pgSz w:w="11906" w:h="16838"/>
          <w:pgMar w:top="1440" w:right="1440" w:bottom="1440" w:left="1800" w:header="708" w:footer="708" w:gutter="0"/>
          <w:cols w:space="720"/>
          <w:docGrid w:linePitch="360"/>
        </w:sectPr>
      </w:pPr>
    </w:p>
    <w:p w14:paraId="007A3CD1" w14:textId="77777777" w:rsidR="00761B7B" w:rsidRPr="00750BE9" w:rsidRDefault="00000000">
      <w:pPr>
        <w:spacing w:after="100"/>
        <w:jc w:val="center"/>
      </w:pPr>
      <w:r w:rsidRPr="00750BE9">
        <w:rPr>
          <w:b/>
          <w:bCs/>
          <w:sz w:val="28"/>
          <w:szCs w:val="28"/>
        </w:rPr>
        <w:lastRenderedPageBreak/>
        <w:t>CONTENTS</w:t>
      </w:r>
    </w:p>
    <w:p w14:paraId="6C7BCF87" w14:textId="77777777" w:rsidR="00761B7B" w:rsidRPr="00750BE9" w:rsidRDefault="00761B7B"/>
    <w:tbl>
      <w:tblPr>
        <w:tblStyle w:val="TableGrid"/>
        <w:tblW w:w="9360" w:type="dxa"/>
        <w:tblLook w:val="0000" w:firstRow="0" w:lastRow="0" w:firstColumn="0" w:lastColumn="0" w:noHBand="0" w:noVBand="0"/>
      </w:tblPr>
      <w:tblGrid>
        <w:gridCol w:w="1100"/>
        <w:gridCol w:w="6600"/>
        <w:gridCol w:w="1660"/>
      </w:tblGrid>
      <w:tr w:rsidR="00761B7B" w:rsidRPr="00F80214" w14:paraId="29F7C99E" w14:textId="77777777" w:rsidTr="00F80214">
        <w:tc>
          <w:tcPr>
            <w:tcW w:w="1100" w:type="dxa"/>
          </w:tcPr>
          <w:p w14:paraId="64D55152" w14:textId="77777777" w:rsidR="00761B7B" w:rsidRPr="00F80214" w:rsidRDefault="00000000">
            <w:pPr>
              <w:jc w:val="center"/>
              <w:rPr>
                <w:color w:val="000000" w:themeColor="text1"/>
              </w:rPr>
            </w:pPr>
            <w:r w:rsidRPr="00F80214">
              <w:rPr>
                <w:b/>
                <w:bCs/>
                <w:color w:val="000000" w:themeColor="text1"/>
              </w:rPr>
              <w:t>S.No.</w:t>
            </w:r>
          </w:p>
        </w:tc>
        <w:tc>
          <w:tcPr>
            <w:tcW w:w="6600" w:type="dxa"/>
          </w:tcPr>
          <w:p w14:paraId="669DB617" w14:textId="77777777" w:rsidR="00761B7B" w:rsidRPr="00F80214" w:rsidRDefault="00000000">
            <w:pPr>
              <w:jc w:val="center"/>
              <w:rPr>
                <w:color w:val="000000" w:themeColor="text1"/>
              </w:rPr>
            </w:pPr>
            <w:r w:rsidRPr="00F80214">
              <w:rPr>
                <w:b/>
                <w:bCs/>
                <w:color w:val="000000" w:themeColor="text1"/>
              </w:rPr>
              <w:t>Title</w:t>
            </w:r>
          </w:p>
        </w:tc>
        <w:tc>
          <w:tcPr>
            <w:tcW w:w="1660" w:type="dxa"/>
          </w:tcPr>
          <w:p w14:paraId="4B5F817F" w14:textId="77777777" w:rsidR="00761B7B" w:rsidRPr="00F80214" w:rsidRDefault="00000000">
            <w:pPr>
              <w:jc w:val="center"/>
              <w:rPr>
                <w:color w:val="000000" w:themeColor="text1"/>
              </w:rPr>
            </w:pPr>
            <w:r w:rsidRPr="00F80214">
              <w:rPr>
                <w:b/>
                <w:bCs/>
                <w:color w:val="000000" w:themeColor="text1"/>
              </w:rPr>
              <w:t>Page No.</w:t>
            </w:r>
          </w:p>
        </w:tc>
      </w:tr>
      <w:tr w:rsidR="00761B7B" w:rsidRPr="00F80214" w14:paraId="5B9A2C54" w14:textId="77777777" w:rsidTr="00F80214">
        <w:tc>
          <w:tcPr>
            <w:tcW w:w="1100" w:type="dxa"/>
          </w:tcPr>
          <w:p w14:paraId="7DF04DD7" w14:textId="77777777" w:rsidR="00761B7B" w:rsidRPr="00F80214" w:rsidRDefault="00000000">
            <w:pPr>
              <w:rPr>
                <w:color w:val="000000" w:themeColor="text1"/>
              </w:rPr>
            </w:pPr>
            <w:r w:rsidRPr="00F80214">
              <w:rPr>
                <w:color w:val="000000" w:themeColor="text1"/>
              </w:rPr>
              <w:t>1</w:t>
            </w:r>
          </w:p>
        </w:tc>
        <w:tc>
          <w:tcPr>
            <w:tcW w:w="6600" w:type="dxa"/>
          </w:tcPr>
          <w:p w14:paraId="06E72805" w14:textId="77777777" w:rsidR="00761B7B" w:rsidRPr="00F80214" w:rsidRDefault="00000000">
            <w:pPr>
              <w:rPr>
                <w:color w:val="000000" w:themeColor="text1"/>
              </w:rPr>
            </w:pPr>
            <w:r w:rsidRPr="00F80214">
              <w:rPr>
                <w:color w:val="000000" w:themeColor="text1"/>
              </w:rPr>
              <w:t>Introduction</w:t>
            </w:r>
          </w:p>
        </w:tc>
        <w:tc>
          <w:tcPr>
            <w:tcW w:w="1660" w:type="dxa"/>
          </w:tcPr>
          <w:p w14:paraId="6CF7057B" w14:textId="56399E25" w:rsidR="00761B7B" w:rsidRPr="00F80214" w:rsidRDefault="00F80214">
            <w:pPr>
              <w:rPr>
                <w:color w:val="000000" w:themeColor="text1"/>
              </w:rPr>
            </w:pPr>
            <w:r>
              <w:rPr>
                <w:color w:val="000000" w:themeColor="text1"/>
              </w:rPr>
              <w:t>6</w:t>
            </w:r>
          </w:p>
        </w:tc>
      </w:tr>
      <w:tr w:rsidR="00761B7B" w:rsidRPr="00F80214" w14:paraId="7373D91E" w14:textId="77777777" w:rsidTr="00F80214">
        <w:tc>
          <w:tcPr>
            <w:tcW w:w="1100" w:type="dxa"/>
          </w:tcPr>
          <w:p w14:paraId="44A37B0A" w14:textId="77777777" w:rsidR="00761B7B" w:rsidRPr="00F80214" w:rsidRDefault="00000000">
            <w:pPr>
              <w:rPr>
                <w:color w:val="000000" w:themeColor="text1"/>
              </w:rPr>
            </w:pPr>
            <w:r w:rsidRPr="00F80214">
              <w:rPr>
                <w:color w:val="000000" w:themeColor="text1"/>
              </w:rPr>
              <w:t>2</w:t>
            </w:r>
          </w:p>
        </w:tc>
        <w:tc>
          <w:tcPr>
            <w:tcW w:w="6600" w:type="dxa"/>
          </w:tcPr>
          <w:p w14:paraId="4EB41762" w14:textId="77777777" w:rsidR="00761B7B" w:rsidRPr="00F80214" w:rsidRDefault="00000000">
            <w:pPr>
              <w:rPr>
                <w:color w:val="000000" w:themeColor="text1"/>
              </w:rPr>
            </w:pPr>
            <w:r w:rsidRPr="00F80214">
              <w:rPr>
                <w:color w:val="000000" w:themeColor="text1"/>
              </w:rPr>
              <w:t>Literature Review</w:t>
            </w:r>
          </w:p>
        </w:tc>
        <w:tc>
          <w:tcPr>
            <w:tcW w:w="1660" w:type="dxa"/>
          </w:tcPr>
          <w:p w14:paraId="6DF1E1E4" w14:textId="7B74C7D5" w:rsidR="00761B7B" w:rsidRPr="00F80214" w:rsidRDefault="00F80214">
            <w:pPr>
              <w:rPr>
                <w:color w:val="000000" w:themeColor="text1"/>
              </w:rPr>
            </w:pPr>
            <w:r>
              <w:rPr>
                <w:color w:val="000000" w:themeColor="text1"/>
              </w:rPr>
              <w:t>7</w:t>
            </w:r>
          </w:p>
        </w:tc>
      </w:tr>
      <w:tr w:rsidR="00761B7B" w:rsidRPr="00F80214" w14:paraId="108EF4B1" w14:textId="77777777" w:rsidTr="00F80214">
        <w:tc>
          <w:tcPr>
            <w:tcW w:w="1100" w:type="dxa"/>
          </w:tcPr>
          <w:p w14:paraId="3E5D4650" w14:textId="77777777" w:rsidR="00761B7B" w:rsidRPr="00F80214" w:rsidRDefault="00000000">
            <w:pPr>
              <w:rPr>
                <w:color w:val="000000" w:themeColor="text1"/>
              </w:rPr>
            </w:pPr>
            <w:r w:rsidRPr="00F80214">
              <w:rPr>
                <w:color w:val="000000" w:themeColor="text1"/>
              </w:rPr>
              <w:t>3</w:t>
            </w:r>
          </w:p>
        </w:tc>
        <w:tc>
          <w:tcPr>
            <w:tcW w:w="6600" w:type="dxa"/>
          </w:tcPr>
          <w:p w14:paraId="1B5F52FE" w14:textId="77777777" w:rsidR="00761B7B" w:rsidRPr="00F80214" w:rsidRDefault="00000000">
            <w:pPr>
              <w:rPr>
                <w:color w:val="000000" w:themeColor="text1"/>
              </w:rPr>
            </w:pPr>
            <w:r w:rsidRPr="00F80214">
              <w:rPr>
                <w:color w:val="000000" w:themeColor="text1"/>
              </w:rPr>
              <w:t>Methodology</w:t>
            </w:r>
          </w:p>
        </w:tc>
        <w:tc>
          <w:tcPr>
            <w:tcW w:w="1660" w:type="dxa"/>
          </w:tcPr>
          <w:p w14:paraId="32FF8B47" w14:textId="4A2320C7" w:rsidR="00761B7B" w:rsidRPr="00F80214" w:rsidRDefault="00F80214">
            <w:pPr>
              <w:rPr>
                <w:color w:val="000000" w:themeColor="text1"/>
              </w:rPr>
            </w:pPr>
            <w:r>
              <w:rPr>
                <w:color w:val="000000" w:themeColor="text1"/>
              </w:rPr>
              <w:t>8</w:t>
            </w:r>
          </w:p>
        </w:tc>
      </w:tr>
      <w:tr w:rsidR="00761B7B" w:rsidRPr="00F80214" w14:paraId="035C8FD9" w14:textId="77777777" w:rsidTr="00F80214">
        <w:tc>
          <w:tcPr>
            <w:tcW w:w="1100" w:type="dxa"/>
          </w:tcPr>
          <w:p w14:paraId="574DF23B" w14:textId="77777777" w:rsidR="00761B7B" w:rsidRPr="00F80214" w:rsidRDefault="00000000">
            <w:pPr>
              <w:rPr>
                <w:color w:val="000000" w:themeColor="text1"/>
              </w:rPr>
            </w:pPr>
            <w:r w:rsidRPr="00F80214">
              <w:rPr>
                <w:color w:val="000000" w:themeColor="text1"/>
              </w:rPr>
              <w:t>4</w:t>
            </w:r>
          </w:p>
        </w:tc>
        <w:tc>
          <w:tcPr>
            <w:tcW w:w="6600" w:type="dxa"/>
          </w:tcPr>
          <w:p w14:paraId="6452A9A8" w14:textId="77777777" w:rsidR="00761B7B" w:rsidRPr="00F80214" w:rsidRDefault="00000000">
            <w:pPr>
              <w:rPr>
                <w:color w:val="000000" w:themeColor="text1"/>
              </w:rPr>
            </w:pPr>
            <w:r w:rsidRPr="00F80214">
              <w:rPr>
                <w:color w:val="000000" w:themeColor="text1"/>
              </w:rPr>
              <w:t>Tools and Technologies</w:t>
            </w:r>
          </w:p>
        </w:tc>
        <w:tc>
          <w:tcPr>
            <w:tcW w:w="1660" w:type="dxa"/>
          </w:tcPr>
          <w:p w14:paraId="52438545" w14:textId="40AD496F" w:rsidR="00761B7B" w:rsidRPr="00F80214" w:rsidRDefault="00F80214">
            <w:pPr>
              <w:rPr>
                <w:color w:val="000000" w:themeColor="text1"/>
              </w:rPr>
            </w:pPr>
            <w:r>
              <w:rPr>
                <w:color w:val="000000" w:themeColor="text1"/>
              </w:rPr>
              <w:t>9</w:t>
            </w:r>
          </w:p>
        </w:tc>
      </w:tr>
      <w:tr w:rsidR="00761B7B" w:rsidRPr="00F80214" w14:paraId="58FB2FBC" w14:textId="77777777" w:rsidTr="00F80214">
        <w:tc>
          <w:tcPr>
            <w:tcW w:w="1100" w:type="dxa"/>
          </w:tcPr>
          <w:p w14:paraId="11071AE7" w14:textId="77777777" w:rsidR="00761B7B" w:rsidRPr="00F80214" w:rsidRDefault="00000000">
            <w:pPr>
              <w:rPr>
                <w:color w:val="000000" w:themeColor="text1"/>
              </w:rPr>
            </w:pPr>
            <w:r w:rsidRPr="00F80214">
              <w:rPr>
                <w:color w:val="000000" w:themeColor="text1"/>
              </w:rPr>
              <w:t>5</w:t>
            </w:r>
          </w:p>
        </w:tc>
        <w:tc>
          <w:tcPr>
            <w:tcW w:w="6600" w:type="dxa"/>
          </w:tcPr>
          <w:p w14:paraId="589FC3B1" w14:textId="77777777" w:rsidR="00761B7B" w:rsidRPr="00F80214" w:rsidRDefault="00000000">
            <w:pPr>
              <w:rPr>
                <w:color w:val="000000" w:themeColor="text1"/>
              </w:rPr>
            </w:pPr>
            <w:r w:rsidRPr="00F80214">
              <w:rPr>
                <w:color w:val="000000" w:themeColor="text1"/>
              </w:rPr>
              <w:t>Major Findings / Results</w:t>
            </w:r>
          </w:p>
        </w:tc>
        <w:tc>
          <w:tcPr>
            <w:tcW w:w="1660" w:type="dxa"/>
          </w:tcPr>
          <w:p w14:paraId="04234ADA" w14:textId="04918982" w:rsidR="00761B7B" w:rsidRPr="00F80214" w:rsidRDefault="00F80214">
            <w:pPr>
              <w:rPr>
                <w:color w:val="000000" w:themeColor="text1"/>
              </w:rPr>
            </w:pPr>
            <w:r>
              <w:rPr>
                <w:color w:val="000000" w:themeColor="text1"/>
              </w:rPr>
              <w:t>10</w:t>
            </w:r>
          </w:p>
        </w:tc>
      </w:tr>
      <w:tr w:rsidR="00761B7B" w:rsidRPr="00F80214" w14:paraId="0DFB2DE1" w14:textId="77777777" w:rsidTr="00F80214">
        <w:tc>
          <w:tcPr>
            <w:tcW w:w="1100" w:type="dxa"/>
          </w:tcPr>
          <w:p w14:paraId="37633562" w14:textId="77777777" w:rsidR="00761B7B" w:rsidRPr="00F80214" w:rsidRDefault="00000000">
            <w:pPr>
              <w:rPr>
                <w:color w:val="000000" w:themeColor="text1"/>
              </w:rPr>
            </w:pPr>
            <w:r w:rsidRPr="00F80214">
              <w:rPr>
                <w:color w:val="000000" w:themeColor="text1"/>
              </w:rPr>
              <w:t>6</w:t>
            </w:r>
          </w:p>
        </w:tc>
        <w:tc>
          <w:tcPr>
            <w:tcW w:w="6600" w:type="dxa"/>
          </w:tcPr>
          <w:p w14:paraId="7403D4A1" w14:textId="77777777" w:rsidR="00761B7B" w:rsidRPr="00F80214" w:rsidRDefault="00000000">
            <w:pPr>
              <w:rPr>
                <w:color w:val="000000" w:themeColor="text1"/>
              </w:rPr>
            </w:pPr>
            <w:r w:rsidRPr="00F80214">
              <w:rPr>
                <w:color w:val="000000" w:themeColor="text1"/>
              </w:rPr>
              <w:t>Conclusion and Future Scope</w:t>
            </w:r>
          </w:p>
        </w:tc>
        <w:tc>
          <w:tcPr>
            <w:tcW w:w="1660" w:type="dxa"/>
          </w:tcPr>
          <w:p w14:paraId="52011122" w14:textId="7E12DB2B" w:rsidR="00761B7B" w:rsidRPr="00F80214" w:rsidRDefault="00F80214">
            <w:pPr>
              <w:rPr>
                <w:color w:val="000000" w:themeColor="text1"/>
              </w:rPr>
            </w:pPr>
            <w:r>
              <w:rPr>
                <w:color w:val="000000" w:themeColor="text1"/>
              </w:rPr>
              <w:t>11</w:t>
            </w:r>
          </w:p>
        </w:tc>
      </w:tr>
      <w:tr w:rsidR="00761B7B" w:rsidRPr="00F80214" w14:paraId="3DAD40E5" w14:textId="77777777" w:rsidTr="00F80214">
        <w:tc>
          <w:tcPr>
            <w:tcW w:w="1100" w:type="dxa"/>
          </w:tcPr>
          <w:p w14:paraId="781BD31F" w14:textId="32301C8E" w:rsidR="00761B7B" w:rsidRPr="00F80214" w:rsidRDefault="00750BE9">
            <w:pPr>
              <w:rPr>
                <w:color w:val="000000" w:themeColor="text1"/>
              </w:rPr>
            </w:pPr>
            <w:r w:rsidRPr="00F80214">
              <w:rPr>
                <w:color w:val="000000" w:themeColor="text1"/>
              </w:rPr>
              <w:t>7</w:t>
            </w:r>
          </w:p>
        </w:tc>
        <w:tc>
          <w:tcPr>
            <w:tcW w:w="6600" w:type="dxa"/>
          </w:tcPr>
          <w:p w14:paraId="5E7F49EA" w14:textId="77777777" w:rsidR="00761B7B" w:rsidRPr="00F80214" w:rsidRDefault="00000000">
            <w:pPr>
              <w:rPr>
                <w:color w:val="000000" w:themeColor="text1"/>
              </w:rPr>
            </w:pPr>
            <w:r w:rsidRPr="00F80214">
              <w:rPr>
                <w:color w:val="000000" w:themeColor="text1"/>
              </w:rPr>
              <w:t>References</w:t>
            </w:r>
          </w:p>
        </w:tc>
        <w:tc>
          <w:tcPr>
            <w:tcW w:w="1660" w:type="dxa"/>
          </w:tcPr>
          <w:p w14:paraId="54438760" w14:textId="215A1228" w:rsidR="00761B7B" w:rsidRPr="00F80214" w:rsidRDefault="00F80214">
            <w:pPr>
              <w:rPr>
                <w:color w:val="000000" w:themeColor="text1"/>
              </w:rPr>
            </w:pPr>
            <w:r>
              <w:rPr>
                <w:color w:val="000000" w:themeColor="text1"/>
              </w:rPr>
              <w:t>12</w:t>
            </w:r>
          </w:p>
        </w:tc>
      </w:tr>
    </w:tbl>
    <w:p w14:paraId="3A9F74EC" w14:textId="70446209" w:rsidR="00761B7B" w:rsidRDefault="00761B7B"/>
    <w:p w14:paraId="4E6893CB" w14:textId="77777777" w:rsidR="00750BE9" w:rsidRDefault="00750BE9"/>
    <w:p w14:paraId="57CA2784" w14:textId="77777777" w:rsidR="00750BE9" w:rsidRDefault="00750BE9"/>
    <w:p w14:paraId="16075B8C" w14:textId="77777777" w:rsidR="00750BE9" w:rsidRDefault="00750BE9"/>
    <w:p w14:paraId="161F3DE9" w14:textId="77777777" w:rsidR="00750BE9" w:rsidRDefault="00750BE9"/>
    <w:p w14:paraId="7D497E8A" w14:textId="77777777" w:rsidR="00750BE9" w:rsidRDefault="00750BE9"/>
    <w:p w14:paraId="18AD3B60" w14:textId="77777777" w:rsidR="00750BE9" w:rsidRDefault="00750BE9"/>
    <w:p w14:paraId="42F2BD6D" w14:textId="77777777" w:rsidR="00750BE9" w:rsidRDefault="00750BE9"/>
    <w:p w14:paraId="14FBD967" w14:textId="77777777" w:rsidR="00750BE9" w:rsidRDefault="00750BE9"/>
    <w:p w14:paraId="72E14CCA" w14:textId="77777777" w:rsidR="00750BE9" w:rsidRDefault="00750BE9"/>
    <w:p w14:paraId="210055EA" w14:textId="77777777" w:rsidR="00750BE9" w:rsidRDefault="00750BE9"/>
    <w:p w14:paraId="2997898D" w14:textId="77777777" w:rsidR="00750BE9" w:rsidRDefault="00750BE9"/>
    <w:p w14:paraId="3EB52F69" w14:textId="77777777" w:rsidR="00750BE9" w:rsidRDefault="00750BE9"/>
    <w:p w14:paraId="42DB8667" w14:textId="77777777" w:rsidR="00750BE9" w:rsidRDefault="00750BE9"/>
    <w:p w14:paraId="2F472A20" w14:textId="77777777" w:rsidR="00750BE9" w:rsidRDefault="00750BE9"/>
    <w:p w14:paraId="0EC7C7D1" w14:textId="77777777" w:rsidR="00750BE9" w:rsidRDefault="00750BE9"/>
    <w:p w14:paraId="181F28BE" w14:textId="77777777" w:rsidR="00750BE9" w:rsidRDefault="00750BE9"/>
    <w:p w14:paraId="615304E0" w14:textId="77777777" w:rsidR="00750BE9" w:rsidRDefault="00750BE9"/>
    <w:p w14:paraId="0EEA932C" w14:textId="77777777" w:rsidR="00750BE9" w:rsidRDefault="00750BE9"/>
    <w:p w14:paraId="625E4EDD" w14:textId="77777777" w:rsidR="00750BE9" w:rsidRDefault="00750BE9"/>
    <w:p w14:paraId="5B35F34C" w14:textId="77777777" w:rsidR="00750BE9" w:rsidRDefault="00750BE9"/>
    <w:p w14:paraId="4AABC23A" w14:textId="77777777" w:rsidR="00750BE9" w:rsidRDefault="00750BE9"/>
    <w:p w14:paraId="4F77C8A1" w14:textId="77777777" w:rsidR="00750BE9" w:rsidRDefault="00750BE9"/>
    <w:p w14:paraId="01667609" w14:textId="77777777" w:rsidR="00750BE9" w:rsidRDefault="00750BE9"/>
    <w:p w14:paraId="4CFB7A4D" w14:textId="77777777" w:rsidR="00750BE9" w:rsidRDefault="00750BE9"/>
    <w:p w14:paraId="33FC4A31" w14:textId="77777777" w:rsidR="00750BE9" w:rsidRDefault="00750BE9"/>
    <w:p w14:paraId="36AAD818" w14:textId="77777777" w:rsidR="00750BE9" w:rsidRDefault="00750BE9"/>
    <w:p w14:paraId="133968F0" w14:textId="77777777" w:rsidR="00750BE9" w:rsidRDefault="00750BE9"/>
    <w:p w14:paraId="4A9F4AC0" w14:textId="77777777" w:rsidR="00750BE9" w:rsidRDefault="00750BE9"/>
    <w:p w14:paraId="587EF8E6" w14:textId="77777777" w:rsidR="00750BE9" w:rsidRDefault="00750BE9"/>
    <w:p w14:paraId="4157A228" w14:textId="77777777" w:rsidR="00750BE9" w:rsidRDefault="00750BE9"/>
    <w:p w14:paraId="1D1AE4CA" w14:textId="77777777" w:rsidR="00750BE9" w:rsidRDefault="00750BE9"/>
    <w:p w14:paraId="2A52EDDF" w14:textId="77777777" w:rsidR="00750BE9" w:rsidRDefault="00750BE9"/>
    <w:p w14:paraId="1F600EEC" w14:textId="77777777" w:rsidR="00750BE9" w:rsidRDefault="00750BE9"/>
    <w:p w14:paraId="10A8ABD6" w14:textId="77777777" w:rsidR="00750BE9" w:rsidRPr="00750BE9" w:rsidRDefault="00750BE9"/>
    <w:p w14:paraId="0CA832AF" w14:textId="77777777" w:rsidR="00F80214" w:rsidRDefault="00F80214">
      <w:pPr>
        <w:spacing w:after="100"/>
        <w:jc w:val="center"/>
        <w:rPr>
          <w:b/>
          <w:bCs/>
          <w:sz w:val="28"/>
          <w:szCs w:val="28"/>
        </w:rPr>
      </w:pPr>
    </w:p>
    <w:p w14:paraId="2923AD5D" w14:textId="77777777" w:rsidR="00F80214" w:rsidRDefault="00F80214">
      <w:pPr>
        <w:spacing w:after="100"/>
        <w:jc w:val="center"/>
        <w:rPr>
          <w:b/>
          <w:bCs/>
          <w:sz w:val="28"/>
          <w:szCs w:val="28"/>
        </w:rPr>
      </w:pPr>
    </w:p>
    <w:p w14:paraId="221600F5" w14:textId="77777777" w:rsidR="00F80214" w:rsidRDefault="00F80214">
      <w:pPr>
        <w:spacing w:after="100"/>
        <w:jc w:val="center"/>
        <w:rPr>
          <w:b/>
          <w:bCs/>
          <w:sz w:val="28"/>
          <w:szCs w:val="28"/>
        </w:rPr>
      </w:pPr>
    </w:p>
    <w:p w14:paraId="12555283" w14:textId="58BE92E3" w:rsidR="00761B7B" w:rsidRPr="00750BE9" w:rsidRDefault="00000000">
      <w:pPr>
        <w:spacing w:after="100"/>
        <w:jc w:val="center"/>
      </w:pPr>
      <w:r w:rsidRPr="00750BE9">
        <w:rPr>
          <w:b/>
          <w:bCs/>
          <w:sz w:val="28"/>
          <w:szCs w:val="28"/>
        </w:rPr>
        <w:lastRenderedPageBreak/>
        <w:t>DECLARATION</w:t>
      </w:r>
    </w:p>
    <w:p w14:paraId="6E4B17B8" w14:textId="77777777" w:rsidR="00761B7B" w:rsidRPr="00750BE9" w:rsidRDefault="00761B7B"/>
    <w:p w14:paraId="51D9ED85" w14:textId="77777777" w:rsidR="00761B7B" w:rsidRPr="00750BE9" w:rsidRDefault="00000000">
      <w:pPr>
        <w:spacing w:after="140" w:line="360" w:lineRule="auto"/>
        <w:jc w:val="both"/>
      </w:pPr>
      <w:r w:rsidRPr="00750BE9">
        <w:t>I hereby certify that the project report entitled "A Quantitative Analysis of LGBTQIA+ Workplace Inclusion in the Indian Information Technology Sector" submitted in partial fulfilment of the requirements for the award of the degree of Bachelor of Engineering (Computer Science and Engineering) at Chitkara University Institute of Engineering and Technology, Chitkara University, Punjab, India, is an authentic record of my own work carried out under the supervision of Dr. Preeti Saini. This work has not been submitted to any other university/institute for the award of any degree.</w:t>
      </w:r>
    </w:p>
    <w:p w14:paraId="3079F4F0" w14:textId="77777777" w:rsidR="00761B7B" w:rsidRPr="00750BE9" w:rsidRDefault="00761B7B"/>
    <w:p w14:paraId="51B66B0F" w14:textId="77777777" w:rsidR="00761B7B" w:rsidRPr="00750BE9" w:rsidRDefault="00761B7B"/>
    <w:p w14:paraId="5E36106A" w14:textId="77777777" w:rsidR="00761B7B" w:rsidRPr="00750BE9" w:rsidRDefault="00000000">
      <w:r w:rsidRPr="00750BE9">
        <w:t>Place: Rajpura</w:t>
      </w:r>
    </w:p>
    <w:p w14:paraId="5B2096E9" w14:textId="03942700" w:rsidR="00761B7B" w:rsidRPr="00750BE9" w:rsidRDefault="00000000">
      <w:r w:rsidRPr="00750BE9">
        <w:t xml:space="preserve">Date: </w:t>
      </w:r>
      <w:r w:rsidR="00750BE9">
        <w:t>02-05-2025</w:t>
      </w:r>
    </w:p>
    <w:p w14:paraId="0C4A51C6" w14:textId="77777777" w:rsidR="00761B7B" w:rsidRPr="00750BE9" w:rsidRDefault="00761B7B"/>
    <w:p w14:paraId="1A2FC657" w14:textId="77777777" w:rsidR="00761B7B" w:rsidRPr="00750BE9" w:rsidRDefault="00000000">
      <w:pPr>
        <w:jc w:val="right"/>
      </w:pPr>
      <w:r w:rsidRPr="00750BE9">
        <w:rPr>
          <w:b/>
          <w:bCs/>
        </w:rPr>
        <w:t>(Kamya Jindal)</w:t>
      </w:r>
    </w:p>
    <w:p w14:paraId="35D8ADEE" w14:textId="77777777" w:rsidR="00761B7B" w:rsidRPr="00750BE9" w:rsidRDefault="00000000">
      <w:pPr>
        <w:jc w:val="right"/>
      </w:pPr>
      <w:r w:rsidRPr="00750BE9">
        <w:t>Roll No. 2210991730</w:t>
      </w:r>
    </w:p>
    <w:p w14:paraId="54955163" w14:textId="77777777" w:rsidR="00761B7B" w:rsidRPr="00750BE9" w:rsidRDefault="00761B7B"/>
    <w:p w14:paraId="7F601934" w14:textId="77777777" w:rsidR="00761B7B" w:rsidRPr="00750BE9" w:rsidRDefault="00761B7B"/>
    <w:p w14:paraId="24B3E2B8" w14:textId="77777777" w:rsidR="00761B7B" w:rsidRPr="00750BE9" w:rsidRDefault="00000000">
      <w:pPr>
        <w:spacing w:after="140" w:line="360" w:lineRule="auto"/>
        <w:jc w:val="both"/>
      </w:pPr>
      <w:r w:rsidRPr="00750BE9">
        <w:t>This is to certify that the above statement made by the candidate is correct to the best of my knowledge and belief.</w:t>
      </w:r>
    </w:p>
    <w:p w14:paraId="240D6604" w14:textId="77777777" w:rsidR="00761B7B" w:rsidRPr="00750BE9" w:rsidRDefault="00761B7B"/>
    <w:p w14:paraId="310F71A2" w14:textId="77777777" w:rsidR="00761B7B" w:rsidRPr="00750BE9" w:rsidRDefault="00000000">
      <w:pPr>
        <w:jc w:val="right"/>
      </w:pPr>
      <w:r w:rsidRPr="00750BE9">
        <w:rPr>
          <w:b/>
          <w:bCs/>
        </w:rPr>
        <w:t>(Dr. Preeti Saini)</w:t>
      </w:r>
    </w:p>
    <w:p w14:paraId="388726F3" w14:textId="0345E357" w:rsidR="00761B7B" w:rsidRPr="00750BE9" w:rsidRDefault="00000000">
      <w:pPr>
        <w:jc w:val="right"/>
      </w:pPr>
      <w:r w:rsidRPr="00750BE9">
        <w:t>Professor, Dep</w:t>
      </w:r>
      <w:r w:rsidR="00750BE9">
        <w:t>ar</w:t>
      </w:r>
      <w:r w:rsidRPr="00750BE9">
        <w:t>t</w:t>
      </w:r>
      <w:r w:rsidR="00750BE9">
        <w:t>ment</w:t>
      </w:r>
      <w:r w:rsidRPr="00750BE9">
        <w:t>. of CSE</w:t>
      </w:r>
    </w:p>
    <w:p w14:paraId="33EDFC9D" w14:textId="77777777" w:rsidR="00761B7B" w:rsidRPr="00750BE9" w:rsidRDefault="00000000">
      <w:pPr>
        <w:jc w:val="right"/>
      </w:pPr>
      <w:r w:rsidRPr="00750BE9">
        <w:t>Chitkara University, Punjab, India</w:t>
      </w:r>
    </w:p>
    <w:p w14:paraId="4C00DFB0" w14:textId="77777777" w:rsidR="00761B7B" w:rsidRPr="00750BE9" w:rsidRDefault="00000000">
      <w:r w:rsidRPr="00750BE9">
        <w:br w:type="page"/>
      </w:r>
    </w:p>
    <w:p w14:paraId="589235CF" w14:textId="77777777" w:rsidR="00761B7B" w:rsidRPr="00750BE9" w:rsidRDefault="00000000">
      <w:pPr>
        <w:spacing w:after="100"/>
        <w:jc w:val="center"/>
      </w:pPr>
      <w:r w:rsidRPr="00750BE9">
        <w:rPr>
          <w:b/>
          <w:bCs/>
          <w:sz w:val="28"/>
          <w:szCs w:val="28"/>
        </w:rPr>
        <w:lastRenderedPageBreak/>
        <w:t>ACKNOWLEDGEMENT</w:t>
      </w:r>
    </w:p>
    <w:p w14:paraId="7C271BFD" w14:textId="77777777" w:rsidR="00761B7B" w:rsidRPr="00750BE9" w:rsidRDefault="00761B7B"/>
    <w:p w14:paraId="0369B84B" w14:textId="77777777" w:rsidR="00761B7B" w:rsidRPr="00750BE9" w:rsidRDefault="00000000">
      <w:pPr>
        <w:spacing w:after="140" w:line="360" w:lineRule="auto"/>
        <w:jc w:val="both"/>
      </w:pPr>
      <w:r w:rsidRPr="00750BE9">
        <w:t>I express my sincere gratitude to Dr. Preeti Saini, Professor, Department of Computer Science and Engineering, Chitkara University, for her invaluable guidance and constant support throughout this project. I also thank the department and university management for providing the necessary resources. I am grateful to my family and friends for their encouragement throughout this endeavour.</w:t>
      </w:r>
    </w:p>
    <w:p w14:paraId="09CFC0A2" w14:textId="77777777" w:rsidR="00761B7B" w:rsidRPr="00750BE9" w:rsidRDefault="00761B7B"/>
    <w:p w14:paraId="021DC0DA" w14:textId="77777777" w:rsidR="00761B7B" w:rsidRPr="00750BE9" w:rsidRDefault="00761B7B"/>
    <w:p w14:paraId="4A7C0EF0" w14:textId="77777777" w:rsidR="00761B7B" w:rsidRPr="00750BE9" w:rsidRDefault="00000000">
      <w:pPr>
        <w:jc w:val="right"/>
      </w:pPr>
      <w:r w:rsidRPr="00750BE9">
        <w:rPr>
          <w:b/>
          <w:bCs/>
        </w:rPr>
        <w:t>Kamya Jindal | 2210991730</w:t>
      </w:r>
    </w:p>
    <w:p w14:paraId="1455D952" w14:textId="77777777" w:rsidR="00761B7B" w:rsidRPr="00750BE9" w:rsidRDefault="00000000">
      <w:r w:rsidRPr="00750BE9">
        <w:br w:type="page"/>
      </w:r>
    </w:p>
    <w:p w14:paraId="3C7ED7E3" w14:textId="77777777" w:rsidR="00761B7B" w:rsidRPr="00750BE9" w:rsidRDefault="00000000">
      <w:pPr>
        <w:spacing w:after="100"/>
        <w:jc w:val="center"/>
      </w:pPr>
      <w:r w:rsidRPr="00750BE9">
        <w:rPr>
          <w:b/>
          <w:bCs/>
          <w:sz w:val="28"/>
          <w:szCs w:val="28"/>
        </w:rPr>
        <w:lastRenderedPageBreak/>
        <w:t>ABSTRACT</w:t>
      </w:r>
    </w:p>
    <w:p w14:paraId="692CE2AC" w14:textId="77777777" w:rsidR="00761B7B" w:rsidRPr="00750BE9" w:rsidRDefault="00761B7B"/>
    <w:p w14:paraId="7A00DE10" w14:textId="77777777" w:rsidR="00761B7B" w:rsidRPr="00750BE9" w:rsidRDefault="00000000">
      <w:pPr>
        <w:spacing w:after="140" w:line="360" w:lineRule="auto"/>
        <w:jc w:val="both"/>
      </w:pPr>
      <w:r w:rsidRPr="00750BE9">
        <w:t>DEI initiatives have become increasingly important in business strategy, particularly regarding LGBTQIA+ inclusion within the Indian IT industry. Using publicly available industry data and benchmarking against the India Workplace Equality Index (IWEI) and BCG BLISS Index, this study finds that inclusive organisations report 68% higher productivity, 79% improved diverse hiring, and employees 1.5 times more likely to perform at their best. Despite these benefits, only 2–3% of IT employees openly identify as LGBTQIA+, and bias-exposed employees are 1.4 times more likely to leave. The study concludes that while legal reforms and DEI initiatives have progressed, a significant gap persists between policy and lived experience.</w:t>
      </w:r>
    </w:p>
    <w:p w14:paraId="0E53F624" w14:textId="77777777" w:rsidR="00761B7B" w:rsidRPr="00750BE9" w:rsidRDefault="00761B7B"/>
    <w:p w14:paraId="46166CF7" w14:textId="77777777" w:rsidR="00761B7B" w:rsidRPr="00750BE9" w:rsidRDefault="00000000">
      <w:pPr>
        <w:spacing w:after="120"/>
      </w:pPr>
      <w:r w:rsidRPr="00750BE9">
        <w:rPr>
          <w:b/>
          <w:bCs/>
        </w:rPr>
        <w:t xml:space="preserve">Keywords: </w:t>
      </w:r>
      <w:r w:rsidRPr="00750BE9">
        <w:t>LGBTQIA+, DEI, Indian IT Sector, IWEI, BLISS Index, Workplace Inclusion</w:t>
      </w:r>
    </w:p>
    <w:p w14:paraId="655F07CF" w14:textId="77777777" w:rsidR="00761B7B" w:rsidRPr="00750BE9" w:rsidRDefault="00000000">
      <w:r w:rsidRPr="00750BE9">
        <w:br w:type="page"/>
      </w:r>
    </w:p>
    <w:p w14:paraId="09BB865D" w14:textId="77777777" w:rsidR="00761B7B" w:rsidRPr="00750BE9" w:rsidRDefault="00000000">
      <w:pPr>
        <w:pStyle w:val="Heading1"/>
        <w:rPr>
          <w:color w:val="000000" w:themeColor="text1"/>
        </w:rPr>
      </w:pPr>
      <w:r w:rsidRPr="00750BE9">
        <w:rPr>
          <w:color w:val="000000" w:themeColor="text1"/>
        </w:rPr>
        <w:lastRenderedPageBreak/>
        <w:t>1. Introduction</w:t>
      </w:r>
    </w:p>
    <w:p w14:paraId="7A1E626B" w14:textId="77777777" w:rsidR="00761B7B" w:rsidRPr="00750BE9" w:rsidRDefault="00000000">
      <w:pPr>
        <w:spacing w:after="140" w:line="360" w:lineRule="auto"/>
        <w:jc w:val="both"/>
        <w:rPr>
          <w:color w:val="000000" w:themeColor="text1"/>
        </w:rPr>
      </w:pPr>
      <w:r w:rsidRPr="00750BE9">
        <w:rPr>
          <w:color w:val="000000" w:themeColor="text1"/>
        </w:rPr>
        <w:t>The Indian IT industry — with revenues of approximately US$283 billion and a workforce of 5.8 million in FY2025 (NASSCOM, 2025) — represents a critical site for studying workplace inclusivity. While organisations globally have recognised that diversity drives innovation and performance, the transition from legal recognition to genuine LGBTQIA+ inclusion in Indian workplaces continues to lag behind.</w:t>
      </w:r>
    </w:p>
    <w:p w14:paraId="7AB28B65" w14:textId="77777777" w:rsidR="00761B7B" w:rsidRPr="00750BE9" w:rsidRDefault="00000000">
      <w:pPr>
        <w:spacing w:after="140" w:line="360" w:lineRule="auto"/>
        <w:jc w:val="both"/>
      </w:pPr>
      <w:r w:rsidRPr="00750BE9">
        <w:t>Landmark legal milestones have reshaped the landscape: the Navtej Singh Johar v. Union of India (2018) ruling decriminalised consensual same-sex relations, and the Jane Kaushik (2025) judgment mandated Equal Opportunity Policy guidelines for employers. Yet legal reform alone cannot guarantee psychological safety or equitable workplace experiences for LGBTQIA+ employees.</w:t>
      </w:r>
    </w:p>
    <w:p w14:paraId="2E9A8A84" w14:textId="77777777" w:rsidR="00761B7B" w:rsidRPr="00750BE9" w:rsidRDefault="00000000">
      <w:pPr>
        <w:pStyle w:val="Heading2"/>
      </w:pPr>
      <w:r w:rsidRPr="00750BE9">
        <w:t>1.1 DEI Framework</w:t>
      </w:r>
    </w:p>
    <w:p w14:paraId="79C0C849" w14:textId="77777777" w:rsidR="00761B7B" w:rsidRPr="00750BE9" w:rsidRDefault="00000000">
      <w:pPr>
        <w:spacing w:after="140" w:line="360" w:lineRule="auto"/>
        <w:jc w:val="both"/>
      </w:pPr>
      <w:r w:rsidRPr="00750BE9">
        <w:t>DEI encompasses three complementary principles: Diversity (representation of different identity groups), Equity (equal access and opportunity), and Inclusion (a culture where employees feel valued and safe). Applied to LGBTQIA+ inclusion, this framework examines Policy Structures, Representation, and Cultural Acceptance together — rather than focusing on numbers alone.</w:t>
      </w:r>
    </w:p>
    <w:p w14:paraId="73D08CA8" w14:textId="77777777" w:rsidR="00761B7B" w:rsidRPr="00750BE9" w:rsidRDefault="00000000">
      <w:r w:rsidRPr="00750BE9">
        <w:br w:type="page"/>
      </w:r>
    </w:p>
    <w:p w14:paraId="22B0F7DA" w14:textId="77777777" w:rsidR="00761B7B" w:rsidRPr="00750BE9" w:rsidRDefault="00000000">
      <w:pPr>
        <w:pStyle w:val="Heading1"/>
        <w:rPr>
          <w:color w:val="000000" w:themeColor="text1"/>
        </w:rPr>
      </w:pPr>
      <w:r w:rsidRPr="00750BE9">
        <w:rPr>
          <w:color w:val="000000" w:themeColor="text1"/>
        </w:rPr>
        <w:lastRenderedPageBreak/>
        <w:t>2. Literature Review</w:t>
      </w:r>
    </w:p>
    <w:p w14:paraId="7A21328B" w14:textId="77777777" w:rsidR="00761B7B" w:rsidRPr="00750BE9" w:rsidRDefault="00000000">
      <w:pPr>
        <w:spacing w:after="140" w:line="360" w:lineRule="auto"/>
        <w:jc w:val="both"/>
        <w:rPr>
          <w:color w:val="000000" w:themeColor="text1"/>
        </w:rPr>
      </w:pPr>
      <w:r w:rsidRPr="00750BE9">
        <w:rPr>
          <w:color w:val="000000" w:themeColor="text1"/>
        </w:rPr>
        <w:t>Research consistently links inclusive workplace practices to improved organisational outcomes. BCG (2023a) identified a statistically significant relationship between inclusion and productivity in Indian companies. International studies similarly show that inclusive leadership reduces turnover and strengthens psychological safety (BCG 2023b).</w:t>
      </w:r>
    </w:p>
    <w:p w14:paraId="669D0238" w14:textId="77777777" w:rsidR="00761B7B" w:rsidRPr="00750BE9" w:rsidRDefault="00000000">
      <w:pPr>
        <w:spacing w:after="140" w:line="360" w:lineRule="auto"/>
        <w:jc w:val="both"/>
      </w:pPr>
      <w:r w:rsidRPr="00750BE9">
        <w:t>Following the 2018 decriminalisation ruling, researchers have increasingly focused on the gap between legal progress and workplace reality. Structural barriers — particularly educational disadvantage among transgender individuals (fewer than 20% complete secondary education per the NHRC) — remain a critical but under-studied area. Three gaps stand out in the existing literature: limited quantitative studies on the Indian IT sector specifically, few analyses combining DEI metrics with legal developments, and a near-total absence of longitudinal data on LGBTQIA+ employee retention in India.</w:t>
      </w:r>
    </w:p>
    <w:p w14:paraId="306B04C6" w14:textId="77777777" w:rsidR="00761B7B" w:rsidRPr="00750BE9" w:rsidRDefault="00000000">
      <w:r w:rsidRPr="00750BE9">
        <w:br w:type="page"/>
      </w:r>
    </w:p>
    <w:p w14:paraId="14A2DF06" w14:textId="77777777" w:rsidR="00761B7B" w:rsidRPr="00750BE9" w:rsidRDefault="00000000">
      <w:pPr>
        <w:pStyle w:val="Heading1"/>
        <w:rPr>
          <w:color w:val="000000" w:themeColor="text1"/>
        </w:rPr>
      </w:pPr>
      <w:r w:rsidRPr="00750BE9">
        <w:rPr>
          <w:color w:val="000000" w:themeColor="text1"/>
        </w:rPr>
        <w:lastRenderedPageBreak/>
        <w:t>3. Methodology</w:t>
      </w:r>
    </w:p>
    <w:p w14:paraId="47529A68" w14:textId="77777777" w:rsidR="00761B7B" w:rsidRPr="00750BE9" w:rsidRDefault="00000000">
      <w:pPr>
        <w:spacing w:after="140" w:line="360" w:lineRule="auto"/>
        <w:jc w:val="both"/>
        <w:rPr>
          <w:color w:val="000000" w:themeColor="text1"/>
        </w:rPr>
      </w:pPr>
      <w:r w:rsidRPr="00750BE9">
        <w:rPr>
          <w:color w:val="000000" w:themeColor="text1"/>
        </w:rPr>
        <w:t>This study employs a quantitative research design based on secondary data analysis. Publicly available industry datasets, corporate benchmarking reports, and judicial records were systematically reviewed and synthesised. Two primary benchmarking frameworks were applied:</w:t>
      </w:r>
    </w:p>
    <w:p w14:paraId="46FA6E95" w14:textId="77777777" w:rsidR="00761B7B" w:rsidRPr="00750BE9" w:rsidRDefault="00000000">
      <w:pPr>
        <w:pStyle w:val="ListParagraph"/>
        <w:numPr>
          <w:ilvl w:val="0"/>
          <w:numId w:val="2"/>
        </w:numPr>
        <w:spacing w:after="80" w:line="360" w:lineRule="auto"/>
      </w:pPr>
      <w:r w:rsidRPr="00750BE9">
        <w:t>India Workplace Equality Index (IWEI) — developed by Pride Circle, the Keshav Suri Foundation, and Stonewall UK — assessing organisational policies, leadership commitment, and employee culture across 150+ companies in 20+ industries.</w:t>
      </w:r>
    </w:p>
    <w:p w14:paraId="10712C10" w14:textId="77777777" w:rsidR="00761B7B" w:rsidRPr="00750BE9" w:rsidRDefault="00000000">
      <w:pPr>
        <w:pStyle w:val="ListParagraph"/>
        <w:numPr>
          <w:ilvl w:val="0"/>
          <w:numId w:val="2"/>
        </w:numPr>
        <w:spacing w:after="80" w:line="360" w:lineRule="auto"/>
      </w:pPr>
      <w:r w:rsidRPr="00750BE9">
        <w:t>BCG BLISS Index — measuring employees' actual lived inclusion experiences across dimensions of bias exposure, leadership behaviour, and psychological safety.</w:t>
      </w:r>
    </w:p>
    <w:p w14:paraId="60B424CC" w14:textId="77777777" w:rsidR="00761B7B" w:rsidRPr="00750BE9" w:rsidRDefault="00000000">
      <w:pPr>
        <w:spacing w:after="140" w:line="360" w:lineRule="auto"/>
        <w:jc w:val="both"/>
      </w:pPr>
      <w:r w:rsidRPr="00750BE9">
        <w:t>Data sources included NASSCOM (2025), BCG (2023a, 2023b), IWEI (2024), NHRC national surveys, and comparative data from the Human Rights Campaign's Corporate Equality Index (CEI) for the US technology sector.</w:t>
      </w:r>
    </w:p>
    <w:p w14:paraId="79F48EC8" w14:textId="77777777" w:rsidR="00761B7B" w:rsidRPr="00750BE9" w:rsidRDefault="00000000">
      <w:r w:rsidRPr="00750BE9">
        <w:br w:type="page"/>
      </w:r>
    </w:p>
    <w:p w14:paraId="36168558" w14:textId="77777777" w:rsidR="00761B7B" w:rsidRPr="00750BE9" w:rsidRDefault="00000000">
      <w:pPr>
        <w:pStyle w:val="Heading1"/>
        <w:rPr>
          <w:color w:val="000000" w:themeColor="text1"/>
        </w:rPr>
      </w:pPr>
      <w:r w:rsidRPr="00750BE9">
        <w:rPr>
          <w:color w:val="000000" w:themeColor="text1"/>
        </w:rPr>
        <w:lastRenderedPageBreak/>
        <w:t>4. Tools and Technologies</w:t>
      </w:r>
    </w:p>
    <w:p w14:paraId="19065005" w14:textId="77777777" w:rsidR="00761B7B" w:rsidRPr="00750BE9" w:rsidRDefault="00000000">
      <w:pPr>
        <w:spacing w:after="140" w:line="360" w:lineRule="auto"/>
        <w:jc w:val="both"/>
        <w:rPr>
          <w:color w:val="000000" w:themeColor="text1"/>
        </w:rPr>
      </w:pPr>
      <w:r w:rsidRPr="00750BE9">
        <w:rPr>
          <w:color w:val="000000" w:themeColor="text1"/>
        </w:rPr>
        <w:t>The following frameworks and indices were used as analytical instruments throughout this study:</w:t>
      </w:r>
    </w:p>
    <w:p w14:paraId="22389B7F" w14:textId="77777777" w:rsidR="00761B7B" w:rsidRPr="00750BE9" w:rsidRDefault="00761B7B"/>
    <w:tbl>
      <w:tblPr>
        <w:tblStyle w:val="TableGrid"/>
        <w:tblW w:w="9360" w:type="dxa"/>
        <w:tblLook w:val="0000" w:firstRow="0" w:lastRow="0" w:firstColumn="0" w:lastColumn="0" w:noHBand="0" w:noVBand="0"/>
      </w:tblPr>
      <w:tblGrid>
        <w:gridCol w:w="2800"/>
        <w:gridCol w:w="3600"/>
        <w:gridCol w:w="2960"/>
      </w:tblGrid>
      <w:tr w:rsidR="00761B7B" w:rsidRPr="00F80214" w14:paraId="411A6830" w14:textId="77777777" w:rsidTr="00750BE9">
        <w:tc>
          <w:tcPr>
            <w:tcW w:w="2800" w:type="dxa"/>
          </w:tcPr>
          <w:p w14:paraId="70B21C25" w14:textId="77777777" w:rsidR="00761B7B" w:rsidRPr="00F80214" w:rsidRDefault="00000000">
            <w:pPr>
              <w:jc w:val="center"/>
              <w:rPr>
                <w:color w:val="000000" w:themeColor="text1"/>
              </w:rPr>
            </w:pPr>
            <w:r w:rsidRPr="00F80214">
              <w:rPr>
                <w:b/>
                <w:bCs/>
                <w:color w:val="000000" w:themeColor="text1"/>
              </w:rPr>
              <w:t>Tool / Framework</w:t>
            </w:r>
          </w:p>
        </w:tc>
        <w:tc>
          <w:tcPr>
            <w:tcW w:w="3600" w:type="dxa"/>
          </w:tcPr>
          <w:p w14:paraId="7BEE9C71" w14:textId="77777777" w:rsidR="00761B7B" w:rsidRPr="00F80214" w:rsidRDefault="00000000">
            <w:pPr>
              <w:jc w:val="center"/>
              <w:rPr>
                <w:color w:val="000000" w:themeColor="text1"/>
              </w:rPr>
            </w:pPr>
            <w:r w:rsidRPr="00F80214">
              <w:rPr>
                <w:b/>
                <w:bCs/>
                <w:color w:val="000000" w:themeColor="text1"/>
              </w:rPr>
              <w:t>Purpose</w:t>
            </w:r>
          </w:p>
        </w:tc>
        <w:tc>
          <w:tcPr>
            <w:tcW w:w="2960" w:type="dxa"/>
          </w:tcPr>
          <w:p w14:paraId="0BF49590" w14:textId="77777777" w:rsidR="00761B7B" w:rsidRPr="00F80214" w:rsidRDefault="00000000">
            <w:pPr>
              <w:jc w:val="center"/>
              <w:rPr>
                <w:color w:val="000000" w:themeColor="text1"/>
              </w:rPr>
            </w:pPr>
            <w:r w:rsidRPr="00F80214">
              <w:rPr>
                <w:b/>
                <w:bCs/>
                <w:color w:val="000000" w:themeColor="text1"/>
              </w:rPr>
              <w:t>Developer</w:t>
            </w:r>
          </w:p>
        </w:tc>
      </w:tr>
      <w:tr w:rsidR="00761B7B" w:rsidRPr="00F80214" w14:paraId="204666AA" w14:textId="77777777" w:rsidTr="00750BE9">
        <w:tc>
          <w:tcPr>
            <w:tcW w:w="2800" w:type="dxa"/>
          </w:tcPr>
          <w:p w14:paraId="2D1BE017" w14:textId="77777777" w:rsidR="00761B7B" w:rsidRPr="00F80214" w:rsidRDefault="00000000">
            <w:pPr>
              <w:rPr>
                <w:color w:val="000000" w:themeColor="text1"/>
              </w:rPr>
            </w:pPr>
            <w:r w:rsidRPr="00F80214">
              <w:rPr>
                <w:color w:val="000000" w:themeColor="text1"/>
              </w:rPr>
              <w:t>IWEI (India Workplace Equality Index)</w:t>
            </w:r>
          </w:p>
        </w:tc>
        <w:tc>
          <w:tcPr>
            <w:tcW w:w="3600" w:type="dxa"/>
          </w:tcPr>
          <w:p w14:paraId="2170A65A" w14:textId="77777777" w:rsidR="00761B7B" w:rsidRPr="00F80214" w:rsidRDefault="00000000">
            <w:pPr>
              <w:rPr>
                <w:color w:val="000000" w:themeColor="text1"/>
              </w:rPr>
            </w:pPr>
            <w:r w:rsidRPr="00F80214">
              <w:rPr>
                <w:color w:val="000000" w:themeColor="text1"/>
              </w:rPr>
              <w:t>Assess organisational LGBTQIA+ inclusion policies and culture</w:t>
            </w:r>
          </w:p>
        </w:tc>
        <w:tc>
          <w:tcPr>
            <w:tcW w:w="2960" w:type="dxa"/>
          </w:tcPr>
          <w:p w14:paraId="79AA95EC" w14:textId="77777777" w:rsidR="00761B7B" w:rsidRPr="00F80214" w:rsidRDefault="00000000">
            <w:pPr>
              <w:rPr>
                <w:color w:val="000000" w:themeColor="text1"/>
              </w:rPr>
            </w:pPr>
            <w:r w:rsidRPr="00F80214">
              <w:rPr>
                <w:color w:val="000000" w:themeColor="text1"/>
              </w:rPr>
              <w:t>Pride Circle, Keshav Suri Foundation &amp; Stonewall UK</w:t>
            </w:r>
          </w:p>
        </w:tc>
      </w:tr>
      <w:tr w:rsidR="00761B7B" w:rsidRPr="00F80214" w14:paraId="4CB03D48" w14:textId="77777777" w:rsidTr="00750BE9">
        <w:tc>
          <w:tcPr>
            <w:tcW w:w="2800" w:type="dxa"/>
          </w:tcPr>
          <w:p w14:paraId="47DD38D6" w14:textId="77777777" w:rsidR="00761B7B" w:rsidRPr="00F80214" w:rsidRDefault="00000000">
            <w:pPr>
              <w:rPr>
                <w:color w:val="000000" w:themeColor="text1"/>
              </w:rPr>
            </w:pPr>
            <w:r w:rsidRPr="00F80214">
              <w:rPr>
                <w:color w:val="000000" w:themeColor="text1"/>
              </w:rPr>
              <w:t>BCG BLISS Index</w:t>
            </w:r>
          </w:p>
        </w:tc>
        <w:tc>
          <w:tcPr>
            <w:tcW w:w="3600" w:type="dxa"/>
          </w:tcPr>
          <w:p w14:paraId="0CDA429C" w14:textId="77777777" w:rsidR="00761B7B" w:rsidRPr="00F80214" w:rsidRDefault="00000000">
            <w:pPr>
              <w:rPr>
                <w:color w:val="000000" w:themeColor="text1"/>
              </w:rPr>
            </w:pPr>
            <w:r w:rsidRPr="00F80214">
              <w:rPr>
                <w:color w:val="000000" w:themeColor="text1"/>
              </w:rPr>
              <w:t>Measure employees' lived inclusion experience and attrition risk</w:t>
            </w:r>
          </w:p>
        </w:tc>
        <w:tc>
          <w:tcPr>
            <w:tcW w:w="2960" w:type="dxa"/>
          </w:tcPr>
          <w:p w14:paraId="2C3A1E7C" w14:textId="77777777" w:rsidR="00761B7B" w:rsidRPr="00F80214" w:rsidRDefault="00000000">
            <w:pPr>
              <w:rPr>
                <w:color w:val="000000" w:themeColor="text1"/>
              </w:rPr>
            </w:pPr>
            <w:r w:rsidRPr="00F80214">
              <w:rPr>
                <w:color w:val="000000" w:themeColor="text1"/>
              </w:rPr>
              <w:t>Boston Consulting Group</w:t>
            </w:r>
          </w:p>
        </w:tc>
      </w:tr>
      <w:tr w:rsidR="00761B7B" w:rsidRPr="00F80214" w14:paraId="5C67EFC9" w14:textId="77777777" w:rsidTr="00750BE9">
        <w:tc>
          <w:tcPr>
            <w:tcW w:w="2800" w:type="dxa"/>
          </w:tcPr>
          <w:p w14:paraId="202BE2E0" w14:textId="77777777" w:rsidR="00761B7B" w:rsidRPr="00F80214" w:rsidRDefault="00000000">
            <w:pPr>
              <w:rPr>
                <w:color w:val="000000" w:themeColor="text1"/>
              </w:rPr>
            </w:pPr>
            <w:r w:rsidRPr="00F80214">
              <w:rPr>
                <w:color w:val="000000" w:themeColor="text1"/>
              </w:rPr>
              <w:t>CEI (Corporate Equality Index)</w:t>
            </w:r>
          </w:p>
        </w:tc>
        <w:tc>
          <w:tcPr>
            <w:tcW w:w="3600" w:type="dxa"/>
          </w:tcPr>
          <w:p w14:paraId="4EAB7E8B" w14:textId="77777777" w:rsidR="00761B7B" w:rsidRPr="00F80214" w:rsidRDefault="00000000">
            <w:pPr>
              <w:rPr>
                <w:color w:val="000000" w:themeColor="text1"/>
              </w:rPr>
            </w:pPr>
            <w:r w:rsidRPr="00F80214">
              <w:rPr>
                <w:color w:val="000000" w:themeColor="text1"/>
              </w:rPr>
              <w:t>Comparative benchmarking against US technology sector</w:t>
            </w:r>
          </w:p>
        </w:tc>
        <w:tc>
          <w:tcPr>
            <w:tcW w:w="2960" w:type="dxa"/>
          </w:tcPr>
          <w:p w14:paraId="24228C2A" w14:textId="77777777" w:rsidR="00761B7B" w:rsidRPr="00F80214" w:rsidRDefault="00000000">
            <w:pPr>
              <w:rPr>
                <w:color w:val="000000" w:themeColor="text1"/>
              </w:rPr>
            </w:pPr>
            <w:r w:rsidRPr="00F80214">
              <w:rPr>
                <w:color w:val="000000" w:themeColor="text1"/>
              </w:rPr>
              <w:t>Human Rights Campaign (HRC)</w:t>
            </w:r>
          </w:p>
        </w:tc>
      </w:tr>
      <w:tr w:rsidR="00761B7B" w:rsidRPr="00F80214" w14:paraId="762BECF1" w14:textId="77777777" w:rsidTr="00750BE9">
        <w:tc>
          <w:tcPr>
            <w:tcW w:w="2800" w:type="dxa"/>
          </w:tcPr>
          <w:p w14:paraId="1A66EBA1" w14:textId="77777777" w:rsidR="00761B7B" w:rsidRPr="00F80214" w:rsidRDefault="00000000">
            <w:pPr>
              <w:rPr>
                <w:color w:val="000000" w:themeColor="text1"/>
              </w:rPr>
            </w:pPr>
            <w:r w:rsidRPr="00F80214">
              <w:rPr>
                <w:color w:val="000000" w:themeColor="text1"/>
              </w:rPr>
              <w:t>NASSCOM Industry Data</w:t>
            </w:r>
          </w:p>
        </w:tc>
        <w:tc>
          <w:tcPr>
            <w:tcW w:w="3600" w:type="dxa"/>
          </w:tcPr>
          <w:p w14:paraId="796A51C2" w14:textId="77777777" w:rsidR="00761B7B" w:rsidRPr="00F80214" w:rsidRDefault="00000000">
            <w:pPr>
              <w:rPr>
                <w:color w:val="000000" w:themeColor="text1"/>
              </w:rPr>
            </w:pPr>
            <w:r w:rsidRPr="00F80214">
              <w:rPr>
                <w:color w:val="000000" w:themeColor="text1"/>
              </w:rPr>
              <w:t>Macroeconomic and workforce data for Indian IT sector</w:t>
            </w:r>
          </w:p>
        </w:tc>
        <w:tc>
          <w:tcPr>
            <w:tcW w:w="2960" w:type="dxa"/>
          </w:tcPr>
          <w:p w14:paraId="7ECF6A3F" w14:textId="77777777" w:rsidR="00761B7B" w:rsidRPr="00F80214" w:rsidRDefault="00000000">
            <w:pPr>
              <w:rPr>
                <w:color w:val="000000" w:themeColor="text1"/>
              </w:rPr>
            </w:pPr>
            <w:r w:rsidRPr="00F80214">
              <w:rPr>
                <w:color w:val="000000" w:themeColor="text1"/>
              </w:rPr>
              <w:t>NASSCOM</w:t>
            </w:r>
          </w:p>
        </w:tc>
      </w:tr>
      <w:tr w:rsidR="00761B7B" w:rsidRPr="00F80214" w14:paraId="3171C350" w14:textId="77777777" w:rsidTr="00750BE9">
        <w:tc>
          <w:tcPr>
            <w:tcW w:w="2800" w:type="dxa"/>
          </w:tcPr>
          <w:p w14:paraId="0E2DD5B6" w14:textId="77777777" w:rsidR="00761B7B" w:rsidRPr="00F80214" w:rsidRDefault="00000000">
            <w:pPr>
              <w:rPr>
                <w:color w:val="000000" w:themeColor="text1"/>
              </w:rPr>
            </w:pPr>
            <w:r w:rsidRPr="00F80214">
              <w:rPr>
                <w:color w:val="000000" w:themeColor="text1"/>
              </w:rPr>
              <w:t>Kaggle DEI Dataset</w:t>
            </w:r>
          </w:p>
        </w:tc>
        <w:tc>
          <w:tcPr>
            <w:tcW w:w="3600" w:type="dxa"/>
          </w:tcPr>
          <w:p w14:paraId="0F6C59D9" w14:textId="77777777" w:rsidR="00761B7B" w:rsidRPr="00F80214" w:rsidRDefault="00000000">
            <w:pPr>
              <w:rPr>
                <w:color w:val="000000" w:themeColor="text1"/>
              </w:rPr>
            </w:pPr>
            <w:r w:rsidRPr="00F80214">
              <w:rPr>
                <w:color w:val="000000" w:themeColor="text1"/>
              </w:rPr>
              <w:t>Supplementary quantitative DEI measures</w:t>
            </w:r>
          </w:p>
        </w:tc>
        <w:tc>
          <w:tcPr>
            <w:tcW w:w="2960" w:type="dxa"/>
          </w:tcPr>
          <w:p w14:paraId="4ABF8C2F" w14:textId="77777777" w:rsidR="00761B7B" w:rsidRPr="00F80214" w:rsidRDefault="00000000">
            <w:pPr>
              <w:rPr>
                <w:color w:val="000000" w:themeColor="text1"/>
              </w:rPr>
            </w:pPr>
            <w:r w:rsidRPr="00F80214">
              <w:rPr>
                <w:color w:val="000000" w:themeColor="text1"/>
              </w:rPr>
              <w:t>Kaggle / Kerem Kurt</w:t>
            </w:r>
          </w:p>
        </w:tc>
      </w:tr>
    </w:tbl>
    <w:p w14:paraId="745E9E8A" w14:textId="77777777" w:rsidR="00761B7B" w:rsidRPr="00750BE9" w:rsidRDefault="00000000">
      <w:r w:rsidRPr="00750BE9">
        <w:br w:type="page"/>
      </w:r>
    </w:p>
    <w:p w14:paraId="6CF50319" w14:textId="77777777" w:rsidR="00761B7B" w:rsidRPr="00750BE9" w:rsidRDefault="00000000">
      <w:pPr>
        <w:pStyle w:val="Heading1"/>
        <w:rPr>
          <w:color w:val="000000" w:themeColor="text1"/>
        </w:rPr>
      </w:pPr>
      <w:r w:rsidRPr="00750BE9">
        <w:rPr>
          <w:color w:val="000000" w:themeColor="text1"/>
        </w:rPr>
        <w:lastRenderedPageBreak/>
        <w:t>5. Major Findings / Results</w:t>
      </w:r>
    </w:p>
    <w:p w14:paraId="0E84D6BD" w14:textId="77777777" w:rsidR="00761B7B" w:rsidRPr="00750BE9" w:rsidRDefault="00000000">
      <w:pPr>
        <w:spacing w:after="140" w:line="360" w:lineRule="auto"/>
        <w:jc w:val="both"/>
      </w:pPr>
      <w:r w:rsidRPr="00750BE9">
        <w:t>The analysis reveals a clear positive correlation between inclusive workplace practices and organisational performance, alongside persistent structural gaps in LGBTQIA+ representation and experience.</w:t>
      </w:r>
    </w:p>
    <w:p w14:paraId="192EBF7E" w14:textId="77777777" w:rsidR="00761B7B" w:rsidRPr="00750BE9" w:rsidRDefault="00761B7B"/>
    <w:p w14:paraId="31750C68" w14:textId="77777777" w:rsidR="00761B7B" w:rsidRPr="00750BE9" w:rsidRDefault="00000000">
      <w:pPr>
        <w:spacing w:before="80" w:after="160"/>
        <w:jc w:val="center"/>
      </w:pPr>
      <w:r w:rsidRPr="00750BE9">
        <w:rPr>
          <w:b/>
          <w:bCs/>
          <w:i/>
          <w:iCs/>
          <w:sz w:val="20"/>
          <w:szCs w:val="20"/>
        </w:rPr>
        <w:t>Table: Key Quantitative Indicators of LGBTQIA+ Inclusion in the Indian IT Sector</w:t>
      </w:r>
    </w:p>
    <w:tbl>
      <w:tblPr>
        <w:tblStyle w:val="TableGrid"/>
        <w:tblW w:w="8360" w:type="dxa"/>
        <w:tblLook w:val="0000" w:firstRow="0" w:lastRow="0" w:firstColumn="0" w:lastColumn="0" w:noHBand="0" w:noVBand="0"/>
      </w:tblPr>
      <w:tblGrid>
        <w:gridCol w:w="3500"/>
        <w:gridCol w:w="2800"/>
        <w:gridCol w:w="2060"/>
      </w:tblGrid>
      <w:tr w:rsidR="00761B7B" w:rsidRPr="00750BE9" w14:paraId="2FBCC8F3" w14:textId="77777777" w:rsidTr="00750BE9">
        <w:tc>
          <w:tcPr>
            <w:tcW w:w="3500" w:type="dxa"/>
          </w:tcPr>
          <w:p w14:paraId="7269BE21" w14:textId="77777777" w:rsidR="00761B7B" w:rsidRPr="00750BE9" w:rsidRDefault="00000000">
            <w:pPr>
              <w:jc w:val="center"/>
              <w:rPr>
                <w:color w:val="000000" w:themeColor="text1"/>
              </w:rPr>
            </w:pPr>
            <w:r w:rsidRPr="00750BE9">
              <w:rPr>
                <w:b/>
                <w:bCs/>
                <w:color w:val="000000" w:themeColor="text1"/>
                <w:sz w:val="20"/>
                <w:szCs w:val="20"/>
              </w:rPr>
              <w:t>Indicator</w:t>
            </w:r>
          </w:p>
        </w:tc>
        <w:tc>
          <w:tcPr>
            <w:tcW w:w="2800" w:type="dxa"/>
          </w:tcPr>
          <w:p w14:paraId="5DAFFBB6" w14:textId="77777777" w:rsidR="00761B7B" w:rsidRPr="00750BE9" w:rsidRDefault="00000000">
            <w:pPr>
              <w:jc w:val="center"/>
              <w:rPr>
                <w:color w:val="000000" w:themeColor="text1"/>
              </w:rPr>
            </w:pPr>
            <w:r w:rsidRPr="00750BE9">
              <w:rPr>
                <w:b/>
                <w:bCs/>
                <w:color w:val="000000" w:themeColor="text1"/>
                <w:sz w:val="20"/>
                <w:szCs w:val="20"/>
              </w:rPr>
              <w:t>Finding</w:t>
            </w:r>
          </w:p>
        </w:tc>
        <w:tc>
          <w:tcPr>
            <w:tcW w:w="2060" w:type="dxa"/>
          </w:tcPr>
          <w:p w14:paraId="43585B8B" w14:textId="77777777" w:rsidR="00761B7B" w:rsidRPr="00750BE9" w:rsidRDefault="00000000">
            <w:pPr>
              <w:jc w:val="center"/>
              <w:rPr>
                <w:color w:val="000000" w:themeColor="text1"/>
              </w:rPr>
            </w:pPr>
            <w:r w:rsidRPr="00750BE9">
              <w:rPr>
                <w:b/>
                <w:bCs/>
                <w:color w:val="000000" w:themeColor="text1"/>
                <w:sz w:val="20"/>
                <w:szCs w:val="20"/>
              </w:rPr>
              <w:t>Source</w:t>
            </w:r>
          </w:p>
        </w:tc>
      </w:tr>
      <w:tr w:rsidR="00761B7B" w:rsidRPr="00750BE9" w14:paraId="72BAE21A" w14:textId="77777777" w:rsidTr="00750BE9">
        <w:tc>
          <w:tcPr>
            <w:tcW w:w="3500" w:type="dxa"/>
          </w:tcPr>
          <w:p w14:paraId="7875E9DE" w14:textId="77777777" w:rsidR="00761B7B" w:rsidRPr="00750BE9" w:rsidRDefault="00000000">
            <w:pPr>
              <w:rPr>
                <w:color w:val="000000" w:themeColor="text1"/>
              </w:rPr>
            </w:pPr>
            <w:r w:rsidRPr="00750BE9">
              <w:rPr>
                <w:color w:val="000000" w:themeColor="text1"/>
                <w:sz w:val="20"/>
                <w:szCs w:val="20"/>
              </w:rPr>
              <w:t>Industry revenue (FY2025)</w:t>
            </w:r>
          </w:p>
        </w:tc>
        <w:tc>
          <w:tcPr>
            <w:tcW w:w="2800" w:type="dxa"/>
          </w:tcPr>
          <w:p w14:paraId="5E99D073" w14:textId="77777777" w:rsidR="00761B7B" w:rsidRPr="00750BE9" w:rsidRDefault="00000000">
            <w:pPr>
              <w:rPr>
                <w:color w:val="000000" w:themeColor="text1"/>
              </w:rPr>
            </w:pPr>
            <w:r w:rsidRPr="00750BE9">
              <w:rPr>
                <w:color w:val="000000" w:themeColor="text1"/>
                <w:sz w:val="20"/>
                <w:szCs w:val="20"/>
              </w:rPr>
              <w:t>US$283 billion (5.1% YoY growth)</w:t>
            </w:r>
          </w:p>
        </w:tc>
        <w:tc>
          <w:tcPr>
            <w:tcW w:w="2060" w:type="dxa"/>
          </w:tcPr>
          <w:p w14:paraId="4DDEADB5" w14:textId="77777777" w:rsidR="00761B7B" w:rsidRPr="00750BE9" w:rsidRDefault="00000000">
            <w:pPr>
              <w:rPr>
                <w:color w:val="000000" w:themeColor="text1"/>
              </w:rPr>
            </w:pPr>
            <w:r w:rsidRPr="00750BE9">
              <w:rPr>
                <w:color w:val="000000" w:themeColor="text1"/>
                <w:sz w:val="20"/>
                <w:szCs w:val="20"/>
              </w:rPr>
              <w:t>NASSCOM 2025</w:t>
            </w:r>
          </w:p>
        </w:tc>
      </w:tr>
      <w:tr w:rsidR="00761B7B" w:rsidRPr="00750BE9" w14:paraId="1EE9F411" w14:textId="77777777" w:rsidTr="00750BE9">
        <w:tc>
          <w:tcPr>
            <w:tcW w:w="3500" w:type="dxa"/>
          </w:tcPr>
          <w:p w14:paraId="0680E820" w14:textId="77777777" w:rsidR="00761B7B" w:rsidRPr="00750BE9" w:rsidRDefault="00000000">
            <w:pPr>
              <w:rPr>
                <w:color w:val="000000" w:themeColor="text1"/>
              </w:rPr>
            </w:pPr>
            <w:r w:rsidRPr="00750BE9">
              <w:rPr>
                <w:color w:val="000000" w:themeColor="text1"/>
                <w:sz w:val="20"/>
                <w:szCs w:val="20"/>
              </w:rPr>
              <w:t>Total IT workforce</w:t>
            </w:r>
          </w:p>
        </w:tc>
        <w:tc>
          <w:tcPr>
            <w:tcW w:w="2800" w:type="dxa"/>
          </w:tcPr>
          <w:p w14:paraId="1A55BDAA" w14:textId="77777777" w:rsidR="00761B7B" w:rsidRPr="00750BE9" w:rsidRDefault="00000000">
            <w:pPr>
              <w:rPr>
                <w:color w:val="000000" w:themeColor="text1"/>
              </w:rPr>
            </w:pPr>
            <w:r w:rsidRPr="00750BE9">
              <w:rPr>
                <w:color w:val="000000" w:themeColor="text1"/>
                <w:sz w:val="20"/>
                <w:szCs w:val="20"/>
              </w:rPr>
              <w:t>5.8 million employees</w:t>
            </w:r>
          </w:p>
        </w:tc>
        <w:tc>
          <w:tcPr>
            <w:tcW w:w="2060" w:type="dxa"/>
          </w:tcPr>
          <w:p w14:paraId="6659D269" w14:textId="77777777" w:rsidR="00761B7B" w:rsidRPr="00750BE9" w:rsidRDefault="00000000">
            <w:pPr>
              <w:rPr>
                <w:color w:val="000000" w:themeColor="text1"/>
              </w:rPr>
            </w:pPr>
            <w:r w:rsidRPr="00750BE9">
              <w:rPr>
                <w:color w:val="000000" w:themeColor="text1"/>
                <w:sz w:val="20"/>
                <w:szCs w:val="20"/>
              </w:rPr>
              <w:t>NASSCOM 2025</w:t>
            </w:r>
          </w:p>
        </w:tc>
      </w:tr>
      <w:tr w:rsidR="00761B7B" w:rsidRPr="00750BE9" w14:paraId="04440654" w14:textId="77777777" w:rsidTr="00750BE9">
        <w:tc>
          <w:tcPr>
            <w:tcW w:w="3500" w:type="dxa"/>
          </w:tcPr>
          <w:p w14:paraId="1044F590" w14:textId="77777777" w:rsidR="00761B7B" w:rsidRPr="00750BE9" w:rsidRDefault="00000000">
            <w:pPr>
              <w:rPr>
                <w:color w:val="000000" w:themeColor="text1"/>
              </w:rPr>
            </w:pPr>
            <w:r w:rsidRPr="00750BE9">
              <w:rPr>
                <w:color w:val="000000" w:themeColor="text1"/>
                <w:sz w:val="20"/>
                <w:szCs w:val="20"/>
              </w:rPr>
              <w:t>Productivity in inclusive firms</w:t>
            </w:r>
          </w:p>
        </w:tc>
        <w:tc>
          <w:tcPr>
            <w:tcW w:w="2800" w:type="dxa"/>
          </w:tcPr>
          <w:p w14:paraId="408D506E" w14:textId="77777777" w:rsidR="00761B7B" w:rsidRPr="00750BE9" w:rsidRDefault="00000000">
            <w:pPr>
              <w:rPr>
                <w:color w:val="000000" w:themeColor="text1"/>
              </w:rPr>
            </w:pPr>
            <w:r w:rsidRPr="00750BE9">
              <w:rPr>
                <w:color w:val="000000" w:themeColor="text1"/>
                <w:sz w:val="20"/>
                <w:szCs w:val="20"/>
              </w:rPr>
              <w:t>68% of firms reported gains</w:t>
            </w:r>
          </w:p>
        </w:tc>
        <w:tc>
          <w:tcPr>
            <w:tcW w:w="2060" w:type="dxa"/>
          </w:tcPr>
          <w:p w14:paraId="085371DE"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17F9D3BB" w14:textId="77777777" w:rsidTr="00750BE9">
        <w:tc>
          <w:tcPr>
            <w:tcW w:w="3500" w:type="dxa"/>
          </w:tcPr>
          <w:p w14:paraId="40B36C3A" w14:textId="77777777" w:rsidR="00761B7B" w:rsidRPr="00750BE9" w:rsidRDefault="00000000">
            <w:pPr>
              <w:rPr>
                <w:color w:val="000000" w:themeColor="text1"/>
              </w:rPr>
            </w:pPr>
            <w:r w:rsidRPr="00750BE9">
              <w:rPr>
                <w:color w:val="000000" w:themeColor="text1"/>
                <w:sz w:val="20"/>
                <w:szCs w:val="20"/>
              </w:rPr>
              <w:t>Hiring advantage</w:t>
            </w:r>
          </w:p>
        </w:tc>
        <w:tc>
          <w:tcPr>
            <w:tcW w:w="2800" w:type="dxa"/>
          </w:tcPr>
          <w:p w14:paraId="3E4BD140" w14:textId="77777777" w:rsidR="00761B7B" w:rsidRPr="00750BE9" w:rsidRDefault="00000000">
            <w:pPr>
              <w:rPr>
                <w:color w:val="000000" w:themeColor="text1"/>
              </w:rPr>
            </w:pPr>
            <w:r w:rsidRPr="00750BE9">
              <w:rPr>
                <w:color w:val="000000" w:themeColor="text1"/>
                <w:sz w:val="20"/>
                <w:szCs w:val="20"/>
              </w:rPr>
              <w:t>79% improved diverse hiring</w:t>
            </w:r>
          </w:p>
        </w:tc>
        <w:tc>
          <w:tcPr>
            <w:tcW w:w="2060" w:type="dxa"/>
          </w:tcPr>
          <w:p w14:paraId="7DA75877"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325FAA85" w14:textId="77777777" w:rsidTr="00750BE9">
        <w:tc>
          <w:tcPr>
            <w:tcW w:w="3500" w:type="dxa"/>
          </w:tcPr>
          <w:p w14:paraId="663C6235" w14:textId="77777777" w:rsidR="00761B7B" w:rsidRPr="00750BE9" w:rsidRDefault="00000000">
            <w:pPr>
              <w:rPr>
                <w:color w:val="000000" w:themeColor="text1"/>
              </w:rPr>
            </w:pPr>
            <w:r w:rsidRPr="00750BE9">
              <w:rPr>
                <w:color w:val="000000" w:themeColor="text1"/>
                <w:sz w:val="20"/>
                <w:szCs w:val="20"/>
              </w:rPr>
              <w:t>Employee performance</w:t>
            </w:r>
          </w:p>
        </w:tc>
        <w:tc>
          <w:tcPr>
            <w:tcW w:w="2800" w:type="dxa"/>
          </w:tcPr>
          <w:p w14:paraId="35906AB7" w14:textId="77777777" w:rsidR="00761B7B" w:rsidRPr="00750BE9" w:rsidRDefault="00000000">
            <w:pPr>
              <w:rPr>
                <w:color w:val="000000" w:themeColor="text1"/>
              </w:rPr>
            </w:pPr>
            <w:r w:rsidRPr="00750BE9">
              <w:rPr>
                <w:color w:val="000000" w:themeColor="text1"/>
                <w:sz w:val="20"/>
                <w:szCs w:val="20"/>
              </w:rPr>
              <w:t>1.5× higher likelihood of best effort</w:t>
            </w:r>
          </w:p>
        </w:tc>
        <w:tc>
          <w:tcPr>
            <w:tcW w:w="2060" w:type="dxa"/>
          </w:tcPr>
          <w:p w14:paraId="005AB1B2"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226C1E2F" w14:textId="77777777" w:rsidTr="00750BE9">
        <w:tc>
          <w:tcPr>
            <w:tcW w:w="3500" w:type="dxa"/>
          </w:tcPr>
          <w:p w14:paraId="1B1D7448" w14:textId="77777777" w:rsidR="00761B7B" w:rsidRPr="00750BE9" w:rsidRDefault="00000000">
            <w:pPr>
              <w:rPr>
                <w:color w:val="000000" w:themeColor="text1"/>
              </w:rPr>
            </w:pPr>
            <w:r w:rsidRPr="00750BE9">
              <w:rPr>
                <w:color w:val="000000" w:themeColor="text1"/>
                <w:sz w:val="20"/>
                <w:szCs w:val="20"/>
              </w:rPr>
              <w:t>Attrition risk (bias exposure)</w:t>
            </w:r>
          </w:p>
        </w:tc>
        <w:tc>
          <w:tcPr>
            <w:tcW w:w="2800" w:type="dxa"/>
          </w:tcPr>
          <w:p w14:paraId="5402A65A" w14:textId="77777777" w:rsidR="00761B7B" w:rsidRPr="00750BE9" w:rsidRDefault="00000000">
            <w:pPr>
              <w:rPr>
                <w:color w:val="000000" w:themeColor="text1"/>
              </w:rPr>
            </w:pPr>
            <w:r w:rsidRPr="00750BE9">
              <w:rPr>
                <w:color w:val="000000" w:themeColor="text1"/>
                <w:sz w:val="20"/>
                <w:szCs w:val="20"/>
              </w:rPr>
              <w:t>1.4× more likely to leave</w:t>
            </w:r>
          </w:p>
        </w:tc>
        <w:tc>
          <w:tcPr>
            <w:tcW w:w="2060" w:type="dxa"/>
          </w:tcPr>
          <w:p w14:paraId="04B4AD61"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5EADBACC" w14:textId="77777777" w:rsidTr="00750BE9">
        <w:tc>
          <w:tcPr>
            <w:tcW w:w="3500" w:type="dxa"/>
          </w:tcPr>
          <w:p w14:paraId="28CEB08A" w14:textId="77777777" w:rsidR="00761B7B" w:rsidRPr="00750BE9" w:rsidRDefault="00000000">
            <w:pPr>
              <w:rPr>
                <w:color w:val="000000" w:themeColor="text1"/>
              </w:rPr>
            </w:pPr>
            <w:r w:rsidRPr="00750BE9">
              <w:rPr>
                <w:color w:val="000000" w:themeColor="text1"/>
                <w:sz w:val="20"/>
                <w:szCs w:val="20"/>
              </w:rPr>
              <w:t>Attrition reduction (BLISS Q1→Median)</w:t>
            </w:r>
          </w:p>
        </w:tc>
        <w:tc>
          <w:tcPr>
            <w:tcW w:w="2800" w:type="dxa"/>
          </w:tcPr>
          <w:p w14:paraId="1C577234" w14:textId="77777777" w:rsidR="00761B7B" w:rsidRPr="00750BE9" w:rsidRDefault="00000000">
            <w:pPr>
              <w:rPr>
                <w:color w:val="000000" w:themeColor="text1"/>
              </w:rPr>
            </w:pPr>
            <w:r w:rsidRPr="00750BE9">
              <w:rPr>
                <w:color w:val="000000" w:themeColor="text1"/>
                <w:sz w:val="20"/>
                <w:szCs w:val="20"/>
              </w:rPr>
              <w:t>~50% decrease</w:t>
            </w:r>
          </w:p>
        </w:tc>
        <w:tc>
          <w:tcPr>
            <w:tcW w:w="2060" w:type="dxa"/>
          </w:tcPr>
          <w:p w14:paraId="61C50716" w14:textId="77777777" w:rsidR="00761B7B" w:rsidRPr="00750BE9" w:rsidRDefault="00000000">
            <w:pPr>
              <w:rPr>
                <w:color w:val="000000" w:themeColor="text1"/>
              </w:rPr>
            </w:pPr>
            <w:r w:rsidRPr="00750BE9">
              <w:rPr>
                <w:color w:val="000000" w:themeColor="text1"/>
                <w:sz w:val="20"/>
                <w:szCs w:val="20"/>
              </w:rPr>
              <w:t>BCG 2023b</w:t>
            </w:r>
          </w:p>
        </w:tc>
      </w:tr>
      <w:tr w:rsidR="00761B7B" w:rsidRPr="00750BE9" w14:paraId="3CF743AB" w14:textId="77777777" w:rsidTr="00750BE9">
        <w:tc>
          <w:tcPr>
            <w:tcW w:w="3500" w:type="dxa"/>
          </w:tcPr>
          <w:p w14:paraId="49E3FBDA" w14:textId="77777777" w:rsidR="00761B7B" w:rsidRPr="00750BE9" w:rsidRDefault="00000000">
            <w:pPr>
              <w:rPr>
                <w:color w:val="000000" w:themeColor="text1"/>
              </w:rPr>
            </w:pPr>
            <w:r w:rsidRPr="00750BE9">
              <w:rPr>
                <w:color w:val="000000" w:themeColor="text1"/>
                <w:sz w:val="20"/>
                <w:szCs w:val="20"/>
              </w:rPr>
              <w:t>LGBTQIA+ open disclosure rate (IT)</w:t>
            </w:r>
          </w:p>
        </w:tc>
        <w:tc>
          <w:tcPr>
            <w:tcW w:w="2800" w:type="dxa"/>
          </w:tcPr>
          <w:p w14:paraId="4A41A892" w14:textId="77777777" w:rsidR="00761B7B" w:rsidRPr="00750BE9" w:rsidRDefault="00000000">
            <w:pPr>
              <w:rPr>
                <w:color w:val="000000" w:themeColor="text1"/>
              </w:rPr>
            </w:pPr>
            <w:r w:rsidRPr="00750BE9">
              <w:rPr>
                <w:color w:val="000000" w:themeColor="text1"/>
                <w:sz w:val="20"/>
                <w:szCs w:val="20"/>
              </w:rPr>
              <w:t>2–3% of workforce</w:t>
            </w:r>
          </w:p>
        </w:tc>
        <w:tc>
          <w:tcPr>
            <w:tcW w:w="2060" w:type="dxa"/>
          </w:tcPr>
          <w:p w14:paraId="53ECC2BA"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73D0D53B" w14:textId="77777777" w:rsidTr="00750BE9">
        <w:tc>
          <w:tcPr>
            <w:tcW w:w="3500" w:type="dxa"/>
          </w:tcPr>
          <w:p w14:paraId="74EBD8C0" w14:textId="77777777" w:rsidR="00761B7B" w:rsidRPr="00750BE9" w:rsidRDefault="00000000">
            <w:pPr>
              <w:rPr>
                <w:color w:val="000000" w:themeColor="text1"/>
              </w:rPr>
            </w:pPr>
            <w:r w:rsidRPr="00750BE9">
              <w:rPr>
                <w:color w:val="000000" w:themeColor="text1"/>
                <w:sz w:val="20"/>
                <w:szCs w:val="20"/>
              </w:rPr>
              <w:t>LGBTQIA+ employees reporting harassment</w:t>
            </w:r>
          </w:p>
        </w:tc>
        <w:tc>
          <w:tcPr>
            <w:tcW w:w="2800" w:type="dxa"/>
          </w:tcPr>
          <w:p w14:paraId="16E73198" w14:textId="77777777" w:rsidR="00761B7B" w:rsidRPr="00750BE9" w:rsidRDefault="00000000">
            <w:pPr>
              <w:rPr>
                <w:color w:val="000000" w:themeColor="text1"/>
              </w:rPr>
            </w:pPr>
            <w:r w:rsidRPr="00750BE9">
              <w:rPr>
                <w:color w:val="000000" w:themeColor="text1"/>
                <w:sz w:val="20"/>
                <w:szCs w:val="20"/>
              </w:rPr>
              <w:t>~25%</w:t>
            </w:r>
          </w:p>
        </w:tc>
        <w:tc>
          <w:tcPr>
            <w:tcW w:w="2060" w:type="dxa"/>
          </w:tcPr>
          <w:p w14:paraId="3E6640CD" w14:textId="77777777" w:rsidR="00761B7B" w:rsidRPr="00750BE9" w:rsidRDefault="00000000">
            <w:pPr>
              <w:rPr>
                <w:color w:val="000000" w:themeColor="text1"/>
              </w:rPr>
            </w:pPr>
            <w:r w:rsidRPr="00750BE9">
              <w:rPr>
                <w:color w:val="000000" w:themeColor="text1"/>
                <w:sz w:val="20"/>
                <w:szCs w:val="20"/>
              </w:rPr>
              <w:t>BCG 2023a</w:t>
            </w:r>
          </w:p>
        </w:tc>
      </w:tr>
      <w:tr w:rsidR="00761B7B" w:rsidRPr="00750BE9" w14:paraId="15356B4B" w14:textId="77777777" w:rsidTr="00750BE9">
        <w:tc>
          <w:tcPr>
            <w:tcW w:w="3500" w:type="dxa"/>
          </w:tcPr>
          <w:p w14:paraId="2D9133B1" w14:textId="77777777" w:rsidR="00761B7B" w:rsidRPr="00750BE9" w:rsidRDefault="00000000">
            <w:pPr>
              <w:rPr>
                <w:color w:val="000000" w:themeColor="text1"/>
              </w:rPr>
            </w:pPr>
            <w:r w:rsidRPr="00750BE9">
              <w:rPr>
                <w:color w:val="000000" w:themeColor="text1"/>
                <w:sz w:val="20"/>
                <w:szCs w:val="20"/>
              </w:rPr>
              <w:t>Transgender secondary education completion</w:t>
            </w:r>
          </w:p>
        </w:tc>
        <w:tc>
          <w:tcPr>
            <w:tcW w:w="2800" w:type="dxa"/>
          </w:tcPr>
          <w:p w14:paraId="3678DF7F" w14:textId="77777777" w:rsidR="00761B7B" w:rsidRPr="00750BE9" w:rsidRDefault="00000000">
            <w:pPr>
              <w:rPr>
                <w:color w:val="000000" w:themeColor="text1"/>
              </w:rPr>
            </w:pPr>
            <w:r w:rsidRPr="00750BE9">
              <w:rPr>
                <w:color w:val="000000" w:themeColor="text1"/>
                <w:sz w:val="20"/>
                <w:szCs w:val="20"/>
              </w:rPr>
              <w:t>&lt;20%</w:t>
            </w:r>
          </w:p>
        </w:tc>
        <w:tc>
          <w:tcPr>
            <w:tcW w:w="2060" w:type="dxa"/>
          </w:tcPr>
          <w:p w14:paraId="5622EEF1" w14:textId="77777777" w:rsidR="00761B7B" w:rsidRPr="00750BE9" w:rsidRDefault="00000000">
            <w:pPr>
              <w:rPr>
                <w:color w:val="000000" w:themeColor="text1"/>
              </w:rPr>
            </w:pPr>
            <w:r w:rsidRPr="00750BE9">
              <w:rPr>
                <w:color w:val="000000" w:themeColor="text1"/>
                <w:sz w:val="20"/>
                <w:szCs w:val="20"/>
              </w:rPr>
              <w:t>NHRC Survey</w:t>
            </w:r>
          </w:p>
        </w:tc>
      </w:tr>
    </w:tbl>
    <w:p w14:paraId="3D61EA9F" w14:textId="77777777" w:rsidR="00761B7B" w:rsidRPr="00750BE9" w:rsidRDefault="00761B7B"/>
    <w:p w14:paraId="7072AF73" w14:textId="77777777" w:rsidR="00761B7B" w:rsidRPr="00750BE9" w:rsidRDefault="00000000">
      <w:pPr>
        <w:spacing w:after="140" w:line="360" w:lineRule="auto"/>
        <w:jc w:val="both"/>
      </w:pPr>
      <w:r w:rsidRPr="00750BE9">
        <w:t>A key finding is the representation gap: while surveys estimate up to 17% of Indians may identify as non-heterosexual, only 2–3% disclose their identity in the IT workplace. This gap is driven by inadequate psychological safety, cultural barriers, and inconsistent DEI implementation — not by the absence of a population to include.</w:t>
      </w:r>
    </w:p>
    <w:p w14:paraId="7AC1B8DF" w14:textId="77777777" w:rsidR="00761B7B" w:rsidRPr="00750BE9" w:rsidRDefault="00000000">
      <w:pPr>
        <w:spacing w:after="140" w:line="360" w:lineRule="auto"/>
        <w:jc w:val="both"/>
      </w:pPr>
      <w:r w:rsidRPr="00750BE9">
        <w:t>India vs USA comparison further highlights the gap in systemic implementation: while 98% of US CEI-rated employers include LGBTQIA+ identity in formal non-discrimination policies, Indian IT firms continue to lag, with mid-size and domestic companies showing the slowest progress on the IWEI.</w:t>
      </w:r>
    </w:p>
    <w:p w14:paraId="74DE4B01" w14:textId="77777777" w:rsidR="00761B7B" w:rsidRPr="00750BE9" w:rsidRDefault="00000000">
      <w:r w:rsidRPr="00750BE9">
        <w:br w:type="page"/>
      </w:r>
    </w:p>
    <w:p w14:paraId="0EF05948" w14:textId="77777777" w:rsidR="00761B7B" w:rsidRPr="00750BE9" w:rsidRDefault="00000000">
      <w:pPr>
        <w:pStyle w:val="Heading1"/>
        <w:rPr>
          <w:color w:val="000000" w:themeColor="text1"/>
        </w:rPr>
      </w:pPr>
      <w:r w:rsidRPr="00750BE9">
        <w:rPr>
          <w:color w:val="000000" w:themeColor="text1"/>
        </w:rPr>
        <w:lastRenderedPageBreak/>
        <w:t>6. Conclusion and Future Scope</w:t>
      </w:r>
    </w:p>
    <w:p w14:paraId="359DD2A2" w14:textId="77777777" w:rsidR="00761B7B" w:rsidRPr="00750BE9" w:rsidRDefault="00000000">
      <w:pPr>
        <w:pStyle w:val="Heading2"/>
        <w:rPr>
          <w:color w:val="000000" w:themeColor="text1"/>
        </w:rPr>
      </w:pPr>
      <w:r w:rsidRPr="00750BE9">
        <w:rPr>
          <w:color w:val="000000" w:themeColor="text1"/>
        </w:rPr>
        <w:t>6.1 Conclusion</w:t>
      </w:r>
    </w:p>
    <w:p w14:paraId="02A66287" w14:textId="77777777" w:rsidR="00761B7B" w:rsidRPr="00750BE9" w:rsidRDefault="00000000">
      <w:pPr>
        <w:spacing w:after="140" w:line="360" w:lineRule="auto"/>
        <w:jc w:val="both"/>
      </w:pPr>
      <w:r w:rsidRPr="00750BE9">
        <w:t>This study confirms that LGBTQIA+ inclusion in the Indian IT sector is both a social imperative and a measurable business advantage. Inclusive organisations outperform peers on productivity, retention, and employee engagement. However, a substantial gap persists between policy commitments and the lived experiences of LGBTQIA+ employees. Legal reform — while foundational — is insufficient on its own. Closing the gap requires visible leadership accountability, consistent policy implementation, and culturally embedded psychological safety, particularly for transgender employees who face compounded educational and economic barriers.</w:t>
      </w:r>
    </w:p>
    <w:p w14:paraId="441E8812" w14:textId="77777777" w:rsidR="00761B7B" w:rsidRPr="00750BE9" w:rsidRDefault="00000000">
      <w:pPr>
        <w:pStyle w:val="Heading2"/>
      </w:pPr>
      <w:r w:rsidRPr="00750BE9">
        <w:t>6.2 Future Scope</w:t>
      </w:r>
    </w:p>
    <w:p w14:paraId="6256E8C4" w14:textId="77777777" w:rsidR="00761B7B" w:rsidRPr="00750BE9" w:rsidRDefault="00000000">
      <w:pPr>
        <w:pStyle w:val="ListParagraph"/>
        <w:numPr>
          <w:ilvl w:val="0"/>
          <w:numId w:val="2"/>
        </w:numPr>
        <w:spacing w:after="80" w:line="360" w:lineRule="auto"/>
      </w:pPr>
      <w:r w:rsidRPr="00750BE9">
        <w:t>Longitudinal studies tracking LGBTQIA+ career trajectories within Indian IT firms over time.</w:t>
      </w:r>
    </w:p>
    <w:p w14:paraId="3B2C89F6" w14:textId="77777777" w:rsidR="00761B7B" w:rsidRPr="00750BE9" w:rsidRDefault="00000000">
      <w:pPr>
        <w:pStyle w:val="ListParagraph"/>
        <w:numPr>
          <w:ilvl w:val="0"/>
          <w:numId w:val="2"/>
        </w:numPr>
        <w:spacing w:after="80" w:line="360" w:lineRule="auto"/>
      </w:pPr>
      <w:r w:rsidRPr="00750BE9">
        <w:t>Qualitative research on lived experiences in mid-size and domestic IT companies.</w:t>
      </w:r>
    </w:p>
    <w:p w14:paraId="36B56547" w14:textId="77777777" w:rsidR="00761B7B" w:rsidRPr="00750BE9" w:rsidRDefault="00000000">
      <w:pPr>
        <w:pStyle w:val="ListParagraph"/>
        <w:numPr>
          <w:ilvl w:val="0"/>
          <w:numId w:val="2"/>
        </w:numPr>
        <w:spacing w:after="80" w:line="360" w:lineRule="auto"/>
      </w:pPr>
      <w:r w:rsidRPr="00750BE9">
        <w:t>Evaluating the effectiveness of specific DEI interventions (ERGs, manager training, inclusive onboarding).</w:t>
      </w:r>
    </w:p>
    <w:p w14:paraId="67FB367F" w14:textId="77777777" w:rsidR="00761B7B" w:rsidRPr="00750BE9" w:rsidRDefault="00000000">
      <w:pPr>
        <w:pStyle w:val="ListParagraph"/>
        <w:numPr>
          <w:ilvl w:val="0"/>
          <w:numId w:val="2"/>
        </w:numPr>
        <w:spacing w:after="80" w:line="360" w:lineRule="auto"/>
      </w:pPr>
      <w:r w:rsidRPr="00750BE9">
        <w:t>Integration of intersectionality — examining overlapping identities such as caste, disability, and gender — in future DEI analyses.</w:t>
      </w:r>
    </w:p>
    <w:p w14:paraId="2B66A0F2" w14:textId="77777777" w:rsidR="00761B7B" w:rsidRPr="00750BE9" w:rsidRDefault="00000000">
      <w:r w:rsidRPr="00750BE9">
        <w:br w:type="page"/>
      </w:r>
    </w:p>
    <w:p w14:paraId="1B393297" w14:textId="77777777" w:rsidR="00761B7B" w:rsidRPr="00750BE9" w:rsidRDefault="00000000">
      <w:pPr>
        <w:pStyle w:val="Heading1"/>
        <w:rPr>
          <w:color w:val="000000" w:themeColor="text1"/>
        </w:rPr>
      </w:pPr>
      <w:r w:rsidRPr="00750BE9">
        <w:rPr>
          <w:color w:val="000000" w:themeColor="text1"/>
        </w:rPr>
        <w:lastRenderedPageBreak/>
        <w:t>References</w:t>
      </w:r>
    </w:p>
    <w:p w14:paraId="7C569A0D" w14:textId="77777777" w:rsidR="00761B7B" w:rsidRPr="00750BE9" w:rsidRDefault="00000000" w:rsidP="00750BE9">
      <w:pPr>
        <w:pStyle w:val="ListParagraph"/>
        <w:numPr>
          <w:ilvl w:val="0"/>
          <w:numId w:val="3"/>
        </w:numPr>
        <w:spacing w:after="140" w:line="360" w:lineRule="auto"/>
      </w:pPr>
      <w:r w:rsidRPr="00750BE9">
        <w:t>BCG. (2023a). Why inclusion matters to businesses in India. Boston Consulting Group.</w:t>
      </w:r>
    </w:p>
    <w:p w14:paraId="2160E4B4" w14:textId="77777777" w:rsidR="00761B7B" w:rsidRPr="00750BE9" w:rsidRDefault="00000000" w:rsidP="00750BE9">
      <w:pPr>
        <w:pStyle w:val="ListParagraph"/>
        <w:numPr>
          <w:ilvl w:val="0"/>
          <w:numId w:val="3"/>
        </w:numPr>
        <w:spacing w:after="140" w:line="360" w:lineRule="auto"/>
      </w:pPr>
      <w:r w:rsidRPr="00750BE9">
        <w:t>BCG. (2023b). Inclusion isn't just nice. It's necessary. Boston Consulting Group.</w:t>
      </w:r>
    </w:p>
    <w:p w14:paraId="1D328A29" w14:textId="22B4ED93" w:rsidR="00761B7B" w:rsidRPr="00750BE9" w:rsidRDefault="00000000" w:rsidP="00750BE9">
      <w:pPr>
        <w:pStyle w:val="ListParagraph"/>
        <w:numPr>
          <w:ilvl w:val="0"/>
          <w:numId w:val="3"/>
        </w:numPr>
        <w:spacing w:after="140" w:line="360" w:lineRule="auto"/>
      </w:pPr>
      <w:r w:rsidRPr="00750BE9">
        <w:t xml:space="preserve">BCG. (2021). Why the first year matters for LGBTQ+ employees. </w:t>
      </w:r>
    </w:p>
    <w:p w14:paraId="36EB0649" w14:textId="4441327B" w:rsidR="00761B7B" w:rsidRPr="00750BE9" w:rsidRDefault="00000000" w:rsidP="00750BE9">
      <w:pPr>
        <w:pStyle w:val="ListParagraph"/>
        <w:numPr>
          <w:ilvl w:val="0"/>
          <w:numId w:val="3"/>
        </w:numPr>
        <w:spacing w:after="140" w:line="360" w:lineRule="auto"/>
      </w:pPr>
      <w:r w:rsidRPr="00750BE9">
        <w:t>Citizens for Justice and Peace. (2025). From recognition to rights: Supreme Court's Jane Kaushik judgment</w:t>
      </w:r>
      <w:r w:rsidR="00750BE9">
        <w:t>.</w:t>
      </w:r>
    </w:p>
    <w:p w14:paraId="715CEB9E" w14:textId="1F9923C1" w:rsidR="00761B7B" w:rsidRPr="00750BE9" w:rsidRDefault="00000000" w:rsidP="00750BE9">
      <w:pPr>
        <w:pStyle w:val="ListParagraph"/>
        <w:numPr>
          <w:ilvl w:val="0"/>
          <w:numId w:val="3"/>
        </w:numPr>
        <w:spacing w:after="140" w:line="360" w:lineRule="auto"/>
      </w:pPr>
      <w:r w:rsidRPr="00750BE9">
        <w:t>India Workplace Equality Index. (2024). IWEI Report 2024. Pride Circle &amp; Keshav Suri Foundation</w:t>
      </w:r>
      <w:r w:rsidR="00750BE9">
        <w:t>.</w:t>
      </w:r>
    </w:p>
    <w:p w14:paraId="14C80915" w14:textId="3B9814E5" w:rsidR="00761B7B" w:rsidRPr="00750BE9" w:rsidRDefault="00000000" w:rsidP="00750BE9">
      <w:pPr>
        <w:pStyle w:val="ListParagraph"/>
        <w:numPr>
          <w:ilvl w:val="0"/>
          <w:numId w:val="3"/>
        </w:numPr>
        <w:spacing w:after="140" w:line="360" w:lineRule="auto"/>
      </w:pPr>
      <w:r w:rsidRPr="00750BE9">
        <w:t xml:space="preserve">NASSCOM. (2025). Technology sector in India: Strategic review 2025. </w:t>
      </w:r>
    </w:p>
    <w:p w14:paraId="591127B2" w14:textId="77777777" w:rsidR="00761B7B" w:rsidRPr="00750BE9" w:rsidRDefault="00000000" w:rsidP="00750BE9">
      <w:pPr>
        <w:pStyle w:val="ListParagraph"/>
        <w:numPr>
          <w:ilvl w:val="0"/>
          <w:numId w:val="3"/>
        </w:numPr>
        <w:spacing w:after="140" w:line="360" w:lineRule="auto"/>
      </w:pPr>
      <w:r w:rsidRPr="00750BE9">
        <w:t>Navtej Singh Johar v. Union of India. (2018). Supreme Court of India.</w:t>
      </w:r>
    </w:p>
    <w:p w14:paraId="022CB2EE" w14:textId="77777777" w:rsidR="00761B7B" w:rsidRPr="00750BE9" w:rsidRDefault="00000000" w:rsidP="00750BE9">
      <w:pPr>
        <w:pStyle w:val="ListParagraph"/>
        <w:numPr>
          <w:ilvl w:val="0"/>
          <w:numId w:val="3"/>
        </w:numPr>
        <w:spacing w:after="140" w:line="360" w:lineRule="auto"/>
      </w:pPr>
      <w:r w:rsidRPr="00750BE9">
        <w:t>National Human Rights Commission. National survey on transgender persons. Government of India.</w:t>
      </w:r>
    </w:p>
    <w:p w14:paraId="07D91115" w14:textId="72C2A7F1" w:rsidR="00761B7B" w:rsidRPr="00750BE9" w:rsidRDefault="00000000" w:rsidP="00750BE9">
      <w:pPr>
        <w:pStyle w:val="ListParagraph"/>
        <w:numPr>
          <w:ilvl w:val="0"/>
          <w:numId w:val="3"/>
        </w:numPr>
        <w:spacing w:after="140" w:line="360" w:lineRule="auto"/>
      </w:pPr>
      <w:r w:rsidRPr="00750BE9">
        <w:t xml:space="preserve">Human Rights Campaign. (2026). Equality rising report. </w:t>
      </w:r>
    </w:p>
    <w:p w14:paraId="2D710416" w14:textId="54666AAF" w:rsidR="00761B7B" w:rsidRPr="00750BE9" w:rsidRDefault="00000000" w:rsidP="00750BE9">
      <w:pPr>
        <w:pStyle w:val="ListParagraph"/>
        <w:numPr>
          <w:ilvl w:val="0"/>
          <w:numId w:val="3"/>
        </w:numPr>
        <w:spacing w:after="140" w:line="360" w:lineRule="auto"/>
      </w:pPr>
      <w:r w:rsidRPr="00750BE9">
        <w:t xml:space="preserve">Kaggle. Diversity, Equity and Inclusion Measures Dataset. </w:t>
      </w:r>
    </w:p>
    <w:sectPr w:rsidR="00761B7B" w:rsidRPr="00750BE9">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8043C" w14:textId="77777777" w:rsidR="008A39ED" w:rsidRDefault="008A39ED">
      <w:r>
        <w:separator/>
      </w:r>
    </w:p>
  </w:endnote>
  <w:endnote w:type="continuationSeparator" w:id="0">
    <w:p w14:paraId="2D926A3B" w14:textId="77777777" w:rsidR="008A39ED" w:rsidRDefault="008A3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6C2D" w14:textId="134F693E" w:rsidR="00761B7B" w:rsidRPr="00750BE9" w:rsidRDefault="00761B7B" w:rsidP="00750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C72B" w14:textId="77777777" w:rsidR="008A39ED" w:rsidRDefault="008A39ED">
      <w:r>
        <w:separator/>
      </w:r>
    </w:p>
  </w:footnote>
  <w:footnote w:type="continuationSeparator" w:id="0">
    <w:p w14:paraId="33B6DF47" w14:textId="77777777" w:rsidR="008A39ED" w:rsidRDefault="008A3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5CFC" w14:textId="73D031FF" w:rsidR="00761B7B" w:rsidRPr="00750BE9" w:rsidRDefault="00761B7B" w:rsidP="00750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6F2A"/>
    <w:multiLevelType w:val="hybridMultilevel"/>
    <w:tmpl w:val="D8968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E95E93"/>
    <w:multiLevelType w:val="hybridMultilevel"/>
    <w:tmpl w:val="63148234"/>
    <w:lvl w:ilvl="0" w:tplc="8A2EA224">
      <w:start w:val="1"/>
      <w:numFmt w:val="bullet"/>
      <w:lvlText w:val="●"/>
      <w:lvlJc w:val="left"/>
      <w:pPr>
        <w:ind w:left="720" w:hanging="360"/>
      </w:pPr>
    </w:lvl>
    <w:lvl w:ilvl="1" w:tplc="D69808F8">
      <w:start w:val="1"/>
      <w:numFmt w:val="bullet"/>
      <w:lvlText w:val="○"/>
      <w:lvlJc w:val="left"/>
      <w:pPr>
        <w:ind w:left="1440" w:hanging="360"/>
      </w:pPr>
    </w:lvl>
    <w:lvl w:ilvl="2" w:tplc="85FC9BA2">
      <w:start w:val="1"/>
      <w:numFmt w:val="bullet"/>
      <w:lvlText w:val="■"/>
      <w:lvlJc w:val="left"/>
      <w:pPr>
        <w:ind w:left="2160" w:hanging="360"/>
      </w:pPr>
    </w:lvl>
    <w:lvl w:ilvl="3" w:tplc="108A0310">
      <w:start w:val="1"/>
      <w:numFmt w:val="bullet"/>
      <w:lvlText w:val="●"/>
      <w:lvlJc w:val="left"/>
      <w:pPr>
        <w:ind w:left="2880" w:hanging="360"/>
      </w:pPr>
    </w:lvl>
    <w:lvl w:ilvl="4" w:tplc="B8CACB60">
      <w:start w:val="1"/>
      <w:numFmt w:val="bullet"/>
      <w:lvlText w:val="○"/>
      <w:lvlJc w:val="left"/>
      <w:pPr>
        <w:ind w:left="3600" w:hanging="360"/>
      </w:pPr>
    </w:lvl>
    <w:lvl w:ilvl="5" w:tplc="C88AE2A2">
      <w:start w:val="1"/>
      <w:numFmt w:val="bullet"/>
      <w:lvlText w:val="■"/>
      <w:lvlJc w:val="left"/>
      <w:pPr>
        <w:ind w:left="4320" w:hanging="360"/>
      </w:pPr>
    </w:lvl>
    <w:lvl w:ilvl="6" w:tplc="15D260C8">
      <w:start w:val="1"/>
      <w:numFmt w:val="bullet"/>
      <w:lvlText w:val="●"/>
      <w:lvlJc w:val="left"/>
      <w:pPr>
        <w:ind w:left="5040" w:hanging="360"/>
      </w:pPr>
    </w:lvl>
    <w:lvl w:ilvl="7" w:tplc="414A097A">
      <w:start w:val="1"/>
      <w:numFmt w:val="bullet"/>
      <w:lvlText w:val="●"/>
      <w:lvlJc w:val="left"/>
      <w:pPr>
        <w:ind w:left="5760" w:hanging="360"/>
      </w:pPr>
    </w:lvl>
    <w:lvl w:ilvl="8" w:tplc="00285BB6">
      <w:start w:val="1"/>
      <w:numFmt w:val="bullet"/>
      <w:lvlText w:val="●"/>
      <w:lvlJc w:val="left"/>
      <w:pPr>
        <w:ind w:left="6480" w:hanging="360"/>
      </w:pPr>
    </w:lvl>
  </w:abstractNum>
  <w:abstractNum w:abstractNumId="2" w15:restartNumberingAfterBreak="0">
    <w:nsid w:val="30D92A1F"/>
    <w:multiLevelType w:val="hybridMultilevel"/>
    <w:tmpl w:val="58180800"/>
    <w:lvl w:ilvl="0" w:tplc="39EC6638">
      <w:start w:val="1"/>
      <w:numFmt w:val="bullet"/>
      <w:lvlText w:val="•"/>
      <w:lvlJc w:val="left"/>
      <w:pPr>
        <w:ind w:left="720" w:hanging="360"/>
      </w:pPr>
    </w:lvl>
    <w:lvl w:ilvl="1" w:tplc="032AA9E6">
      <w:numFmt w:val="decimal"/>
      <w:lvlText w:val=""/>
      <w:lvlJc w:val="left"/>
    </w:lvl>
    <w:lvl w:ilvl="2" w:tplc="6F8813DE">
      <w:numFmt w:val="decimal"/>
      <w:lvlText w:val=""/>
      <w:lvlJc w:val="left"/>
    </w:lvl>
    <w:lvl w:ilvl="3" w:tplc="6908B6A6">
      <w:numFmt w:val="decimal"/>
      <w:lvlText w:val=""/>
      <w:lvlJc w:val="left"/>
    </w:lvl>
    <w:lvl w:ilvl="4" w:tplc="902691C4">
      <w:numFmt w:val="decimal"/>
      <w:lvlText w:val=""/>
      <w:lvlJc w:val="left"/>
    </w:lvl>
    <w:lvl w:ilvl="5" w:tplc="96F25C90">
      <w:numFmt w:val="decimal"/>
      <w:lvlText w:val=""/>
      <w:lvlJc w:val="left"/>
    </w:lvl>
    <w:lvl w:ilvl="6" w:tplc="600C24F0">
      <w:numFmt w:val="decimal"/>
      <w:lvlText w:val=""/>
      <w:lvlJc w:val="left"/>
    </w:lvl>
    <w:lvl w:ilvl="7" w:tplc="742E632A">
      <w:numFmt w:val="decimal"/>
      <w:lvlText w:val=""/>
      <w:lvlJc w:val="left"/>
    </w:lvl>
    <w:lvl w:ilvl="8" w:tplc="B4B2B5F2">
      <w:numFmt w:val="decimal"/>
      <w:lvlText w:val=""/>
      <w:lvlJc w:val="left"/>
    </w:lvl>
  </w:abstractNum>
  <w:num w:numId="1" w16cid:durableId="1731421024">
    <w:abstractNumId w:val="1"/>
    <w:lvlOverride w:ilvl="0">
      <w:startOverride w:val="1"/>
    </w:lvlOverride>
  </w:num>
  <w:num w:numId="2" w16cid:durableId="827285749">
    <w:abstractNumId w:val="2"/>
    <w:lvlOverride w:ilvl="0">
      <w:startOverride w:val="1"/>
    </w:lvlOverride>
  </w:num>
  <w:num w:numId="3" w16cid:durableId="2175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B7B"/>
    <w:rsid w:val="003936B7"/>
    <w:rsid w:val="00647854"/>
    <w:rsid w:val="00750BE9"/>
    <w:rsid w:val="00761B7B"/>
    <w:rsid w:val="008A39ED"/>
    <w:rsid w:val="00F8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4361"/>
  <w15:docId w15:val="{AFAC1F05-7973-464C-97BF-05B1AF04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5C99"/>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0BE9"/>
    <w:pPr>
      <w:tabs>
        <w:tab w:val="center" w:pos="4513"/>
        <w:tab w:val="right" w:pos="9026"/>
      </w:tabs>
    </w:pPr>
  </w:style>
  <w:style w:type="character" w:customStyle="1" w:styleId="HeaderChar">
    <w:name w:val="Header Char"/>
    <w:basedOn w:val="DefaultParagraphFont"/>
    <w:link w:val="Header"/>
    <w:uiPriority w:val="99"/>
    <w:rsid w:val="00750BE9"/>
  </w:style>
  <w:style w:type="paragraph" w:styleId="Footer">
    <w:name w:val="footer"/>
    <w:basedOn w:val="Normal"/>
    <w:link w:val="FooterChar"/>
    <w:uiPriority w:val="99"/>
    <w:unhideWhenUsed/>
    <w:rsid w:val="00750BE9"/>
    <w:pPr>
      <w:tabs>
        <w:tab w:val="center" w:pos="4513"/>
        <w:tab w:val="right" w:pos="9026"/>
      </w:tabs>
    </w:pPr>
  </w:style>
  <w:style w:type="character" w:customStyle="1" w:styleId="FooterChar">
    <w:name w:val="Footer Char"/>
    <w:basedOn w:val="DefaultParagraphFont"/>
    <w:link w:val="Footer"/>
    <w:uiPriority w:val="99"/>
    <w:rsid w:val="00750BE9"/>
  </w:style>
  <w:style w:type="table" w:styleId="TableGrid">
    <w:name w:val="Table Grid"/>
    <w:basedOn w:val="TableNormal"/>
    <w:uiPriority w:val="39"/>
    <w:rsid w:val="00750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Kamya Jindal</cp:lastModifiedBy>
  <cp:revision>3</cp:revision>
  <dcterms:created xsi:type="dcterms:W3CDTF">2026-05-02T17:29:00Z</dcterms:created>
  <dcterms:modified xsi:type="dcterms:W3CDTF">2026-05-02T17:46:00Z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85006753-d640-4884-abb3-4f0b5ee0e48e</vt:lpwstr>
  </property>
</Properties>
</file>