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F9361" w14:textId="5CDC03B9" w:rsidR="00021A32" w:rsidRDefault="006F7A19" w:rsidP="006F7A19">
      <w:pPr>
        <w:jc w:val="center"/>
        <w:rPr>
          <w:b/>
          <w:bCs/>
          <w:sz w:val="32"/>
          <w:szCs w:val="32"/>
        </w:rPr>
      </w:pPr>
      <w:r w:rsidRPr="006F7A19">
        <w:rPr>
          <w:b/>
          <w:bCs/>
          <w:sz w:val="32"/>
          <w:szCs w:val="32"/>
        </w:rPr>
        <w:t>Wchłonięcie funkcji</w:t>
      </w:r>
    </w:p>
    <w:p w14:paraId="75B95AE3" w14:textId="6DA9D73A" w:rsidR="006F7A19" w:rsidRDefault="006F7A19" w:rsidP="006F7A19">
      <w:pPr>
        <w:jc w:val="both"/>
      </w:pPr>
      <w:r>
        <w:t>Czasami może się zdarzyć, że w danej klasie (a nawet ogólniej w kodzie) są dwie funkcje, z których jedna wywołuje drugą. Co istotne, druga z tych funkcji może być bardzo krótka jak w poniższym przykładzie.</w:t>
      </w:r>
    </w:p>
    <w:p w14:paraId="177776FF" w14:textId="771E80B3" w:rsidR="006F7A19" w:rsidRPr="006F7A19" w:rsidRDefault="006F7A19" w:rsidP="006F7A19">
      <w:pPr>
        <w:jc w:val="center"/>
      </w:pPr>
      <w:r>
        <w:rPr>
          <w:noProof/>
        </w:rPr>
        <w:drawing>
          <wp:inline distT="0" distB="0" distL="0" distR="0" wp14:anchorId="683C47C3" wp14:editId="1C6EA78F">
            <wp:extent cx="5760720" cy="3314065"/>
            <wp:effectExtent l="0" t="0" r="0" b="635"/>
            <wp:docPr id="1" name="Obraz 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tekst&#10;&#10;Opis wygenerowany automatyczni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70A6" w14:textId="71BB7C33" w:rsidR="006F7A19" w:rsidRDefault="006F7A19" w:rsidP="006F7A19">
      <w:pPr>
        <w:jc w:val="center"/>
        <w:rPr>
          <w:b/>
          <w:bCs/>
        </w:rPr>
      </w:pPr>
    </w:p>
    <w:p w14:paraId="40989FF2" w14:textId="6EF578BB" w:rsidR="006F7A19" w:rsidRPr="006F7A19" w:rsidRDefault="006F7A19" w:rsidP="006F7A19">
      <w:pPr>
        <w:jc w:val="both"/>
      </w:pPr>
      <w:r w:rsidRPr="006F7A19">
        <w:t>W takiej sytuacji warto się zastanowić, czy jest sens utrzymywać nadal dwie metody. Prostszy kod wygląda tak:</w:t>
      </w:r>
    </w:p>
    <w:p w14:paraId="5A25863C" w14:textId="7C7265B5" w:rsidR="006F7A19" w:rsidRPr="006F7A19" w:rsidRDefault="006F7A19" w:rsidP="006F7A19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BB4CBA3" wp14:editId="698F7E42">
            <wp:extent cx="5760720" cy="2639695"/>
            <wp:effectExtent l="0" t="0" r="0" b="8255"/>
            <wp:docPr id="2" name="Obraz 2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 descr="Obraz zawierający tekst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7A19" w:rsidRPr="006F7A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331"/>
    <w:rsid w:val="00021A32"/>
    <w:rsid w:val="006F7A19"/>
    <w:rsid w:val="00CC1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BF8AFE"/>
  <w15:chartTrackingRefBased/>
  <w15:docId w15:val="{7019717F-2CF6-4250-A000-3E2C9FF01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48</Words>
  <Characters>293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Urbańczyk</dc:creator>
  <cp:keywords/>
  <dc:description/>
  <cp:lastModifiedBy>Tomasz Urbańczyk</cp:lastModifiedBy>
  <cp:revision>2</cp:revision>
  <dcterms:created xsi:type="dcterms:W3CDTF">2022-11-28T15:15:00Z</dcterms:created>
  <dcterms:modified xsi:type="dcterms:W3CDTF">2022-11-28T15:23:00Z</dcterms:modified>
</cp:coreProperties>
</file>