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1788C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Zaawansowane techniki programowania obiektowego w C++ </w:t>
      </w:r>
    </w:p>
    <w:p w:rsidR="00000000" w:rsidRDefault="0081788C">
      <w:pPr>
        <w:jc w:val="center"/>
        <w:rPr>
          <w:sz w:val="30"/>
          <w:szCs w:val="30"/>
        </w:rPr>
      </w:pPr>
    </w:p>
    <w:p w:rsidR="00000000" w:rsidRDefault="0081788C">
      <w:pPr>
        <w:jc w:val="center"/>
        <w:rPr>
          <w:sz w:val="30"/>
          <w:szCs w:val="30"/>
        </w:rPr>
      </w:pPr>
      <w:r>
        <w:rPr>
          <w:sz w:val="30"/>
          <w:szCs w:val="30"/>
        </w:rPr>
        <w:t>Zestaw nr 4</w:t>
      </w:r>
    </w:p>
    <w:p w:rsidR="00000000" w:rsidRDefault="0081788C">
      <w:pPr>
        <w:ind w:left="435"/>
        <w:jc w:val="center"/>
        <w:rPr>
          <w:sz w:val="30"/>
          <w:szCs w:val="30"/>
        </w:rPr>
      </w:pPr>
    </w:p>
    <w:p w:rsidR="00000000" w:rsidRDefault="0081788C">
      <w:pPr>
        <w:numPr>
          <w:ilvl w:val="0"/>
          <w:numId w:val="1"/>
        </w:numPr>
        <w:tabs>
          <w:tab w:val="left" w:pos="1740"/>
        </w:tabs>
        <w:ind w:left="435" w:firstLine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Zaimplementuj szablon funkcji sumującej elementy dla podanego zakresu wskaźników. Przygotowując odpowiednie klasy cech </w:t>
      </w:r>
      <w:proofErr w:type="spellStart"/>
      <w:r>
        <w:rPr>
          <w:b/>
          <w:bCs/>
          <w:sz w:val="30"/>
          <w:szCs w:val="30"/>
        </w:rPr>
        <w:t>sum_traits</w:t>
      </w:r>
      <w:proofErr w:type="spellEnd"/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 xml:space="preserve">dla każdego z typów (char, 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float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double</w:t>
      </w:r>
      <w:proofErr w:type="spellEnd"/>
      <w:r>
        <w:rPr>
          <w:sz w:val="30"/>
          <w:szCs w:val="30"/>
        </w:rPr>
        <w:t>) zadbaj o p</w:t>
      </w:r>
      <w:r>
        <w:rPr>
          <w:sz w:val="30"/>
          <w:szCs w:val="30"/>
        </w:rPr>
        <w:t xml:space="preserve">oprawność typu zmiennej </w:t>
      </w:r>
      <w:proofErr w:type="spellStart"/>
      <w:r>
        <w:rPr>
          <w:b/>
          <w:bCs/>
          <w:sz w:val="30"/>
          <w:szCs w:val="30"/>
        </w:rPr>
        <w:t>total</w:t>
      </w:r>
      <w:proofErr w:type="spellEnd"/>
      <w:r>
        <w:rPr>
          <w:sz w:val="30"/>
          <w:szCs w:val="30"/>
        </w:rPr>
        <w:t xml:space="preserve">, która w szablonie </w:t>
      </w:r>
      <w:r>
        <w:rPr>
          <w:b/>
          <w:bCs/>
          <w:sz w:val="30"/>
          <w:szCs w:val="30"/>
        </w:rPr>
        <w:t xml:space="preserve">sum </w:t>
      </w:r>
      <w:r>
        <w:rPr>
          <w:sz w:val="30"/>
          <w:szCs w:val="30"/>
        </w:rPr>
        <w:t>przechowuje wartość kolejnych kroków sumowania.</w:t>
      </w:r>
    </w:p>
    <w:p w:rsidR="00000000" w:rsidRDefault="0081788C">
      <w:pPr>
        <w:tabs>
          <w:tab w:val="left" w:pos="1740"/>
        </w:tabs>
        <w:ind w:left="435"/>
        <w:jc w:val="both"/>
      </w:pPr>
    </w:p>
    <w:p w:rsidR="00000000" w:rsidRDefault="0081788C">
      <w:pPr>
        <w:numPr>
          <w:ilvl w:val="0"/>
          <w:numId w:val="1"/>
        </w:numPr>
        <w:tabs>
          <w:tab w:val="left" w:pos="1740"/>
        </w:tabs>
        <w:ind w:left="435" w:firstLine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Rozwiązać za pomocą klas cech również problem inicjalizacji zmiennej </w:t>
      </w:r>
      <w:proofErr w:type="spellStart"/>
      <w:r>
        <w:rPr>
          <w:b/>
          <w:bCs/>
          <w:sz w:val="30"/>
          <w:szCs w:val="30"/>
        </w:rPr>
        <w:t>total</w:t>
      </w:r>
      <w:proofErr w:type="spellEnd"/>
      <w:r>
        <w:rPr>
          <w:sz w:val="30"/>
          <w:szCs w:val="30"/>
        </w:rPr>
        <w:t>.</w:t>
      </w:r>
    </w:p>
    <w:p w:rsidR="00000000" w:rsidRDefault="0081788C">
      <w:pPr>
        <w:tabs>
          <w:tab w:val="left" w:pos="1740"/>
        </w:tabs>
        <w:ind w:left="435"/>
        <w:jc w:val="both"/>
      </w:pPr>
    </w:p>
    <w:p w:rsidR="00000000" w:rsidRDefault="0081788C">
      <w:pPr>
        <w:numPr>
          <w:ilvl w:val="0"/>
          <w:numId w:val="1"/>
        </w:numPr>
        <w:tabs>
          <w:tab w:val="left" w:pos="1740"/>
        </w:tabs>
        <w:ind w:left="435" w:firstLine="0"/>
        <w:jc w:val="both"/>
        <w:rPr>
          <w:sz w:val="30"/>
          <w:szCs w:val="30"/>
        </w:rPr>
      </w:pPr>
      <w:r>
        <w:rPr>
          <w:sz w:val="30"/>
          <w:szCs w:val="30"/>
        </w:rPr>
        <w:t>Szablony funkcji nie dopuszczają stosowania parametrów domyślnych. Można to o</w:t>
      </w:r>
      <w:r>
        <w:rPr>
          <w:sz w:val="30"/>
          <w:szCs w:val="30"/>
        </w:rPr>
        <w:t xml:space="preserve">graniczenie obejść za pomocą przeciążenia szablonu definiując szablon o mniejszej ilości argumentów, który zwraca wynik podstawienia domyślnych parametrów do bardziej ogólnego szablonu. Zmienić implementację funkcji </w:t>
      </w:r>
      <w:r>
        <w:rPr>
          <w:b/>
          <w:bCs/>
          <w:sz w:val="30"/>
          <w:szCs w:val="30"/>
        </w:rPr>
        <w:t xml:space="preserve">sum </w:t>
      </w:r>
      <w:r>
        <w:rPr>
          <w:sz w:val="30"/>
          <w:szCs w:val="30"/>
        </w:rPr>
        <w:t>tak aby podając odpowiednią klasę ce</w:t>
      </w:r>
      <w:r>
        <w:rPr>
          <w:sz w:val="30"/>
          <w:szCs w:val="30"/>
        </w:rPr>
        <w:t>ch (</w:t>
      </w:r>
      <w:proofErr w:type="spellStart"/>
      <w:r>
        <w:rPr>
          <w:b/>
          <w:bCs/>
          <w:sz w:val="30"/>
          <w:szCs w:val="30"/>
        </w:rPr>
        <w:t>sum_char</w:t>
      </w:r>
      <w:proofErr w:type="spellEnd"/>
      <w:r>
        <w:rPr>
          <w:sz w:val="30"/>
          <w:szCs w:val="30"/>
        </w:rPr>
        <w:t xml:space="preserve">) jako pierwszy z argumentów szablonu można było zażądać sumowania znaków </w:t>
      </w:r>
      <w:r>
        <w:rPr>
          <w:b/>
          <w:bCs/>
          <w:sz w:val="30"/>
          <w:szCs w:val="30"/>
        </w:rPr>
        <w:t xml:space="preserve">char </w:t>
      </w:r>
      <w:r>
        <w:rPr>
          <w:sz w:val="30"/>
          <w:szCs w:val="30"/>
        </w:rPr>
        <w:t xml:space="preserve">do zmiennej </w:t>
      </w:r>
      <w:proofErr w:type="spellStart"/>
      <w:r>
        <w:rPr>
          <w:b/>
          <w:bCs/>
          <w:sz w:val="30"/>
          <w:szCs w:val="30"/>
        </w:rPr>
        <w:t>total</w:t>
      </w:r>
      <w:proofErr w:type="spellEnd"/>
      <w:r>
        <w:rPr>
          <w:sz w:val="30"/>
          <w:szCs w:val="30"/>
        </w:rPr>
        <w:t xml:space="preserve"> również typu </w:t>
      </w:r>
      <w:r>
        <w:rPr>
          <w:b/>
          <w:bCs/>
          <w:sz w:val="30"/>
          <w:szCs w:val="30"/>
        </w:rPr>
        <w:t>char</w:t>
      </w:r>
      <w:r>
        <w:rPr>
          <w:sz w:val="30"/>
          <w:szCs w:val="30"/>
        </w:rPr>
        <w:t xml:space="preserve">. Równocześnie, w </w:t>
      </w:r>
      <w:proofErr w:type="gramStart"/>
      <w:r>
        <w:rPr>
          <w:sz w:val="30"/>
          <w:szCs w:val="30"/>
        </w:rPr>
        <w:t>przypadku</w:t>
      </w:r>
      <w:proofErr w:type="gramEnd"/>
      <w:r>
        <w:rPr>
          <w:sz w:val="30"/>
          <w:szCs w:val="30"/>
        </w:rPr>
        <w:t xml:space="preserve"> gdy nie jest podana klasa cech, szablon powinien działać tak jak w zad. 2.</w:t>
      </w:r>
    </w:p>
    <w:p w:rsidR="00000000" w:rsidRDefault="0081788C">
      <w:pPr>
        <w:tabs>
          <w:tab w:val="left" w:pos="1740"/>
        </w:tabs>
        <w:ind w:left="435"/>
        <w:jc w:val="both"/>
      </w:pPr>
    </w:p>
    <w:p w:rsidR="00000000" w:rsidRDefault="0081788C">
      <w:pPr>
        <w:numPr>
          <w:ilvl w:val="0"/>
          <w:numId w:val="1"/>
        </w:numPr>
        <w:tabs>
          <w:tab w:val="left" w:pos="1740"/>
        </w:tabs>
        <w:ind w:left="435" w:firstLine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Uogólnić funkcję </w:t>
      </w:r>
      <w:r>
        <w:rPr>
          <w:b/>
          <w:bCs/>
          <w:sz w:val="30"/>
          <w:szCs w:val="30"/>
        </w:rPr>
        <w:t>sum</w:t>
      </w:r>
      <w:r>
        <w:rPr>
          <w:sz w:val="30"/>
          <w:szCs w:val="30"/>
        </w:rPr>
        <w:t xml:space="preserve">, aby </w:t>
      </w:r>
      <w:r>
        <w:rPr>
          <w:sz w:val="30"/>
          <w:szCs w:val="30"/>
        </w:rPr>
        <w:t xml:space="preserve">działała nie tylko ze wskaźnikami, ale i </w:t>
      </w:r>
      <w:proofErr w:type="spellStart"/>
      <w:r>
        <w:rPr>
          <w:sz w:val="30"/>
          <w:szCs w:val="30"/>
        </w:rPr>
        <w:t>iteratorami</w:t>
      </w:r>
      <w:proofErr w:type="spellEnd"/>
      <w:r>
        <w:rPr>
          <w:sz w:val="30"/>
          <w:szCs w:val="30"/>
        </w:rPr>
        <w:t xml:space="preserve">. Widać, że tu użycie klas cech jest już niezbędne, musimy bowiem dowiedzieć się na obiekty jakiego typu wskazuje </w:t>
      </w:r>
      <w:proofErr w:type="spellStart"/>
      <w:r>
        <w:rPr>
          <w:sz w:val="30"/>
          <w:szCs w:val="30"/>
        </w:rPr>
        <w:t>iterator</w:t>
      </w:r>
      <w:proofErr w:type="spellEnd"/>
      <w:r>
        <w:rPr>
          <w:sz w:val="30"/>
          <w:szCs w:val="30"/>
        </w:rPr>
        <w:t xml:space="preserve">. Nie można do tego celu użyć typów stowarzyszonych </w:t>
      </w:r>
      <w:proofErr w:type="gramStart"/>
      <w:r>
        <w:rPr>
          <w:sz w:val="30"/>
          <w:szCs w:val="30"/>
        </w:rPr>
        <w:t>IT::</w:t>
      </w:r>
      <w:proofErr w:type="spellStart"/>
      <w:proofErr w:type="gramEnd"/>
      <w:r>
        <w:rPr>
          <w:sz w:val="30"/>
          <w:szCs w:val="30"/>
        </w:rPr>
        <w:t>value_type</w:t>
      </w:r>
      <w:proofErr w:type="spellEnd"/>
      <w:r>
        <w:rPr>
          <w:sz w:val="30"/>
          <w:szCs w:val="30"/>
        </w:rPr>
        <w:t xml:space="preserve">, bo jako </w:t>
      </w:r>
      <w:proofErr w:type="spellStart"/>
      <w:r>
        <w:rPr>
          <w:sz w:val="30"/>
          <w:szCs w:val="30"/>
        </w:rPr>
        <w:t>iterat</w:t>
      </w:r>
      <w:r>
        <w:rPr>
          <w:sz w:val="30"/>
          <w:szCs w:val="30"/>
        </w:rPr>
        <w:t>or</w:t>
      </w:r>
      <w:proofErr w:type="spellEnd"/>
      <w:r>
        <w:rPr>
          <w:sz w:val="30"/>
          <w:szCs w:val="30"/>
        </w:rPr>
        <w:t xml:space="preserve"> może zostać podstawiony zwykły wskaźnik. Dlatego w STL istnieje klasa </w:t>
      </w:r>
      <w:proofErr w:type="spellStart"/>
      <w:r>
        <w:rPr>
          <w:b/>
          <w:bCs/>
          <w:sz w:val="30"/>
          <w:szCs w:val="30"/>
        </w:rPr>
        <w:t>iterator_traits</w:t>
      </w:r>
      <w:proofErr w:type="spellEnd"/>
      <w:r>
        <w:rPr>
          <w:sz w:val="30"/>
          <w:szCs w:val="30"/>
        </w:rPr>
        <w:t xml:space="preserve">, definiująca podstawowe typy dla każdego rodzaju </w:t>
      </w:r>
      <w:proofErr w:type="spellStart"/>
      <w:r>
        <w:rPr>
          <w:sz w:val="30"/>
          <w:szCs w:val="30"/>
        </w:rPr>
        <w:t>iteratora</w:t>
      </w:r>
      <w:proofErr w:type="spellEnd"/>
      <w:r>
        <w:rPr>
          <w:sz w:val="30"/>
          <w:szCs w:val="30"/>
        </w:rPr>
        <w:t xml:space="preserve">. Korzystając z tej klasy zdefiniuj ogólny szablon funkcji </w:t>
      </w:r>
      <w:r>
        <w:rPr>
          <w:b/>
          <w:bCs/>
          <w:sz w:val="30"/>
          <w:szCs w:val="30"/>
        </w:rPr>
        <w:t>sum</w:t>
      </w:r>
      <w:r>
        <w:rPr>
          <w:sz w:val="30"/>
          <w:szCs w:val="30"/>
        </w:rPr>
        <w:t>.</w:t>
      </w:r>
    </w:p>
    <w:p w:rsidR="00000000" w:rsidRDefault="0081788C">
      <w:pPr>
        <w:tabs>
          <w:tab w:val="left" w:pos="1740"/>
        </w:tabs>
        <w:ind w:left="435"/>
        <w:jc w:val="both"/>
      </w:pPr>
    </w:p>
    <w:p w:rsidR="00000000" w:rsidRDefault="0081788C">
      <w:pPr>
        <w:numPr>
          <w:ilvl w:val="0"/>
          <w:numId w:val="1"/>
        </w:numPr>
        <w:tabs>
          <w:tab w:val="left" w:pos="1740"/>
        </w:tabs>
        <w:ind w:left="435" w:firstLine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Zapoznaj się z plikiem </w:t>
      </w:r>
      <w:proofErr w:type="gramStart"/>
      <w:r>
        <w:rPr>
          <w:sz w:val="30"/>
          <w:szCs w:val="30"/>
        </w:rPr>
        <w:t>kategorie.cpp.(</w:t>
      </w:r>
      <w:proofErr w:type="gramEnd"/>
      <w:r>
        <w:rPr>
          <w:sz w:val="30"/>
          <w:szCs w:val="30"/>
        </w:rPr>
        <w:t>http:/</w:t>
      </w:r>
      <w:r>
        <w:rPr>
          <w:sz w:val="30"/>
          <w:szCs w:val="30"/>
        </w:rPr>
        <w:t xml:space="preserve">/wazniak.mimuw.edu.pl/images/c/c4/Kategorie.cpp). Jest w nim przedstawiony sposób selekcji jednej spośród kilku implementacji algorytmu na podstawie możliwości oferowanych przez przekazany </w:t>
      </w:r>
      <w:proofErr w:type="spellStart"/>
      <w:r>
        <w:rPr>
          <w:sz w:val="30"/>
          <w:szCs w:val="30"/>
        </w:rPr>
        <w:t>iterator</w:t>
      </w:r>
      <w:proofErr w:type="spellEnd"/>
      <w:r>
        <w:rPr>
          <w:sz w:val="30"/>
          <w:szCs w:val="30"/>
        </w:rPr>
        <w:t xml:space="preserve">; w tym konkretnym przykładzie rozróżniamy dwie grupy: </w:t>
      </w:r>
      <w:proofErr w:type="spellStart"/>
      <w:r>
        <w:rPr>
          <w:sz w:val="30"/>
          <w:szCs w:val="30"/>
        </w:rPr>
        <w:t>iter</w:t>
      </w:r>
      <w:r>
        <w:rPr>
          <w:sz w:val="30"/>
          <w:szCs w:val="30"/>
        </w:rPr>
        <w:t>atory</w:t>
      </w:r>
      <w:proofErr w:type="spellEnd"/>
      <w:r>
        <w:rPr>
          <w:sz w:val="30"/>
          <w:szCs w:val="30"/>
        </w:rPr>
        <w:t xml:space="preserve"> o swobodnym dostępie oraz wszystkie inne. Rozszerz kod tak, aby wybierana była jedna z trzech możliwości: swobodny dostęp, dwukierunkowe, gorsze niż dwukierunkowe. </w:t>
      </w:r>
    </w:p>
    <w:p w:rsidR="00000000" w:rsidRDefault="0081788C">
      <w:pPr>
        <w:tabs>
          <w:tab w:val="left" w:pos="1740"/>
        </w:tabs>
        <w:ind w:left="435"/>
        <w:jc w:val="both"/>
      </w:pPr>
    </w:p>
    <w:p w:rsidR="0081788C" w:rsidRDefault="0081788C" w:rsidP="00E72D0B">
      <w:pPr>
        <w:tabs>
          <w:tab w:val="left" w:pos="1740"/>
        </w:tabs>
        <w:rPr>
          <w:sz w:val="30"/>
          <w:szCs w:val="30"/>
        </w:rPr>
      </w:pPr>
      <w:bookmarkStart w:id="0" w:name="_GoBack"/>
      <w:bookmarkEnd w:id="0"/>
    </w:p>
    <w:sectPr w:rsidR="0081788C">
      <w:footnotePr>
        <w:pos w:val="beneathText"/>
      </w:footnotePr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charset w:val="00"/>
    <w:family w:val="auto"/>
    <w:pitch w:val="variable"/>
  </w:font>
  <w:font w:name="DejaVu Sans Mono">
    <w:charset w:val="00"/>
    <w:family w:val="modern"/>
    <w:pitch w:val="default"/>
  </w:font>
  <w:font w:name="Liberation Sans">
    <w:altName w:val="Arial"/>
    <w:charset w:val="00"/>
    <w:family w:val="swiss"/>
    <w:pitch w:val="variable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czNTe2tDA2NTQ0MjJS0lEKTi0uzszPAykwrAUAufAnQSwAAAA="/>
  </w:docVars>
  <w:rsids>
    <w:rsidRoot w:val="00E72D0B"/>
    <w:rsid w:val="00717733"/>
    <w:rsid w:val="0081788C"/>
    <w:rsid w:val="00E7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36EB25"/>
  <w15:chartTrackingRefBased/>
  <w15:docId w15:val="{52F424BC-8D2F-4FBB-8456-9459BBBF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pl-PL"/>
    </w:rPr>
  </w:style>
  <w:style w:type="character" w:default="1" w:styleId="Domylnaczcionkaakapitu">
    <w:name w:val="Default Paragraph Font"/>
    <w:semiHidden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DejaVu Sans Mono" w:eastAsia="DejaVu Sans Mono" w:hAnsi="DejaVu Sans Mono" w:cs="DejaVu Sans Mono"/>
    </w:rPr>
  </w:style>
  <w:style w:type="character" w:styleId="Hipercze">
    <w:name w:val="Hyperlink"/>
    <w:semiHidden/>
    <w:rPr>
      <w:color w:val="000080"/>
      <w:u w:val="single"/>
      <w:lang/>
    </w:rPr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Tekstpodstawowy">
    <w:name w:val="Body Text"/>
    <w:basedOn w:val="Normalny"/>
    <w:semiHidden/>
    <w:pPr>
      <w:spacing w:after="120"/>
    </w:pPr>
  </w:style>
  <w:style w:type="paragraph" w:styleId="Lista">
    <w:name w:val="List"/>
    <w:basedOn w:val="Tekstpodstawowy"/>
    <w:semiHidden/>
  </w:style>
  <w:style w:type="paragraph" w:customStyle="1" w:styleId="Caption">
    <w:name w:val="Caption"/>
    <w:basedOn w:val="Normalny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ny"/>
    <w:pPr>
      <w:suppressLineNumbers/>
    </w:pPr>
  </w:style>
  <w:style w:type="paragraph" w:customStyle="1" w:styleId="PreformattedText">
    <w:name w:val="Preformatted Text"/>
    <w:basedOn w:val="Normalny"/>
    <w:rPr>
      <w:rFonts w:ascii="DejaVu Sans Mono" w:eastAsia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Misiaszek</dc:creator>
  <cp:keywords/>
  <cp:lastModifiedBy>Marcin Misiaszek</cp:lastModifiedBy>
  <cp:revision>2</cp:revision>
  <cp:lastPrinted>1601-01-01T00:00:00Z</cp:lastPrinted>
  <dcterms:created xsi:type="dcterms:W3CDTF">2019-03-21T15:59:00Z</dcterms:created>
  <dcterms:modified xsi:type="dcterms:W3CDTF">2019-03-21T15:59:00Z</dcterms:modified>
</cp:coreProperties>
</file>