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77777777" w:rsidR="006A33F6" w:rsidRDefault="006A33F6">
      <w:pPr>
        <w:jc w:val="center"/>
      </w:pPr>
    </w:p>
    <w:p w14:paraId="5DAB6C7B" w14:textId="77777777" w:rsidR="006A33F6" w:rsidRDefault="006A33F6">
      <w:pPr>
        <w:jc w:val="center"/>
      </w:pPr>
    </w:p>
    <w:p w14:paraId="02EB378F" w14:textId="77777777" w:rsidR="006A33F6" w:rsidRDefault="006A33F6">
      <w:pPr>
        <w:jc w:val="center"/>
      </w:pPr>
    </w:p>
    <w:p w14:paraId="127AF34F" w14:textId="77777777" w:rsidR="006A33F6" w:rsidRDefault="00915687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Zaawansowane techniki programowania obiektowego w C++ </w:t>
      </w:r>
    </w:p>
    <w:p w14:paraId="6A05A809" w14:textId="77777777" w:rsidR="006A33F6" w:rsidRDefault="006A33F6">
      <w:pPr>
        <w:jc w:val="center"/>
        <w:rPr>
          <w:sz w:val="30"/>
          <w:szCs w:val="30"/>
        </w:rPr>
      </w:pPr>
    </w:p>
    <w:p w14:paraId="5A39BBE3" w14:textId="77777777" w:rsidR="006A33F6" w:rsidRDefault="006A33F6">
      <w:pPr>
        <w:jc w:val="center"/>
        <w:rPr>
          <w:sz w:val="30"/>
          <w:szCs w:val="30"/>
        </w:rPr>
      </w:pPr>
    </w:p>
    <w:p w14:paraId="53A904D6" w14:textId="453566CD" w:rsidR="006A33F6" w:rsidRDefault="576BEA75">
      <w:pPr>
        <w:jc w:val="center"/>
        <w:rPr>
          <w:sz w:val="30"/>
          <w:szCs w:val="30"/>
        </w:rPr>
      </w:pPr>
      <w:r w:rsidRPr="576BEA75">
        <w:rPr>
          <w:sz w:val="30"/>
          <w:szCs w:val="30"/>
        </w:rPr>
        <w:t>Zestaw nr 1</w:t>
      </w:r>
    </w:p>
    <w:p w14:paraId="41C8F396" w14:textId="77777777" w:rsidR="006A33F6" w:rsidRDefault="006A33F6">
      <w:pPr>
        <w:jc w:val="center"/>
        <w:rPr>
          <w:sz w:val="30"/>
          <w:szCs w:val="30"/>
        </w:rPr>
      </w:pPr>
    </w:p>
    <w:p w14:paraId="72A3D3EC" w14:textId="6F7B07AB" w:rsidR="006A33F6" w:rsidRDefault="0DCC45D3">
      <w:pPr>
        <w:jc w:val="center"/>
        <w:rPr>
          <w:sz w:val="30"/>
          <w:szCs w:val="30"/>
        </w:rPr>
      </w:pPr>
      <w:r w:rsidRPr="0DCC45D3">
        <w:rPr>
          <w:sz w:val="30"/>
          <w:szCs w:val="30"/>
        </w:rPr>
        <w:t xml:space="preserve"> </w:t>
      </w:r>
    </w:p>
    <w:p w14:paraId="0D0B940D" w14:textId="77777777" w:rsidR="006A33F6" w:rsidRDefault="006A33F6">
      <w:pPr>
        <w:ind w:left="435"/>
        <w:jc w:val="center"/>
        <w:rPr>
          <w:sz w:val="30"/>
          <w:szCs w:val="30"/>
        </w:rPr>
      </w:pPr>
    </w:p>
    <w:p w14:paraId="12FF4A77" w14:textId="696AFD95" w:rsidR="006A33F6" w:rsidRDefault="662AAD48">
      <w:pPr>
        <w:numPr>
          <w:ilvl w:val="0"/>
          <w:numId w:val="1"/>
        </w:numPr>
        <w:tabs>
          <w:tab w:val="left" w:pos="435"/>
        </w:tabs>
        <w:ind w:left="435" w:firstLine="0"/>
        <w:rPr>
          <w:sz w:val="30"/>
          <w:szCs w:val="30"/>
        </w:rPr>
      </w:pPr>
      <w:r w:rsidRPr="662AAD48">
        <w:rPr>
          <w:sz w:val="30"/>
          <w:szCs w:val="30"/>
        </w:rPr>
        <w:t>Zaimplementuj szablon funkcji  maksimum() , wybierającej większy z dwóch argumentów. Argumenty są jednakowego typu i  posiadają operator&lt; .</w:t>
      </w:r>
      <w:r w:rsidR="00915687">
        <w:br/>
      </w:r>
    </w:p>
    <w:p w14:paraId="7CC4D06B" w14:textId="4E624EF3" w:rsidR="006A33F6" w:rsidRDefault="00915687">
      <w:pPr>
        <w:numPr>
          <w:ilvl w:val="0"/>
          <w:numId w:val="1"/>
        </w:numPr>
        <w:tabs>
          <w:tab w:val="left" w:pos="435"/>
        </w:tabs>
        <w:ind w:left="435" w:firstLine="0"/>
        <w:rPr>
          <w:sz w:val="30"/>
          <w:szCs w:val="30"/>
        </w:rPr>
      </w:pPr>
      <w:r>
        <w:rPr>
          <w:sz w:val="30"/>
          <w:szCs w:val="30"/>
        </w:rPr>
        <w:t xml:space="preserve">Argumenty szablonu mogą być wydedukowane z argumentów funkcji. Zaimplementuj funkcję </w:t>
      </w:r>
      <w:proofErr w:type="spellStart"/>
      <w:r>
        <w:rPr>
          <w:b/>
          <w:bCs/>
          <w:sz w:val="30"/>
          <w:szCs w:val="30"/>
        </w:rPr>
        <w:t>convert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sz w:val="30"/>
          <w:szCs w:val="30"/>
        </w:rPr>
        <w:t>której zadaniem jest zmiana typu podanego argumentu funkcji.</w:t>
      </w:r>
      <w:r>
        <w:br/>
      </w:r>
    </w:p>
    <w:p w14:paraId="40024962" w14:textId="77777777" w:rsidR="006A33F6" w:rsidRDefault="00915687">
      <w:pPr>
        <w:numPr>
          <w:ilvl w:val="0"/>
          <w:numId w:val="1"/>
        </w:numPr>
        <w:tabs>
          <w:tab w:val="left" w:pos="435"/>
        </w:tabs>
        <w:ind w:left="435" w:firstLine="0"/>
        <w:rPr>
          <w:sz w:val="30"/>
          <w:szCs w:val="30"/>
        </w:rPr>
      </w:pPr>
      <w:r>
        <w:rPr>
          <w:sz w:val="30"/>
          <w:szCs w:val="30"/>
        </w:rPr>
        <w:t xml:space="preserve">Wykorzystując </w:t>
      </w:r>
      <w:proofErr w:type="spellStart"/>
      <w:r>
        <w:rPr>
          <w:sz w:val="30"/>
          <w:szCs w:val="30"/>
        </w:rPr>
        <w:t>pozatypowe</w:t>
      </w:r>
      <w:proofErr w:type="spellEnd"/>
      <w:r>
        <w:rPr>
          <w:sz w:val="30"/>
          <w:szCs w:val="30"/>
        </w:rPr>
        <w:t xml:space="preserve"> parametry szablonów przedstaw sposób implementacji iloczynu (</w:t>
      </w:r>
      <w:proofErr w:type="spellStart"/>
      <w:r>
        <w:rPr>
          <w:b/>
          <w:bCs/>
          <w:sz w:val="30"/>
          <w:szCs w:val="30"/>
        </w:rPr>
        <w:t>dot_product</w:t>
      </w:r>
      <w:proofErr w:type="spellEnd"/>
      <w:r>
        <w:rPr>
          <w:sz w:val="30"/>
          <w:szCs w:val="30"/>
        </w:rPr>
        <w:t>) skalarnego dwóch wektorów o wymiarze N.</w:t>
      </w:r>
      <w:r>
        <w:rPr>
          <w:sz w:val="30"/>
          <w:szCs w:val="30"/>
        </w:rPr>
        <w:br/>
      </w:r>
    </w:p>
    <w:p w14:paraId="688F8F41" w14:textId="46B67067" w:rsidR="006A33F6" w:rsidRDefault="1E8E828A">
      <w:pPr>
        <w:numPr>
          <w:ilvl w:val="0"/>
          <w:numId w:val="1"/>
        </w:numPr>
        <w:tabs>
          <w:tab w:val="left" w:pos="435"/>
        </w:tabs>
        <w:ind w:left="435" w:firstLine="0"/>
        <w:rPr>
          <w:sz w:val="30"/>
          <w:szCs w:val="30"/>
        </w:rPr>
      </w:pPr>
      <w:r w:rsidRPr="1E8E828A">
        <w:rPr>
          <w:sz w:val="30"/>
          <w:szCs w:val="30"/>
        </w:rPr>
        <w:t xml:space="preserve">Szablony parametrów szablonu umożliwiają przekazanie nazwy szablonu jako argumentu szablonu funkcji. Podaj prosty przykład jak można dedukować wartości </w:t>
      </w:r>
      <w:proofErr w:type="spellStart"/>
      <w:r w:rsidRPr="1E8E828A">
        <w:rPr>
          <w:sz w:val="30"/>
          <w:szCs w:val="30"/>
        </w:rPr>
        <w:t>pozatypowych</w:t>
      </w:r>
      <w:proofErr w:type="spellEnd"/>
      <w:r w:rsidRPr="1E8E828A">
        <w:rPr>
          <w:sz w:val="30"/>
          <w:szCs w:val="30"/>
        </w:rPr>
        <w:t xml:space="preserve"> argumentów szablonu (</w:t>
      </w:r>
      <w:proofErr w:type="spellStart"/>
      <w:r w:rsidRPr="1E8E828A">
        <w:rPr>
          <w:b/>
          <w:bCs/>
          <w:sz w:val="30"/>
          <w:szCs w:val="30"/>
        </w:rPr>
        <w:t>void</w:t>
      </w:r>
      <w:proofErr w:type="spellEnd"/>
      <w:r w:rsidRPr="1E8E828A">
        <w:rPr>
          <w:b/>
          <w:bCs/>
          <w:sz w:val="30"/>
          <w:szCs w:val="30"/>
        </w:rPr>
        <w:t xml:space="preserve"> f(C&lt;K&gt;)</w:t>
      </w:r>
      <w:r w:rsidRPr="1E8E828A">
        <w:rPr>
          <w:sz w:val="30"/>
          <w:szCs w:val="30"/>
        </w:rPr>
        <w:t>).</w:t>
      </w:r>
      <w:r w:rsidR="00915687">
        <w:br/>
      </w:r>
    </w:p>
    <w:p w14:paraId="4357E6D2" w14:textId="77777777" w:rsidR="006A33F6" w:rsidRDefault="00915687">
      <w:pPr>
        <w:numPr>
          <w:ilvl w:val="0"/>
          <w:numId w:val="1"/>
        </w:numPr>
        <w:tabs>
          <w:tab w:val="left" w:pos="435"/>
        </w:tabs>
        <w:ind w:left="435" w:firstLine="0"/>
        <w:rPr>
          <w:sz w:val="30"/>
          <w:szCs w:val="30"/>
        </w:rPr>
      </w:pPr>
      <w:r>
        <w:rPr>
          <w:sz w:val="30"/>
          <w:szCs w:val="30"/>
        </w:rPr>
        <w:t>Wykład przedstawia prosty stos jako przykład pojemnika. Korzystając z typu stowarzyszonego (</w:t>
      </w:r>
      <w:proofErr w:type="spellStart"/>
      <w:r>
        <w:rPr>
          <w:b/>
          <w:bCs/>
          <w:sz w:val="30"/>
          <w:szCs w:val="30"/>
        </w:rPr>
        <w:t>typedef</w:t>
      </w:r>
      <w:proofErr w:type="spellEnd"/>
      <w:r>
        <w:rPr>
          <w:b/>
          <w:bCs/>
          <w:sz w:val="30"/>
          <w:szCs w:val="30"/>
        </w:rPr>
        <w:t xml:space="preserve"> T </w:t>
      </w:r>
      <w:proofErr w:type="spellStart"/>
      <w:r>
        <w:rPr>
          <w:b/>
          <w:bCs/>
          <w:sz w:val="30"/>
          <w:szCs w:val="30"/>
        </w:rPr>
        <w:t>value_type</w:t>
      </w:r>
      <w:proofErr w:type="spellEnd"/>
      <w:r>
        <w:rPr>
          <w:sz w:val="30"/>
          <w:szCs w:val="30"/>
        </w:rPr>
        <w:t>) zaimplementuj szablon funkcji sumującej wszystkie elementy stosu.</w:t>
      </w:r>
    </w:p>
    <w:p w14:paraId="0E27B00A" w14:textId="77777777" w:rsidR="006A33F6" w:rsidRDefault="006A33F6">
      <w:pPr>
        <w:tabs>
          <w:tab w:val="left" w:pos="435"/>
        </w:tabs>
        <w:ind w:left="435"/>
      </w:pPr>
    </w:p>
    <w:p w14:paraId="60061E4C" w14:textId="77777777" w:rsidR="006A33F6" w:rsidRDefault="006A33F6">
      <w:pPr>
        <w:tabs>
          <w:tab w:val="left" w:pos="435"/>
        </w:tabs>
        <w:ind w:left="435"/>
      </w:pPr>
    </w:p>
    <w:p w14:paraId="44EAFD9C" w14:textId="1043A74E" w:rsidR="006A33F6" w:rsidRDefault="006309A8">
      <w:pPr>
        <w:tabs>
          <w:tab w:val="left" w:pos="435"/>
        </w:tabs>
        <w:ind w:left="435"/>
      </w:pPr>
      <w:hyperlink r:id="rId7" w:history="1">
        <w:r w:rsidRPr="000C2936">
          <w:rPr>
            <w:rStyle w:val="Hipercze"/>
          </w:rPr>
          <w:t>https://wazniak.mimuw.edu.pl/index.php?title=Zaawansowane_CPP/Wyk%C5%82ad_1:_Szablony_I</w:t>
        </w:r>
      </w:hyperlink>
    </w:p>
    <w:p w14:paraId="353D8B11" w14:textId="4A20BA2A" w:rsidR="006309A8" w:rsidRDefault="006309A8">
      <w:pPr>
        <w:tabs>
          <w:tab w:val="left" w:pos="435"/>
        </w:tabs>
        <w:ind w:left="435"/>
      </w:pPr>
      <w:hyperlink r:id="rId8" w:history="1">
        <w:r w:rsidRPr="000C2936">
          <w:rPr>
            <w:rStyle w:val="Hipercze"/>
          </w:rPr>
          <w:t>https://web.archive.org/web/20180825121139/http://wazniak.mimuw.edu.pl/index.php?title=Zaawansowane_CPP/Wyk%C5%82ad_1:_Szablony_I</w:t>
        </w:r>
      </w:hyperlink>
    </w:p>
    <w:p w14:paraId="5EE0523A" w14:textId="77777777" w:rsidR="006309A8" w:rsidRDefault="006309A8">
      <w:pPr>
        <w:tabs>
          <w:tab w:val="left" w:pos="435"/>
        </w:tabs>
        <w:ind w:left="435"/>
      </w:pPr>
    </w:p>
    <w:p w14:paraId="4B94D5A5" w14:textId="77777777" w:rsidR="006A33F6" w:rsidRDefault="006A33F6" w:rsidP="662AAD48">
      <w:pPr>
        <w:tabs>
          <w:tab w:val="left" w:pos="435"/>
        </w:tabs>
      </w:pPr>
    </w:p>
    <w:p w14:paraId="3DEEC669" w14:textId="77777777" w:rsidR="006A33F6" w:rsidRDefault="006A33F6">
      <w:pPr>
        <w:tabs>
          <w:tab w:val="left" w:pos="435"/>
        </w:tabs>
        <w:ind w:left="435"/>
      </w:pPr>
    </w:p>
    <w:p w14:paraId="3656B9AB" w14:textId="77777777" w:rsidR="006A33F6" w:rsidRDefault="006A33F6">
      <w:pPr>
        <w:tabs>
          <w:tab w:val="left" w:pos="435"/>
        </w:tabs>
        <w:ind w:left="435"/>
      </w:pPr>
    </w:p>
    <w:p w14:paraId="45FB0818" w14:textId="77777777" w:rsidR="006A33F6" w:rsidRDefault="006A33F6">
      <w:pPr>
        <w:tabs>
          <w:tab w:val="left" w:pos="435"/>
        </w:tabs>
        <w:ind w:left="435"/>
      </w:pPr>
    </w:p>
    <w:p w14:paraId="12BB850B" w14:textId="77777777" w:rsidR="006A33F6" w:rsidRDefault="00915687">
      <w:pPr>
        <w:tabs>
          <w:tab w:val="left" w:pos="435"/>
        </w:tabs>
        <w:ind w:left="435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dr Marcin Misiaszek</w:t>
      </w:r>
    </w:p>
    <w:sectPr w:rsidR="006A33F6">
      <w:headerReference w:type="default" r:id="rId9"/>
      <w:footerReference w:type="default" r:id="rId10"/>
      <w:footnotePr>
        <w:pos w:val="beneathText"/>
      </w:footnotePr>
      <w:pgSz w:w="12240" w:h="15840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536B" w14:textId="77777777" w:rsidR="0038773F" w:rsidRDefault="0038773F">
      <w:r>
        <w:separator/>
      </w:r>
    </w:p>
  </w:endnote>
  <w:endnote w:type="continuationSeparator" w:id="0">
    <w:p w14:paraId="50D4DF6E" w14:textId="77777777" w:rsidR="0038773F" w:rsidRDefault="0038773F">
      <w:r>
        <w:continuationSeparator/>
      </w:r>
    </w:p>
  </w:endnote>
  <w:endnote w:type="continuationNotice" w:id="1">
    <w:p w14:paraId="53B29A0D" w14:textId="77777777" w:rsidR="0038773F" w:rsidRDefault="003877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DejaVu Sans Mono">
    <w:panose1 w:val="020B0609030804020204"/>
    <w:charset w:val="00"/>
    <w:family w:val="modern"/>
    <w:pitch w:val="fixed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1E8E828A" w14:paraId="0E9F7A72" w14:textId="77777777" w:rsidTr="1E8E828A">
      <w:trPr>
        <w:trHeight w:val="300"/>
      </w:trPr>
      <w:tc>
        <w:tcPr>
          <w:tcW w:w="3320" w:type="dxa"/>
        </w:tcPr>
        <w:p w14:paraId="08E45718" w14:textId="416DC225" w:rsidR="1E8E828A" w:rsidRDefault="1E8E828A" w:rsidP="1E8E828A">
          <w:pPr>
            <w:pStyle w:val="Nagwek"/>
            <w:ind w:left="-115"/>
          </w:pPr>
        </w:p>
      </w:tc>
      <w:tc>
        <w:tcPr>
          <w:tcW w:w="3320" w:type="dxa"/>
        </w:tcPr>
        <w:p w14:paraId="5B46A156" w14:textId="7C51FFF3" w:rsidR="1E8E828A" w:rsidRDefault="1E8E828A" w:rsidP="1E8E828A">
          <w:pPr>
            <w:pStyle w:val="Nagwek"/>
            <w:jc w:val="center"/>
          </w:pPr>
        </w:p>
      </w:tc>
      <w:tc>
        <w:tcPr>
          <w:tcW w:w="3320" w:type="dxa"/>
        </w:tcPr>
        <w:p w14:paraId="2A51EE1E" w14:textId="08EFEDF3" w:rsidR="1E8E828A" w:rsidRDefault="1E8E828A" w:rsidP="1E8E828A">
          <w:pPr>
            <w:pStyle w:val="Nagwek"/>
            <w:ind w:right="-115"/>
            <w:jc w:val="right"/>
          </w:pPr>
        </w:p>
      </w:tc>
    </w:tr>
  </w:tbl>
  <w:p w14:paraId="3A71C2AA" w14:textId="1D86FBD0" w:rsidR="1E8E828A" w:rsidRDefault="1E8E828A" w:rsidP="1E8E828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0AB56" w14:textId="77777777" w:rsidR="0038773F" w:rsidRDefault="0038773F">
      <w:r>
        <w:separator/>
      </w:r>
    </w:p>
  </w:footnote>
  <w:footnote w:type="continuationSeparator" w:id="0">
    <w:p w14:paraId="6F1B97D9" w14:textId="77777777" w:rsidR="0038773F" w:rsidRDefault="0038773F">
      <w:r>
        <w:continuationSeparator/>
      </w:r>
    </w:p>
  </w:footnote>
  <w:footnote w:type="continuationNotice" w:id="1">
    <w:p w14:paraId="7D3E3042" w14:textId="77777777" w:rsidR="0038773F" w:rsidRDefault="003877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1E8E828A" w14:paraId="0D09777F" w14:textId="77777777" w:rsidTr="1E8E828A">
      <w:trPr>
        <w:trHeight w:val="300"/>
      </w:trPr>
      <w:tc>
        <w:tcPr>
          <w:tcW w:w="3320" w:type="dxa"/>
        </w:tcPr>
        <w:p w14:paraId="6261937A" w14:textId="12A4C718" w:rsidR="1E8E828A" w:rsidRDefault="1E8E828A" w:rsidP="1E8E828A">
          <w:pPr>
            <w:pStyle w:val="Nagwek"/>
            <w:ind w:left="-115"/>
          </w:pPr>
        </w:p>
      </w:tc>
      <w:tc>
        <w:tcPr>
          <w:tcW w:w="3320" w:type="dxa"/>
        </w:tcPr>
        <w:p w14:paraId="6E5461C2" w14:textId="0A53E21C" w:rsidR="1E8E828A" w:rsidRDefault="1E8E828A" w:rsidP="1E8E828A">
          <w:pPr>
            <w:pStyle w:val="Nagwek"/>
            <w:jc w:val="center"/>
          </w:pPr>
        </w:p>
      </w:tc>
      <w:tc>
        <w:tcPr>
          <w:tcW w:w="3320" w:type="dxa"/>
        </w:tcPr>
        <w:p w14:paraId="229CCD00" w14:textId="6D731093" w:rsidR="1E8E828A" w:rsidRDefault="1E8E828A" w:rsidP="1E8E828A">
          <w:pPr>
            <w:pStyle w:val="Nagwek"/>
            <w:ind w:right="-115"/>
            <w:jc w:val="right"/>
          </w:pPr>
        </w:p>
      </w:tc>
    </w:tr>
  </w:tbl>
  <w:p w14:paraId="260F02AE" w14:textId="1447C1AD" w:rsidR="1E8E828A" w:rsidRDefault="1E8E828A" w:rsidP="1E8E828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53115897">
    <w:abstractNumId w:val="0"/>
  </w:num>
  <w:num w:numId="2" w16cid:durableId="35778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DCC45D3"/>
    <w:rsid w:val="000A43EE"/>
    <w:rsid w:val="0038773F"/>
    <w:rsid w:val="00402B06"/>
    <w:rsid w:val="006309A8"/>
    <w:rsid w:val="006965E2"/>
    <w:rsid w:val="006A33F6"/>
    <w:rsid w:val="00915687"/>
    <w:rsid w:val="00985C14"/>
    <w:rsid w:val="009906AD"/>
    <w:rsid w:val="009B7559"/>
    <w:rsid w:val="00BE575B"/>
    <w:rsid w:val="00D02FDB"/>
    <w:rsid w:val="00DA6D54"/>
    <w:rsid w:val="00DB5991"/>
    <w:rsid w:val="00DE760B"/>
    <w:rsid w:val="00E3417D"/>
    <w:rsid w:val="00EE6224"/>
    <w:rsid w:val="024750A9"/>
    <w:rsid w:val="0DCC45D3"/>
    <w:rsid w:val="1839AB68"/>
    <w:rsid w:val="1E8E828A"/>
    <w:rsid w:val="23CDF7D8"/>
    <w:rsid w:val="576BEA75"/>
    <w:rsid w:val="662AA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479E4"/>
  <w15:chartTrackingRefBased/>
  <w15:docId w15:val="{C297350B-8E11-4F96-956E-1E4AC1F0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customStyle="1" w:styleId="Index">
    <w:name w:val="Index"/>
    <w:basedOn w:val="Normalny"/>
    <w:pPr>
      <w:suppressLineNumbers/>
    </w:pPr>
  </w:style>
  <w:style w:type="paragraph" w:customStyle="1" w:styleId="PreformattedText">
    <w:name w:val="Preformatted Text"/>
    <w:basedOn w:val="Normalny"/>
    <w:rPr>
      <w:rFonts w:ascii="DejaVu Sans Mono" w:eastAsia="DejaVu Sans Mono" w:hAnsi="DejaVu Sans Mono" w:cs="DejaVu Sans Mono"/>
      <w:sz w:val="20"/>
      <w:szCs w:val="20"/>
    </w:rPr>
  </w:style>
  <w:style w:type="paragraph" w:customStyle="1" w:styleId="Caption1">
    <w:name w:val="Caption1"/>
    <w:basedOn w:val="Normalny"/>
    <w:rsid w:val="00915687"/>
    <w:pPr>
      <w:suppressLineNumbers/>
      <w:spacing w:before="120" w:after="120"/>
    </w:pPr>
    <w:rPr>
      <w:i/>
      <w:iCs/>
    </w:rPr>
  </w:style>
  <w:style w:type="table" w:styleId="Tabela-Siatka">
    <w:name w:val="Table Grid"/>
    <w:basedOn w:val="Standardowy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680"/>
        <w:tab w:val="right" w:pos="9360"/>
      </w:tabs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680"/>
        <w:tab w:val="right" w:pos="9360"/>
      </w:tabs>
    </w:pPr>
  </w:style>
  <w:style w:type="character" w:styleId="Hipercze">
    <w:name w:val="Hyperlink"/>
    <w:basedOn w:val="Domylnaczcionkaakapitu"/>
    <w:uiPriority w:val="99"/>
    <w:unhideWhenUsed/>
    <w:rsid w:val="006309A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30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180825121139/http://wazniak.mimuw.edu.pl/index.php?title=Zaawansowane_CPP/Wyk%C5%82ad_1:_Szablony_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zniak.mimuw.edu.pl/index.php?title=Zaawansowane_CPP/Wyk%C5%82ad_1:_Szablony_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1199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Misiaszek</dc:creator>
  <cp:keywords/>
  <cp:lastModifiedBy>Kacper Dawid</cp:lastModifiedBy>
  <cp:revision>18</cp:revision>
  <cp:lastPrinted>1900-01-02T02:24:00Z</cp:lastPrinted>
  <dcterms:created xsi:type="dcterms:W3CDTF">2022-03-05T23:05:00Z</dcterms:created>
  <dcterms:modified xsi:type="dcterms:W3CDTF">2026-03-07T20:16:00Z</dcterms:modified>
</cp:coreProperties>
</file>