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  <w:t xml:space="preserve">Колледж Автономной некоммерческой образовательной</w:t>
        <w:br w:type="textWrapping"/>
        <w:t xml:space="preserve">организации высшего образования</w:t>
        <w:br w:type="textWrapping"/>
        <w:t xml:space="preserve">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21" w:line="269" w:lineRule="auto"/>
        <w:ind w:left="505" w:right="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21" w:line="269" w:lineRule="auto"/>
        <w:ind w:left="505" w:right="8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8">
      <w:pPr>
        <w:spacing w:after="421" w:line="269" w:lineRule="auto"/>
        <w:ind w:left="505" w:right="8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тему «Нейросети: история, развитие, проблемы и перспективы»</w:t>
      </w:r>
    </w:p>
    <w:p w:rsidR="00000000" w:rsidDel="00000000" w:rsidP="00000000" w:rsidRDefault="00000000" w:rsidRPr="00000000" w14:paraId="00000009">
      <w:pPr>
        <w:spacing w:after="421" w:line="269" w:lineRule="auto"/>
        <w:ind w:left="505" w:right="8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3600" w:right="0" w:firstLine="720"/>
        <w:rPr/>
      </w:pPr>
      <w:r w:rsidDel="00000000" w:rsidR="00000000" w:rsidRPr="00000000">
        <w:rPr>
          <w:rtl w:val="0"/>
        </w:rPr>
        <w:t xml:space="preserve">       Работу подготовил</w:t>
      </w:r>
    </w:p>
    <w:p w:rsidR="00000000" w:rsidDel="00000000" w:rsidP="00000000" w:rsidRDefault="00000000" w:rsidRPr="00000000" w14:paraId="00000017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ab/>
        <w:t xml:space="preserve">              Студент группы К0709-24/2</w:t>
        <w:br w:type="textWrapping"/>
        <w:t xml:space="preserve">              </w:t>
        <w:tab/>
        <w:tab/>
        <w:t xml:space="preserve">              Камышин. В.А.</w:t>
      </w:r>
    </w:p>
    <w:p w:rsidR="00000000" w:rsidDel="00000000" w:rsidP="00000000" w:rsidRDefault="00000000" w:rsidRPr="00000000" w14:paraId="00000018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2880" w:right="996" w:firstLine="720"/>
        <w:jc w:val="left"/>
        <w:rPr/>
      </w:pPr>
      <w:r w:rsidDel="00000000" w:rsidR="00000000" w:rsidRPr="00000000">
        <w:rPr>
          <w:rtl w:val="0"/>
        </w:rPr>
        <w:t xml:space="preserve">                  Проверил:</w:t>
        <w:br w:type="textWrapping"/>
        <w:t xml:space="preserve">              </w:t>
        <w:tab/>
        <w:t xml:space="preserve">        преподаватель Яковлева С.В.</w:t>
        <w:br w:type="textWrapping"/>
        <w:t xml:space="preserve"> </w:t>
      </w:r>
    </w:p>
    <w:p w:rsidR="00000000" w:rsidDel="00000000" w:rsidP="00000000" w:rsidRDefault="00000000" w:rsidRPr="00000000" w14:paraId="0000001A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</w:tc>
      </w:tr>
    </w:tbl>
    <w:p w:rsidR="00000000" w:rsidDel="00000000" w:rsidP="00000000" w:rsidRDefault="00000000" w:rsidRPr="00000000" w14:paraId="0000001D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3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59" w:lineRule="auto"/>
        <w:ind w:left="0" w:right="996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История нейронных сетей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Архитектура и принципы работы нейросетей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Обучение нейросетей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Применение нейросетей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Проблемы и вызовы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Тенденции и перспективы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:rsidR="00000000" w:rsidDel="00000000" w:rsidP="00000000" w:rsidRDefault="00000000" w:rsidRPr="00000000" w14:paraId="00000032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:rsidR="00000000" w:rsidDel="00000000" w:rsidP="00000000" w:rsidRDefault="00000000" w:rsidRPr="00000000" w14:paraId="00000033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История нейронных сетей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Хебб, который предложил теорию обучения, известную как правило Хебба,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Первые практические реализации нейронных сетей относятся к 1950-м годам, когда Фрэнк Розенблатт создал “перцептрон” — одну из первых работающих нейронных сетей, предназначенную для распознавания простых форм. </w:t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Настоящий прорыв произошёл в 1980-х годах, когда была разработана техника обратного распространения ошибки (backpropagation), что дало толчок развитию глубоких нейронных сетей. Эта техника работает следующим образом: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проход: Нейросеть делает "предсказание" (например, распознаёт изображение кота).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Ошибка: сравнивает результат с правильным ответом (например, "это не кот, а собака").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Повторение: Процесс повторяется, пока сеть не научится делать правильные предсказания.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2006 году Джеффри Хинтон и его команда представили концепцию глубокого обучения,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:rsidR="00000000" w:rsidDel="00000000" w:rsidP="00000000" w:rsidRDefault="00000000" w:rsidRPr="00000000" w14:paraId="0000003E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2012 году нейронная сеть AlexNet, разработанная командой под руководством Алекса Крижевского,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:rsidR="00000000" w:rsidDel="00000000" w:rsidP="00000000" w:rsidRDefault="00000000" w:rsidRPr="00000000" w14:paraId="0000003F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2014 году Ян Гудфеллоу представил генеративно-состязательные сети (GAN). Эти сети способны создавать реалистичные изображения, видео и даже музыку. Например, GAN используются для создания deepfake-видео и генерации искусственных лиц для видеоигр и рекламы.</w:t>
      </w:r>
    </w:p>
    <w:p w:rsidR="00000000" w:rsidDel="00000000" w:rsidP="00000000" w:rsidRDefault="00000000" w:rsidRPr="00000000" w14:paraId="00000040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2020 году компания OpenAI представила GPT-3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:rsidR="00000000" w:rsidDel="00000000" w:rsidP="00000000" w:rsidRDefault="00000000" w:rsidRPr="00000000" w14:paraId="00000041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2021 году OpenAI выпустила DALL·E — нейронную сеть, которая создаёт изображения по текстовым описаниям. 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2023 году OpenAI представила ChatGPT-4,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100 миллионов пользователей, что сделало его самым быстрорастущим приложением в истории.</w:t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Yandex и СБЕР. Их технологии активно применяются в таких сервисах, как Яндекс.Поиск, где нейросети помогают находить наиболее релевантные результаты, и Яндекс.Навигатор, который использует ИИ для построения оптимальных маршрутов с учётом пробок и дорожной обстановки, а GigaЧат и Салют от Сбера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Архитектура и принципы работы нейросетей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:rsidR="00000000" w:rsidDel="00000000" w:rsidP="00000000" w:rsidRDefault="00000000" w:rsidRPr="00000000" w14:paraId="00000049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слой: первый слой, принимающий исходные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Скрытые слои: промежуточные слои, выполняющие основную обработку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слой: последний слой, выдающий итоговый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задача простая и понятная, он скажет: "Да, я сделаю это!" (передаст сигнал дальше).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задача слишком сложная или бессмысленная, он скажет: "Нет, это не моё" (заблокирует сигнал).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588"/>
        <w:gridCol w:w="2468"/>
        <w:gridCol w:w="2382"/>
        <w:tblGridChange w:id="0">
          <w:tblGrid>
            <w:gridCol w:w="1928"/>
            <w:gridCol w:w="2588"/>
            <w:gridCol w:w="2468"/>
            <w:gridCol w:w="238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2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 активации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firstLine="50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 работает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13" w:firstLine="50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0" w:firstLine="50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ind w:left="26" w:firstLine="0"/>
              <w:rPr/>
            </w:pPr>
            <w:r w:rsidDel="00000000" w:rsidR="00000000" w:rsidRPr="00000000">
              <w:rPr>
                <w:rtl w:val="0"/>
              </w:rPr>
              <w:t xml:space="preserve">Сигмоида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Преобразует входные данные в диапазоне</w:t>
            </w:r>
          </w:p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 0 до 1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13" w:firstLine="0"/>
              <w:rPr/>
            </w:pPr>
            <w:r w:rsidDel="00000000" w:rsidR="00000000" w:rsidRPr="00000000">
              <w:rPr>
                <w:rtl w:val="0"/>
              </w:rPr>
              <w:t xml:space="preserve">Полезна для задач классификации (например, "да/нет").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Медленная и склонна к "затуханию" сигнала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26" w:firstLine="0"/>
              <w:rPr/>
            </w:pPr>
            <w:r w:rsidDel="00000000" w:rsidR="00000000" w:rsidRPr="00000000">
              <w:rPr>
                <w:rtl w:val="0"/>
              </w:rPr>
              <w:t xml:space="preserve">ReLU (Rectified Linear Unit)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Если вход положительный, передаёт его дальше. Если отрицательный — блокирует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13" w:firstLine="0"/>
              <w:rPr/>
            </w:pPr>
            <w:r w:rsidDel="00000000" w:rsidR="00000000" w:rsidRPr="00000000">
              <w:rPr>
                <w:rtl w:val="0"/>
              </w:rPr>
              <w:t xml:space="preserve">Быстрая и эффективная, поэтому используется в большинстве современных сетей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Может "умереть" (перестать передавать сигналы, если входы всегда отрицательные)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26" w:firstLine="0"/>
              <w:rPr/>
            </w:pPr>
            <w:r w:rsidDel="00000000" w:rsidR="00000000" w:rsidRPr="00000000">
              <w:rPr>
                <w:rtl w:val="0"/>
              </w:rPr>
              <w:t xml:space="preserve">Tanh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Преобразует входные данные в диапазон от -1 до 1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13" w:firstLine="0"/>
              <w:rPr/>
            </w:pPr>
            <w:r w:rsidDel="00000000" w:rsidR="00000000" w:rsidRPr="00000000">
              <w:rPr>
                <w:rtl w:val="0"/>
              </w:rPr>
              <w:t xml:space="preserve">Полезна для задач, где важны отрицательные значения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Медленнее, чем ReLU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Таблица 1. Основные функции активации.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firstLine="5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Обучение нейросетей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Основные алгоритмы обучения нейросетей - градиентный спуск и обратное распространение ошибки.</w:t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:rsidR="00000000" w:rsidDel="00000000" w:rsidP="00000000" w:rsidRDefault="00000000" w:rsidRPr="00000000" w14:paraId="0000006D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Как же это работает?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:rsidR="00000000" w:rsidDel="00000000" w:rsidP="00000000" w:rsidRDefault="00000000" w:rsidRPr="00000000" w14:paraId="0000006F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Стоит отметить, что при обучении нейронных сетей возникают две основные проблемы - переобучение и не дообучение.</w:t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Недообучение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Методы регуляризации и кросс-валидация помогают бороться с этими проблемами: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рисовать. Чтобы он не зацикливался на одной детали (например, рисует только глаза), вы говорите: "Рисуй всё лицо, а не только глаза".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Обучение нейросети требует огромных вычислительных ресурсов и используется следующее варианты оборудования: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графические процессоры (GPU): NVIDIA Tesla или A100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тензорные процессоры (TPU): это специализированные процессоры, созданные Google специально для нейросетей. Они ещё быстрее, чем GPU.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:rsidR="00000000" w:rsidDel="00000000" w:rsidP="00000000" w:rsidRDefault="00000000" w:rsidRPr="00000000" w14:paraId="0000007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 Применение нейросетей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Компьютерное зрение. Нейронные сети совершили революцию в этой области, позволив машинам воспринимать и интерпретировать визуальные данные. Их применяют в видеонаблюдении, медицине и автопроме для идентификации лиц, предметов и сцен.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естественного языка. Нейросети радикально преобразовали взаимодействие компьютеров с человеческим языком. Голосовые помощники вроде Алисы (Яндекс), Салюта (Сбер) и Siri (Apple), а также переводчики типа Яндекс.Переводчика и Google Translate стали неотъемлемой частью нашей реальности.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Живопись. Искусственный интеллект активно применяется в живописи. Примером служат модели, подобные DALL·E (OpenAI) и Kandinsky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Музыкальное искусство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Видеоиндустрия. Платформы наподобие Runway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Таким образом, нейросети охватывают широкий диапазон областей, внедряя инновационные подходы и улучшая качество жизни.</w:t>
      </w:r>
    </w:p>
    <w:p w:rsidR="00000000" w:rsidDel="00000000" w:rsidP="00000000" w:rsidRDefault="00000000" w:rsidRPr="00000000" w14:paraId="0000008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Проблемы и вызовы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:rsidR="00000000" w:rsidDel="00000000" w:rsidP="00000000" w:rsidRDefault="00000000" w:rsidRPr="00000000" w14:paraId="00000088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Конфиденциальность данных. Cбор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FaceApp,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:rsidR="00000000" w:rsidDel="00000000" w:rsidP="00000000" w:rsidRDefault="00000000" w:rsidRPr="00000000" w14:paraId="00000089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:rsidR="00000000" w:rsidDel="00000000" w:rsidP="00000000" w:rsidRDefault="00000000" w:rsidRPr="00000000" w14:paraId="0000008A">
      <w:pPr>
        <w:spacing w:after="0" w:line="360" w:lineRule="auto"/>
        <w:ind w:left="0" w:right="187" w:firstLine="720"/>
        <w:jc w:val="both"/>
        <w:rPr/>
      </w:pPr>
      <w:r w:rsidDel="00000000" w:rsidR="00000000" w:rsidRPr="00000000">
        <w:rPr>
          <w:rtl w:val="0"/>
        </w:rPr>
        <w:t xml:space="preserve">Технические ограничения.</w:t>
      </w:r>
      <w:r w:rsidDel="00000000" w:rsidR="00000000" w:rsidRPr="00000000">
        <w:rPr>
          <w:shd w:fill="eff0f2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Ограниченная доступность мощных вычислительных ресурсов и необходимость в больших объемах данных затрудняют повсеместное использование нейротехнологий. Например, для обучения модели GPT-3 потребовались тысячи 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:rsidR="00000000" w:rsidDel="00000000" w:rsidP="00000000" w:rsidRDefault="00000000" w:rsidRPr="00000000" w14:paraId="0000008B">
      <w:pPr>
        <w:pStyle w:val="Heading1"/>
        <w:ind w:firstLine="50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Тенденции и перспективы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Эти инновации не только ускоряют обучение моделей, но и открывают новые горизонты для их применения: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 вещей. Интеграция нейронных сетей с устройствами Интернета вещей (IoT)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Общество и качество жизни. 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нейронные сети помогут оптимизировать транспортную инфраструктуру городов, уменьшая пробки и улучшая экологию.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:rsidR="00000000" w:rsidDel="00000000" w:rsidP="00000000" w:rsidRDefault="00000000" w:rsidRPr="00000000" w14:paraId="00000096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:rsidR="00000000" w:rsidDel="00000000" w:rsidP="00000000" w:rsidRDefault="00000000" w:rsidRPr="00000000" w14:paraId="00000097">
      <w:pPr>
        <w:spacing w:after="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ind w:firstLine="50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line="360" w:lineRule="auto"/>
        <w:ind w:left="720" w:right="996" w:hanging="360"/>
        <w:jc w:val="both"/>
        <w:rPr/>
      </w:pPr>
      <w:r w:rsidDel="00000000" w:rsidR="00000000" w:rsidRPr="00000000">
        <w:rPr>
          <w:rtl w:val="0"/>
        </w:rPr>
        <w:t xml:space="preserve">Нейронные сети для начинающих. URL: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https://habr.com/ru/articles/312450</w:t>
        </w:r>
      </w:hyperlink>
      <w:r w:rsidDel="00000000" w:rsidR="00000000" w:rsidRPr="00000000">
        <w:rPr>
          <w:rtl w:val="0"/>
        </w:rPr>
        <w:t xml:space="preserve"> Дата обращения – 27.02.2025.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="360" w:lineRule="auto"/>
        <w:ind w:left="720" w:right="996" w:hanging="360"/>
        <w:jc w:val="both"/>
        <w:rPr/>
      </w:pPr>
      <w:r w:rsidDel="00000000" w:rsidR="00000000" w:rsidRPr="00000000">
        <w:rPr>
          <w:rtl w:val="0"/>
        </w:rPr>
        <w:t xml:space="preserve">Нейронные сети: насколько они полезны для человечества. URL: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https://gb.ru/blog/neironnye-seti/</w:t>
        </w:r>
      </w:hyperlink>
      <w:r w:rsidDel="00000000" w:rsidR="00000000" w:rsidRPr="00000000">
        <w:rPr>
          <w:rtl w:val="0"/>
        </w:rPr>
        <w:t xml:space="preserve"> Дата обращения – 28.02.2025.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line="360" w:lineRule="auto"/>
        <w:ind w:left="720" w:right="996" w:hanging="360"/>
        <w:jc w:val="both"/>
        <w:rPr/>
      </w:pPr>
      <w:r w:rsidDel="00000000" w:rsidR="00000000" w:rsidRPr="00000000">
        <w:rPr>
          <w:rtl w:val="0"/>
        </w:rPr>
        <w:t xml:space="preserve">Алгоритмы обучения нейронной сети. URL: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https://gb.ru/blog/algoritmy-obucheniya-nejronnoj-seti/</w:t>
        </w:r>
      </w:hyperlink>
      <w:r w:rsidDel="00000000" w:rsidR="00000000" w:rsidRPr="00000000">
        <w:rPr>
          <w:rtl w:val="0"/>
        </w:rPr>
        <w:t xml:space="preserve"> Дата обращения – 28.02.2025.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line="360" w:lineRule="auto"/>
        <w:ind w:left="720" w:right="996" w:hanging="360"/>
        <w:jc w:val="both"/>
        <w:rPr/>
      </w:pPr>
      <w:r w:rsidDel="00000000" w:rsidR="00000000" w:rsidRPr="00000000">
        <w:rPr>
          <w:rtl w:val="0"/>
        </w:rPr>
        <w:t xml:space="preserve">История развития современных нейросетей: хронология, ключевые модели и прорывы. URL: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https://habr.com/ru/articles/861888/</w:t>
        </w:r>
      </w:hyperlink>
      <w:r w:rsidDel="00000000" w:rsidR="00000000" w:rsidRPr="00000000">
        <w:rPr>
          <w:rtl w:val="0"/>
        </w:rPr>
        <w:t xml:space="preserve"> Дата обращения – 28.02.2025.</w:t>
      </w:r>
    </w:p>
    <w:p w:rsidR="00000000" w:rsidDel="00000000" w:rsidP="00000000" w:rsidRDefault="00000000" w:rsidRPr="00000000" w14:paraId="0000009E">
      <w:pPr>
        <w:spacing w:after="0" w:line="360" w:lineRule="auto"/>
        <w:ind w:left="0" w:right="99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spacing w:after="0" w:line="259" w:lineRule="auto"/>
      <w:ind w:left="4040" w:righ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spacing w:after="160" w:line="259" w:lineRule="auto"/>
      <w:ind w:left="0" w:righ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spacing w:after="0" w:line="259" w:lineRule="auto"/>
      <w:ind w:left="568" w:right="0" w:firstLine="0"/>
      <w:rPr/>
    </w:pPr>
    <w:r w:rsidDel="00000000" w:rsidR="00000000" w:rsidRPr="00000000">
      <w:rPr>
        <w:rtl w:val="0"/>
      </w:rPr>
      <w:t xml:space="preserve">Камышин Владимир </w:t>
    </w:r>
  </w:p>
  <w:p w:rsidR="00000000" w:rsidDel="00000000" w:rsidP="00000000" w:rsidRDefault="00000000" w:rsidRPr="00000000" w14:paraId="000000A7">
    <w:pPr>
      <w:spacing w:after="0" w:line="259" w:lineRule="auto"/>
      <w:ind w:left="4040" w:right="0" w:firstLine="0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spacing w:after="0" w:line="259" w:lineRule="auto"/>
      <w:ind w:left="568" w:righ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spacing w:after="160" w:line="259" w:lineRule="auto"/>
      <w:ind w:left="0" w:right="0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spacing w:after="0" w:line="259" w:lineRule="auto"/>
      <w:ind w:left="568" w:right="0" w:firstLine="0"/>
      <w:rPr/>
    </w:pPr>
    <w:r w:rsidDel="00000000" w:rsidR="00000000" w:rsidRPr="00000000">
      <w:rPr>
        <w:rtl w:val="0"/>
      </w:rPr>
      <w:t xml:space="preserve">K0709-24/2 </w:t>
    </w:r>
  </w:p>
  <w:p w:rsidR="00000000" w:rsidDel="00000000" w:rsidP="00000000" w:rsidRDefault="00000000" w:rsidRPr="00000000" w14:paraId="000000A2">
    <w:pPr>
      <w:spacing w:after="0" w:line="259" w:lineRule="auto"/>
      <w:ind w:left="568" w:right="0" w:firstLine="0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56" w:line="252.00000000000003" w:lineRule="auto"/>
        <w:ind w:left="515" w:right="18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  <w:ind w:left="0" w:right="0" w:firstLine="0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articles/861888/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habr.com/ru/articles/312450" TargetMode="External"/><Relationship Id="rId7" Type="http://schemas.openxmlformats.org/officeDocument/2006/relationships/hyperlink" Target="https://gb.ru/blog/neironnye-seti/" TargetMode="External"/><Relationship Id="rId8" Type="http://schemas.openxmlformats.org/officeDocument/2006/relationships/hyperlink" Target="https://gb.ru/blog/algoritmy-obucheniya-nejronnoj-set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