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</w:pPr>
      <w:r>
        <w:rPr>
          <w:rFonts w:ascii="Yu Gothic" w:hAnsi="Yu Gothic" w:eastAsia="Yu Gothic"/>
          <w:b/>
          <w:color w:val="1F2937"/>
          <w:sz w:val="30"/>
          <w:szCs w:val="30"/>
        </w:rPr>
        <w:t xml:space="preserve">ハイブリッドレッスン　打ち合わせ確認事項</w:t>
      </w:r>
    </w:p>
    <w:p>
      <w:pPr>
        <w:spacing w:before="0" w:after="40" w:line="240" w:lineRule="auto"/>
      </w:pPr>
      <w:r>
        <w:rPr>
          <w:rFonts w:ascii="Yu Gothic" w:hAnsi="Yu Gothic" w:eastAsia="Yu Gothic"/>
          <w:color w:val="5B6470"/>
          <w:sz w:val="17"/>
          <w:szCs w:val="17"/>
        </w:rPr>
        <w:t xml:space="preserve">2026年7月7日 15:00 ／ システム会社 ／ 対象画面：/admin/programs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5B6470"/>
          <w:sz w:val="16"/>
          <w:szCs w:val="16"/>
        </w:rPr>
        <w:t xml:space="preserve">凡例：</w:t>
      </w:r>
      <w:r>
        <w:rPr>
          <w:rFonts w:ascii="Yu Gothic" w:hAnsi="Yu Gothic" w:eastAsia="Yu Gothic"/>
          <w:b/>
          <w:color w:val="C0392B"/>
          <w:sz w:val="16"/>
          <w:szCs w:val="16"/>
        </w:rPr>
        <w:t xml:space="preserve">■必須（今日ぜひ）</w:t>
      </w:r>
      <w:r>
        <w:rPr>
          <w:rFonts w:ascii="Yu Gothic" w:hAnsi="Yu Gothic" w:eastAsia="Yu Gothic"/>
          <w:sz w:val="16"/>
          <w:szCs w:val="16"/>
        </w:rPr>
        <w:t xml:space="preserve">　</w:t>
      </w:r>
      <w:r>
        <w:rPr>
          <w:rFonts w:ascii="Yu Gothic" w:hAnsi="Yu Gothic" w:eastAsia="Yu Gothic"/>
          <w:b/>
          <w:color w:val="B9770E"/>
          <w:sz w:val="16"/>
          <w:szCs w:val="16"/>
        </w:rPr>
        <w:t xml:space="preserve">■任意（近いうちに）</w:t>
      </w:r>
    </w:p>
    <w:p>
      <w:pPr>
        <w:spacing w:before="100" w:after="30" w:line="240" w:lineRule="auto"/>
      </w:pPr>
      <w:r>
        <w:rPr>
          <w:rFonts w:ascii="Yu Gothic" w:hAnsi="Yu Gothic" w:eastAsia="Yu Gothic"/>
          <w:b/>
          <w:color w:val="C0392B"/>
          <w:sz w:val="20"/>
          <w:szCs w:val="20"/>
        </w:rPr>
        <w:t xml:space="preserve">① </w:t>
      </w:r>
      <w:r>
        <w:rPr>
          <w:rFonts w:ascii="Yu Gothic" w:hAnsi="Yu Gothic" w:eastAsia="Yu Gothic"/>
          <w:b/>
          <w:color w:val="1F2937"/>
          <w:sz w:val="21"/>
          <w:szCs w:val="21"/>
        </w:rPr>
        <w:t xml:space="preserve">この「分野」を、そのままサブジャンル（中分類）に使ってよいか。（割り当て表を用意済み）</w:t>
      </w:r>
    </w:p>
    <w:p>
      <w:pPr>
        <w:spacing w:before="0" w:after="40" w:line="240" w:lineRule="auto"/>
        <w:ind w:left="360"/>
      </w:pPr>
      <w:r>
        <w:rPr>
          <w:rFonts w:ascii="Yu Gothic" w:hAnsi="Yu Gothic" w:eastAsia="Yu Gothic"/>
          <w:b/>
          <w:color w:val="2E7D6F"/>
          <w:sz w:val="17"/>
          <w:szCs w:val="17"/>
        </w:rPr>
        <w:t xml:space="preserve">分野：</w:t>
      </w:r>
      <w:r>
        <w:rPr>
          <w:rFonts w:ascii="Yu Gothic" w:hAnsi="Yu Gothic" w:eastAsia="Yu Gothic"/>
          <w:color w:val="5B6470"/>
          <w:sz w:val="17"/>
          <w:szCs w:val="17"/>
        </w:rPr>
        <w:t xml:space="preserve">リンク／百科事典／ことわざ／反対語／四字熟語／俳句／基礎概念／もじ／かず／右脳／IQ／実数フラッシュ／絵画／英語／English Diary／暗唱／百人一首</w:t>
      </w:r>
    </w:p>
    <w:p>
      <w:pPr>
        <w:spacing w:before="100" w:after="30" w:line="240" w:lineRule="auto"/>
      </w:pPr>
      <w:r>
        <w:rPr>
          <w:rFonts w:ascii="Yu Gothic" w:hAnsi="Yu Gothic" w:eastAsia="Yu Gothic"/>
          <w:b/>
          <w:color w:val="C0392B"/>
          <w:sz w:val="20"/>
          <w:szCs w:val="20"/>
        </w:rPr>
        <w:t xml:space="preserve">② </w:t>
      </w:r>
      <w:r>
        <w:rPr>
          <w:rFonts w:ascii="Yu Gothic" w:hAnsi="Yu Gothic" w:eastAsia="Yu Gothic"/>
          <w:b/>
          <w:color w:val="1F2937"/>
          <w:sz w:val="21"/>
          <w:szCs w:val="21"/>
        </w:rPr>
        <w:t xml:space="preserve">カードは「枠に入れていく方式」になっているか。枠はあとから編集できるか。（枠はサンプルで今後変わる）</w:t>
      </w:r>
    </w:p>
    <w:p>
      <w:pPr>
        <w:spacing w:before="0" w:after="40" w:line="240" w:lineRule="auto"/>
        <w:ind w:left="360"/>
      </w:pPr>
      <w:r>
        <w:rPr>
          <w:rFonts w:ascii="Yu Gothic" w:hAnsi="Yu Gothic" w:eastAsia="Yu Gothic"/>
          <w:b/>
          <w:color w:val="2E7D6F"/>
          <w:sz w:val="17"/>
          <w:szCs w:val="17"/>
        </w:rPr>
        <w:t xml:space="preserve">枠（週セット・19）：</w:t>
      </w:r>
      <w:r>
        <w:rPr>
          <w:rFonts w:ascii="Yu Gothic" w:hAnsi="Yu Gothic" w:eastAsia="Yu Gothic"/>
          <w:color w:val="5B6470"/>
          <w:sz w:val="17"/>
          <w:szCs w:val="17"/>
        </w:rPr>
        <w:t xml:space="preserve">リンク／百科事典／ことわざ・慣用句／反対語／四字熟語／俳句／〔1〜3才〕基礎概念・もじ・かず・右脳／〔4〜6才〕基礎概念・もじ・かず・右脳・IQ／実数フラッシュ／絵画／英単語／English Diary</w:t>
      </w:r>
    </w:p>
    <w:p>
      <w:pPr>
        <w:spacing w:before="100" w:after="30" w:line="240" w:lineRule="auto"/>
      </w:pPr>
      <w:r>
        <w:rPr>
          <w:rFonts w:ascii="Yu Gothic" w:hAnsi="Yu Gothic" w:eastAsia="Yu Gothic"/>
          <w:b/>
          <w:color w:val="C0392B"/>
          <w:sz w:val="20"/>
          <w:szCs w:val="20"/>
        </w:rPr>
        <w:t xml:space="preserve">③ </w:t>
      </w:r>
      <w:r>
        <w:rPr>
          <w:rFonts w:ascii="Yu Gothic" w:hAnsi="Yu Gothic" w:eastAsia="Yu Gothic"/>
          <w:b/>
          <w:color w:val="1F2937"/>
          <w:sz w:val="21"/>
          <w:szCs w:val="21"/>
        </w:rPr>
        <w:t xml:space="preserve">1プログラムに16場面・60分を入れられるか。（サンプルは約30分）</w:t>
      </w:r>
    </w:p>
    <w:p>
      <w:pPr>
        <w:spacing w:before="0" w:after="40" w:line="240" w:lineRule="auto"/>
        <w:ind w:left="360"/>
      </w:pPr>
      <w:r>
        <w:rPr>
          <w:rFonts w:ascii="Yu Gothic" w:hAnsi="Yu Gothic" w:eastAsia="Yu Gothic"/>
          <w:b/>
          <w:color w:val="2E7D6F"/>
          <w:sz w:val="18"/>
          <w:szCs w:val="18"/>
        </w:rPr>
        <w:t xml:space="preserve">→ お願い： </w:t>
      </w:r>
      <w:r>
        <w:rPr>
          <w:rFonts w:ascii="Yu Gothic" w:hAnsi="Yu Gothic" w:eastAsia="Yu Gothic"/>
          <w:b/>
          <w:color w:val="1F2937"/>
          <w:sz w:val="18"/>
          <w:szCs w:val="18"/>
        </w:rPr>
        <w:t xml:space="preserve">コンテンツを入れると、60分までの「残り時間」が分かるように表示してほしい。</w:t>
      </w:r>
    </w:p>
    <w:p>
      <w:pPr>
        <w:spacing w:before="100" w:after="30" w:line="240" w:lineRule="auto"/>
      </w:pPr>
      <w:r>
        <w:rPr>
          <w:rFonts w:ascii="Yu Gothic" w:hAnsi="Yu Gothic" w:eastAsia="Yu Gothic"/>
          <w:b/>
          <w:color w:val="C0392B"/>
          <w:sz w:val="20"/>
          <w:szCs w:val="20"/>
        </w:rPr>
        <w:t xml:space="preserve">④ </w:t>
      </w:r>
      <w:r>
        <w:rPr>
          <w:rFonts w:ascii="Yu Gothic" w:hAnsi="Yu Gothic" w:eastAsia="Yu Gothic"/>
          <w:b/>
          <w:color w:val="1F2937"/>
          <w:sz w:val="21"/>
          <w:szCs w:val="21"/>
        </w:rPr>
        <w:t xml:space="preserve">発達段階は24ステージ（s01〜s24）で確定。私のゲーム（旧S1〜S12）の対応ルールを決めたい。</w:t>
      </w:r>
    </w:p>
    <w:p>
      <w:pPr>
        <w:spacing w:before="100" w:after="30" w:line="240" w:lineRule="auto"/>
      </w:pPr>
      <w:r>
        <w:rPr>
          <w:rFonts w:ascii="Yu Gothic" w:hAnsi="Yu Gothic" w:eastAsia="Yu Gothic"/>
          <w:b/>
          <w:color w:val="B9770E"/>
          <w:sz w:val="20"/>
          <w:szCs w:val="20"/>
        </w:rPr>
        <w:t xml:space="preserve">⑤ </w:t>
      </w:r>
      <w:r>
        <w:rPr>
          <w:rFonts w:ascii="Yu Gothic" w:hAnsi="Yu Gothic" w:eastAsia="Yu Gothic"/>
          <w:b/>
          <w:color w:val="1F2937"/>
          <w:sz w:val="21"/>
          <w:szCs w:val="21"/>
        </w:rPr>
        <w:t xml:space="preserve">「ねらい・タグ」には、どんなものがあるか。（28課題／167ゲームの載せ先）</w:t>
      </w:r>
    </w:p>
    <w:p>
      <w:pPr>
        <w:spacing w:before="0" w:after="40" w:line="240" w:lineRule="auto"/>
        <w:ind w:left="360"/>
      </w:pPr>
      <w:r>
        <w:rPr>
          <w:rFonts w:ascii="Yu Gothic" w:hAnsi="Yu Gothic" w:eastAsia="Yu Gothic"/>
          <w:b/>
          <w:color w:val="2E7D6F"/>
          <w:sz w:val="17"/>
          <w:szCs w:val="17"/>
        </w:rPr>
        <w:t xml:space="preserve">ねらい（Kulabo25＝5領域）：</w:t>
      </w:r>
      <w:r>
        <w:rPr>
          <w:rFonts w:ascii="Yu Gothic" w:hAnsi="Yu Gothic" w:eastAsia="Yu Gothic"/>
          <w:color w:val="5B6470"/>
          <w:sz w:val="17"/>
          <w:szCs w:val="17"/>
        </w:rPr>
        <w:t xml:space="preserve">言語・コミュニケーション／健康・生活／認知・行動／人間関係・社会性／運動・感覚</w:t>
      </w:r>
    </w:p>
    <w:p>
      <w:pPr>
        <w:spacing w:before="0" w:after="40" w:line="240" w:lineRule="auto"/>
        <w:ind w:left="360"/>
      </w:pPr>
      <w:r>
        <w:rPr>
          <w:rFonts w:ascii="Yu Gothic" w:hAnsi="Yu Gothic" w:eastAsia="Yu Gothic"/>
          <w:b/>
          <w:color w:val="2E7D6F"/>
          <w:sz w:val="17"/>
          <w:szCs w:val="17"/>
        </w:rPr>
        <w:t xml:space="preserve">タグ例：</w:t>
      </w:r>
      <w:r>
        <w:rPr>
          <w:rFonts w:ascii="Yu Gothic" w:hAnsi="Yu Gothic" w:eastAsia="Yu Gothic"/>
          <w:color w:val="5B6470"/>
          <w:sz w:val="17"/>
          <w:szCs w:val="17"/>
        </w:rPr>
        <w:t xml:space="preserve">あんしょう・反対語・九九／動物・数・かたち・もじ・のりもの／コペルン由来・Kulabo由来・HL自前・季節</w:t>
      </w:r>
    </w:p>
    <w:p>
      <w:pPr>
        <w:spacing w:before="100" w:after="30" w:line="240" w:lineRule="auto"/>
      </w:pPr>
      <w:r>
        <w:rPr>
          <w:rFonts w:ascii="Yu Gothic" w:hAnsi="Yu Gothic" w:eastAsia="Yu Gothic"/>
          <w:b/>
          <w:color w:val="B9770E"/>
          <w:sz w:val="20"/>
          <w:szCs w:val="20"/>
        </w:rPr>
        <w:t xml:space="preserve">⑥ </w:t>
      </w:r>
      <w:r>
        <w:rPr>
          <w:rFonts w:ascii="Yu Gothic" w:hAnsi="Yu Gothic" w:eastAsia="Yu Gothic"/>
          <w:b/>
          <w:color w:val="1F2937"/>
          <w:sz w:val="21"/>
          <w:szCs w:val="21"/>
        </w:rPr>
        <w:t xml:space="preserve">「育つ力」のタグを持てるか。（ねらいと併用。無理なら自由タグで代替可）＝下記を伝える</w:t>
      </w:r>
    </w:p>
    <w:p>
      <w:pPr>
        <w:spacing w:before="0" w:after="40" w:line="240" w:lineRule="auto"/>
        <w:ind w:left="360"/>
      </w:pPr>
      <w:r>
        <w:rPr>
          <w:rFonts w:ascii="Yu Gothic" w:hAnsi="Yu Gothic" w:eastAsia="Yu Gothic"/>
          <w:b/>
          <w:color w:val="2E7D6F"/>
          <w:sz w:val="17"/>
          <w:szCs w:val="17"/>
        </w:rPr>
        <w:t xml:space="preserve">育つ力：</w:t>
      </w:r>
      <w:r>
        <w:rPr>
          <w:rFonts w:ascii="Yu Gothic" w:hAnsi="Yu Gothic" w:eastAsia="Yu Gothic"/>
          <w:color w:val="5B6470"/>
          <w:sz w:val="17"/>
          <w:szCs w:val="17"/>
        </w:rPr>
        <w:t xml:space="preserve">IQ／EQ／SQ　＋　①エージェンシー ②EF ③身体性認知 ④インテロセプション ⑤グロースマインドセット ⑥ごっこ遊び ⑦4C's</w:t>
      </w:r>
    </w:p>
    <w:p>
      <w:pPr>
        <w:spacing w:before="100" w:after="30" w:line="240" w:lineRule="auto"/>
      </w:pPr>
      <w:r>
        <w:rPr>
          <w:rFonts w:ascii="Yu Gothic" w:hAnsi="Yu Gothic" w:eastAsia="Yu Gothic"/>
          <w:b/>
          <w:color w:val="B9770E"/>
          <w:sz w:val="20"/>
          <w:szCs w:val="20"/>
        </w:rPr>
        <w:t xml:space="preserve">⑦ </w:t>
      </w:r>
      <w:r>
        <w:rPr>
          <w:rFonts w:ascii="Yu Gothic" w:hAnsi="Yu Gothic" w:eastAsia="Yu Gothic"/>
          <w:b/>
          <w:color w:val="1F2937"/>
          <w:sz w:val="21"/>
          <w:szCs w:val="21"/>
        </w:rPr>
        <w:t xml:space="preserve">非デジタル場面（運動・発表・実物教材）を置けるか／ゲーム投入CSVの列。</w:t>
      </w:r>
    </w:p>
    <w:p>
      <w:pPr>
        <w:spacing w:before="160" w:after="0" w:line="240" w:lineRule="auto"/>
        <w:shd w:val="clear" w:fill="F1EFE9"/>
      </w:pPr>
      <w:r>
        <w:rPr>
          <w:rFonts w:ascii="Yu Gothic" w:hAnsi="Yu Gothic" w:eastAsia="Yu Gothic"/>
          <w:b/>
          <w:color w:val="2E7D6F"/>
          <w:sz w:val="18"/>
          <w:szCs w:val="18"/>
        </w:rPr>
        <w:t xml:space="preserve">合言葉：</w:t>
      </w:r>
      <w:r>
        <w:rPr>
          <w:rFonts w:ascii="Yu Gothic" w:hAnsi="Yu Gothic" w:eastAsia="Yu Gothic"/>
          <w:b/>
          <w:color w:val="1F2937"/>
          <w:sz w:val="18"/>
          <w:szCs w:val="18"/>
        </w:rPr>
        <w:t xml:space="preserve">「私たちの“場面／課題／育つ力”は、この画面のどこに入れればいいですか？」</w:t>
      </w:r>
    </w:p>
    <w:sectPr>
      <w:pgSz w:w="11906" w:h="16838"/>
      <w:pgMar w:top="1000" w:right="1000" w:bottom="1000" w:left="10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hAnsi="Yu Gothic" w:eastAsia="Yu Gothic" w:cs="Yu Gothic"/>
        <w:sz w:val="21"/>
        <w:szCs w:val="21"/>
        <w:lang w:val="ja-JP" w:eastAsia="ja-JP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