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lang w:eastAsia="en-GB"/>
        </w:rPr>
        <w:t>E</w:t>
      </w:r>
      <w:r w:rsidRPr="00AB1305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lang w:eastAsia="en-GB"/>
        </w:rPr>
        <w:t xml:space="preserve">xtensive comparison of </w:t>
      </w:r>
      <w:r w:rsidR="00EF5061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lang w:eastAsia="en-GB"/>
        </w:rPr>
        <w:t xml:space="preserve">Phase 1 &amp; 2 of Review 2 </w:t>
      </w:r>
      <w:r w:rsidRPr="00AB1305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lang w:eastAsia="en-GB"/>
        </w:rPr>
        <w:t xml:space="preserve">detailing the </w:t>
      </w:r>
      <w:proofErr w:type="spellStart"/>
      <w:r w:rsidRPr="00AB1305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lang w:eastAsia="en-GB"/>
        </w:rPr>
        <w:t>SafeNav</w:t>
      </w:r>
      <w:proofErr w:type="spellEnd"/>
      <w:r w:rsidRPr="00AB1305">
        <w:rPr>
          <w:rFonts w:ascii="Times New Roman" w:eastAsia="Times New Roman" w:hAnsi="Times New Roman" w:cs="Times New Roman"/>
          <w:b/>
          <w:bCs/>
          <w:color w:val="1F1F1F"/>
          <w:sz w:val="48"/>
          <w:szCs w:val="48"/>
          <w:lang w:eastAsia="en-GB"/>
        </w:rPr>
        <w:t>-LLM project</w:t>
      </w:r>
    </w:p>
    <w:p w:rsidR="00767778" w:rsidRDefault="0076777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Default="00C8485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C8485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F9BE6A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While both texts describe the same core robotics project, they serve different primary purposes: Source 1 acts as a comprehensive project management and evaluation report (Review 2), while Source 2 functions as an in-depth technical architecture and literature review document.</w:t>
      </w:r>
    </w:p>
    <w:p w:rsidR="00767778" w:rsidRDefault="0076777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Default="00C8485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C8485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F9BE6A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Core Commonalities: The </w:t>
      </w:r>
      <w:proofErr w:type="spellStart"/>
      <w:r w:rsidRPr="00AB13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SafeNav</w:t>
      </w:r>
      <w:proofErr w:type="spellEnd"/>
      <w:r w:rsidRPr="00AB13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-LLM Project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Both documents describe a system designed to solve the problem of large language models (LLMs) hallucinating unsafe navigation coordinates for indoor mobile robots.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br/>
      </w:r>
    </w:p>
    <w:p w:rsidR="00AB1305" w:rsidRPr="00AB1305" w:rsidRDefault="00AB1305" w:rsidP="00AB13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Core Problem: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Non-expert operators (like nurses or warehouse staff) struggle to use Nav2's standard metric coordinate interface (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geometry_msgs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/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PoseStamped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). While LLMs can parse natural language, they risk generating hallucinated coordinates that could cause a 20 kg robot to collide with obstacles.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The Three Pillars: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The proposed solution rests on three hard constraints: structural safety (a closed set of pre-validated locations), deployment independence (fully on-device, offline inference), and native ROS 2 integration (acting as an in-tree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BehaviorTree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plugin).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Hardware and Software: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Both sources specify using a TurtleBot4 Standard equipped with a Jetson Orin NX 8GB, running ROS 2 Humble and Nav2. The LLM utilized is Microsoft's Phi-3 mini (3.8B parameters) in Q4_K_M GGUF quantization, inferred via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llama.cpp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System Architecture: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The project uses four specific ROS 2 nodes: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/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semantic_goal_node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,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/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llm_resolver_node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,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/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annotation_map_node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, and the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/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bt_semantic_plugin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Experimental Design: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The evaluation involves 10 simulated rooms, 30 named locations, and 5 non-expert participants. Testing includes a 500-pair synthetic dataset generated via the GPT-4 API to benchmark the LLM's goal-resolution accuracy against ambiguous, negated, or adversarial commands.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Target Metrics: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Both target a top-1 accuracy above 85%, top-3 above 97%, end-to-end latency below 3 seconds (p90), an Expected Calibration Error (ECE) below 0.08, a false-rejection rate below 15%, and a false-pass rate below 5%.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Structural and Thematic Differences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Source 1 (Review 2: Project Report)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is structured to satisfy seven specific academic or institutional evaluation parameters. It heavily emphasizes project feasibility, timelines, budgetary constraints, ethical considerations, and patenting strategy.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Source 2 (Technical Document)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is structured around four technical rubric criteria. It omits project management details entirely in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favor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of deep technical specifications, code snippets, prompt templates, and structured literature clustering.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767778" w:rsidRDefault="0076777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C8485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C8485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F9BE6A6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AB1305"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br/>
      </w:r>
    </w:p>
    <w:p w:rsidR="00AB1305" w:rsidRPr="00AB1305" w:rsidRDefault="00AB1305" w:rsidP="00AB13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Exclusive Content in Source 1 (Project Management &amp; Execution)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Source 1 contains extensive operational and administrative details entirely missing from Source 2: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br/>
      </w:r>
    </w:p>
    <w:p w:rsidR="00AB1305" w:rsidRPr="00AB1305" w:rsidRDefault="00AB1305" w:rsidP="00AB13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Project Timeline: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Details a 16-week execution plan broken down into two-week deliverables, starting with simulation setup and ending with ablation studies and patent drafting.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Budgeting: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Outlines a specific total cash budget of under ₹50,000. This includes ₹38,000 for the Jetson Orin NX, approximately ₹2,500 in GPT-4 API credits, and ₹1,750 for an Indian provisional patent filing.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Risk Analysis: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Identifies five distinct risks, their probabilities, and mitigation strategies. For example, Risk 1 (latency exceeding the 5-second BT timeout) is mitigated by a fast-path string-edit-distance check. Risk 4 (localization failure) is mitigated by running a fresh SLAM session weekly.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Ethical Considerations: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Explicitly notes that human participants will interact with the robot for about 2 hours each in a supervised environment with a hardware emergency stop. It also details that institutional ethics clearance will be sought and that data will be anonymized.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Patent Strategy: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Focuses heavily on the freedom-to-operate landscape, explicitly naming multiple patents not found in Source 2: US11151992B2, US9758305B2, and CN106840141A. It notes a strategy to draft independent claims around the calibration and BT plugin combination to circumvent recent prior art (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osmAG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-LLM).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Prompt Sensitivity Study Variables: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Mentions testing few-shot counts of 0, 5, 10, and 20, and temperature settings of 0.0, 0.1, and 0.3.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767778" w:rsidRDefault="0076777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C84858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C8485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F9BE6A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AB1305" w:rsidRDefault="00AB1305" w:rsidP="00AB13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</w:p>
    <w:p w:rsidR="00AB1305" w:rsidRPr="00AB1305" w:rsidRDefault="00AB1305" w:rsidP="00AB130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Exclusive Content in Source 2 (Technical Depth &amp; Literature Clustering)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Source 2 provides granular technical implementation data and a differently structured literature review not found in Source 1:</w:t>
      </w:r>
    </w:p>
    <w:p w:rsidR="00AB1305" w:rsidRPr="00AB1305" w:rsidRDefault="00AB1305" w:rsidP="00AB130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br/>
      </w:r>
    </w:p>
    <w:p w:rsidR="00AB1305" w:rsidRPr="00AB1305" w:rsidRDefault="00AB1305" w:rsidP="00AB13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Literature Clusters &amp; Matrix: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Organizes prior art into five distinct clusters (A through E) and provides a "Prior Art Gap Matrix" table comparing 10 systems across four specific capability columns.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Additional Prior Art: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Discusses several papers missing from Source 1, including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SayPlan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(semantic search over 3D scene graphs),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VLMaps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(open-vocabulary fusion into 3D maps),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SafeDec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(Signal Temporal Logic constraints), and CANVAS (continuous waypoints into discrete tokens).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Implementation Code &amp; Schemas: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Provides the actual GBNF grammar code structure (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 xml:space="preserve">root ::= "{"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ws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 xml:space="preserve"> "\"room\""...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). It also includes the exact JSON schema for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room_annotations.json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, demonstrating hierarchical features like the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"parent": "lab_floor_1"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field.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System Prompt Template: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Reveals the exact simplified system prompt fed to the LLM ("You are a robot navigation assistant operating in [facility name]...").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Hardware and Memory Constraints: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Specifies that the loaded model context holds approximately 2.4 GB of VRAM, leaving 5.6 GB available on the Jetson Orin NX.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Pr="00AB1305" w:rsidRDefault="00AB1305" w:rsidP="00AB13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Node Threading Specs: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Explicitly states that the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/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llm_resolver_node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runs in an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rclcpp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::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ThreadPool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with a pool size of 2, utilizing 6 performance cores (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n_threads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: 6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), a context size of 2048 (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n_ctx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: 2048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), and a max token limit of 256 (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max_tokens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: 256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).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AB1305" w:rsidRPr="00AB1305" w:rsidRDefault="00AB1305" w:rsidP="00AB1305">
      <w:pPr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AB1305" w:rsidRDefault="00AB1305" w:rsidP="00AB130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B130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Interface Message Definitions: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While Source 1 summarizes them, Source 2 writes out the complete </w:t>
      </w:r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SemanticGoal.msg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,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ResolveWaypoint.srv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,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AddRoom.srv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, and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ListRooms.srv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interface schemas, including fields like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allow_approximate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 xml:space="preserve"> and </w:t>
      </w:r>
      <w:proofErr w:type="spellStart"/>
      <w:r w:rsidRPr="00AB1305">
        <w:rPr>
          <w:rFonts w:ascii="Times New Roman" w:eastAsia="Times New Roman" w:hAnsi="Times New Roman" w:cs="Times New Roman"/>
          <w:color w:val="1F1F1F"/>
          <w:sz w:val="23"/>
          <w:szCs w:val="23"/>
          <w:bdr w:val="none" w:sz="0" w:space="0" w:color="auto" w:frame="1"/>
          <w:lang w:eastAsia="en-GB"/>
        </w:rPr>
        <w:t>all_aliases</w:t>
      </w:r>
      <w:proofErr w:type="spellEnd"/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GB"/>
        </w:rPr>
        <w:t>.</w:t>
      </w:r>
      <w:r w:rsidRPr="00AB130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</w:p>
    <w:p w:rsidR="00767778" w:rsidRPr="00AB1305" w:rsidRDefault="00767778" w:rsidP="0076777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</w:p>
    <w:p w:rsidR="0087730A" w:rsidRPr="00AB1305" w:rsidRDefault="00C84858">
      <w:pPr>
        <w:rPr>
          <w:rFonts w:ascii="Times New Roman" w:hAnsi="Times New Roman" w:cs="Times New Roman"/>
        </w:rPr>
      </w:pPr>
      <w:r w:rsidRPr="00C84858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pict w14:anchorId="6F9BE6A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87730A" w:rsidRPr="00AB1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A108C"/>
    <w:multiLevelType w:val="multilevel"/>
    <w:tmpl w:val="EAA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4523A"/>
    <w:multiLevelType w:val="multilevel"/>
    <w:tmpl w:val="76E8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104FF"/>
    <w:multiLevelType w:val="multilevel"/>
    <w:tmpl w:val="9A8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999563">
    <w:abstractNumId w:val="0"/>
  </w:num>
  <w:num w:numId="2" w16cid:durableId="1662273859">
    <w:abstractNumId w:val="2"/>
  </w:num>
  <w:num w:numId="3" w16cid:durableId="1002900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305"/>
    <w:rsid w:val="00767778"/>
    <w:rsid w:val="0087730A"/>
    <w:rsid w:val="00AB1305"/>
    <w:rsid w:val="00B23E15"/>
    <w:rsid w:val="00C84858"/>
    <w:rsid w:val="00EE787A"/>
    <w:rsid w:val="00EF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33B"/>
  <w15:chartTrackingRefBased/>
  <w15:docId w15:val="{B055EBB0-E5A1-A34D-BE6A-D0B595A7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15"/>
  </w:style>
  <w:style w:type="paragraph" w:styleId="Heading1">
    <w:name w:val="heading 1"/>
    <w:basedOn w:val="Normal"/>
    <w:next w:val="Normal"/>
    <w:link w:val="Heading1Char"/>
    <w:uiPriority w:val="9"/>
    <w:qFormat/>
    <w:rsid w:val="00AB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30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30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30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30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30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30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30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3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3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30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3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3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305"/>
    <w:rPr>
      <w:b/>
      <w:bCs/>
      <w:smallCaps/>
      <w:color w:val="365F9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B1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890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Kanad Bhattacharya</dc:creator>
  <cp:keywords/>
  <dc:description/>
  <cp:lastModifiedBy>Kanad Bhattacharya</cp:lastModifiedBy>
  <cp:revision>3</cp:revision>
  <dcterms:created xsi:type="dcterms:W3CDTF">2026-08-18T13:36:00Z</dcterms:created>
  <dcterms:modified xsi:type="dcterms:W3CDTF">2026-08-18T13:42:00Z</dcterms:modified>
</cp:coreProperties>
</file>