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fldChar w:fldCharType="begin"/>
      </w:r>
      <w:r>
        <w:instrText xml:space="preserve"> HYPERLINK "http://hortonworks.com/blog/heterogeneous-storages-hdfs/" </w:instrText>
      </w:r>
      <w:r>
        <w:fldChar w:fldCharType="separate"/>
      </w:r>
      <w:r>
        <w:rPr>
          <w:rStyle w:val="3"/>
        </w:rPr>
        <w:t>http://hortonworks.com/blog/heterogeneous-storages-hdfs/</w:t>
      </w:r>
      <w: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CSDN云课堂中的深入浅出hadoop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"http://edu.csdn.net/course/detail/300/2152?auto_start=1"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http://edu.csdn.net/course/detail/300/2152?auto_start=1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E03"/>
    <w:rsid w:val="000614D6"/>
    <w:rsid w:val="008C0E03"/>
    <w:rsid w:val="008D0587"/>
    <w:rsid w:val="147A144C"/>
    <w:rsid w:val="165F52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49</Characters>
  <Lines>1</Lines>
  <Paragraphs>1</Paragraphs>
  <ScaleCrop>false</ScaleCrop>
  <LinksUpToDate>false</LinksUpToDate>
  <CharactersWithSpaces>56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2016-05-02T13:48:00Z</dcterms:created>
  <dc:creator>kk</dc:creator>
  <cp:lastModifiedBy>user</cp:lastModifiedBy>
  <dcterms:modified xsi:type="dcterms:W3CDTF">2016-05-04T08:31:52Z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