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anchor distT="0" distB="0" distL="0" distR="0" simplePos="0" allowOverlap="1" behindDoc="1" locked="0" layoutInCell="1" relativeHeight="91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9144000"/>
            <wp:effectExtent t="0" r="0" b="0" l="0"/>
            <wp:wrapNone/>
            <wp:docPr id="1" name="portada.png" descr="Fondo decorativo con círculos" title="Fondo decor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2600"/>
      </w:pPr>
      <w:r>
        <w:rPr>
          <w:rFonts w:ascii="Arial" w:cs="Arial" w:eastAsia="Arial" w:hAnsi="Arial"/>
          <w:b/>
          <w:bCs/>
          <w:color w:val="0055A4"/>
          <w:spacing w:val="40"/>
          <w:sz w:val="28"/>
          <w:szCs w:val="28"/>
        </w:rPr>
        <w:t xml:space="preserve">COMPROBANTEPY</w:t>
      </w:r>
    </w:p>
    <w:p>
      <w:pPr>
        <w:spacing w:after="120" w:before="0" w:line="240" w:lineRule="auto"/>
      </w:pPr>
      <w:r>
        <w:rPr>
          <w:rFonts w:ascii="Arial Narrow" w:cs="Arial Narrow" w:eastAsia="Arial Narrow" w:hAnsi="Arial Narrow"/>
          <w:b/>
          <w:bCs/>
          <w:color w:val="242332"/>
          <w:sz w:val="108"/>
          <w:szCs w:val="108"/>
        </w:rPr>
        <w:t xml:space="preserve">Implementación y </w:t>
      </w:r>
      <w:r>
        <w:rPr>
          <w:rFonts w:ascii="Arial Narrow" w:cs="Arial Narrow" w:eastAsia="Arial Narrow" w:hAnsi="Arial Narrow"/>
          <w:b/>
          <w:bCs/>
          <w:color w:val="0055A4"/>
          <w:sz w:val="108"/>
          <w:szCs w:val="108"/>
        </w:rPr>
        <w:t xml:space="preserve">verificación</w:t>
      </w:r>
    </w:p>
    <w:p>
      <w:pPr>
        <w:spacing w:after="480" w:before="120"/>
      </w:pPr>
      <w:r>
        <w:rPr>
          <w:rFonts w:ascii="Arial" w:cs="Arial" w:eastAsia="Arial" w:hAnsi="Arial"/>
          <w:color w:val="242332"/>
          <w:sz w:val="34"/>
          <w:szCs w:val="34"/>
        </w:rPr>
        <w:t xml:space="preserve">Paso a paso para instalar, probar y poner en marcha ComprobantePy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42332"/>
          <w:sz w:val="24"/>
          <w:szCs w:val="24"/>
          <w:shd w:fill="B8ED9C" w:color="auto" w:val="clear"/>
        </w:rPr>
        <w:t xml:space="preserve">  Recepción, validación y exportación de comprobantes a Marangatu (DNIT)  </w:t>
      </w:r>
    </w:p>
    <w:p>
      <w:pPr>
        <w:spacing w:after="0" w:before="2400"/>
      </w:pPr>
      <w:r>
        <w:rPr>
          <w:rFonts w:ascii="Arial" w:cs="Arial" w:eastAsia="Arial" w:hAnsi="Arial"/>
          <w:color w:val="242332"/>
          <w:sz w:val="24"/>
          <w:szCs w:val="24"/>
        </w:rPr>
        <w:t xml:space="preserve">Versión del 10/10/2026</w:t>
      </w:r>
    </w:p>
    <w:p>
      <w:r>
        <w:br w:type="page"/>
      </w:r>
    </w:p>
    <w:p>
      <w:pPr>
        <w:spacing w:after="0" w:before="0"/>
      </w:pPr>
      <w:r>
        <w:drawing>
          <wp:anchor distT="0" distB="0" distL="0" distR="0" simplePos="0" allowOverlap="1" behindDoc="1" locked="0" layoutInCell="1" relativeHeight="91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9144000"/>
            <wp:effectExtent t="0" r="0" b="0" l="0"/>
            <wp:wrapNone/>
            <wp:docPr id="1" name="agenda.png" descr="Fondo decorativo con círculos" title="Fondo decor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60" w:before="0"/>
      </w:pPr>
      <w:r>
        <w:rPr>
          <w:rFonts w:ascii="Arial Narrow" w:cs="Arial Narrow" w:eastAsia="Arial Narrow" w:hAnsi="Arial Narrow"/>
          <w:b/>
          <w:bCs/>
          <w:color w:val="242332"/>
          <w:sz w:val="92"/>
          <w:szCs w:val="92"/>
        </w:rPr>
        <w:t xml:space="preserve">Pasos de la </w:t>
      </w:r>
      <w:r>
        <w:rPr>
          <w:rFonts w:ascii="Arial Narrow" w:cs="Arial Narrow" w:eastAsia="Arial Narrow" w:hAnsi="Arial Narrow"/>
          <w:b/>
          <w:bCs/>
          <w:color w:val="0055A4"/>
          <w:sz w:val="92"/>
          <w:szCs w:val="92"/>
        </w:rPr>
        <w:t xml:space="preserve">implementación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01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Cómo usar esta guía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02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Parte A: preparar la notebook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03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Parte B: instalar el programa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04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Parte C: usar el programa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05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Parte D: verificar que funciona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06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Puesta en marcha segura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07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Si algo falla</w:t>
      </w:r>
    </w:p>
    <w:p>
      <w:pPr>
        <w:pBdr>
          <w:bottom w:val="single" w:color="C9C7D6" w:sz="4" w:space="6"/>
        </w:pBdr>
        <w:spacing w:after="200" w:before="0"/>
      </w:pPr>
      <w:r>
        <w:rPr>
          <w:rFonts w:ascii="Arial Narrow" w:cs="Arial Narrow" w:eastAsia="Arial Narrow" w:hAnsi="Arial Narrow"/>
          <w:b/>
          <w:bCs/>
          <w:color w:val="0055A4"/>
          <w:sz w:val="52"/>
          <w:szCs w:val="52"/>
        </w:rPr>
        <w:t xml:space="preserve">08</w:t>
      </w:r>
      <w:r>
        <w:rPr>
          <w:rFonts w:ascii="Arial" w:cs="Arial" w:eastAsia="Arial" w:hAnsi="Arial"/>
          <w:color w:val="242332"/>
          <w:sz w:val="32"/>
          <w:szCs w:val="32"/>
        </w:rPr>
        <w:t xml:space="preserve">    Resultado de la implementación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Esta guía lleva de una notebook con Windows de 64 bits a ComprobantePy funcionando y verificado. Cada paso dice para qué sirve, qué hacer, qué tiene que salir y qué hacer si falla, y termina con una casilla para marcar.</w:t>
      </w:r>
    </w:p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Cómo usar esta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guía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Hacé los pasos en orden: uno a la vez, y recién al ver el resultado esperado pasá al siguiente.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Los comandos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(texto en recuadro gris) se escriben en la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terminal de VS Code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: menú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Terminal → Nueva terminal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Se copian, se pegan y se presiona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Enter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Los archivos `.cmd`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Preparar.cmd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Iniciar.cmd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Respaldar.cmd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Pruebas.cmd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) se ejecutan de dos formas: escribiendo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.\Preparar.cmd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la terminal de VS Code, o con doble clic en el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Explorador de archivos de Windows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(en VS Code: clic derecho sobre el archivo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Mostrar en el Explorador de archivos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un paso falla,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probá la alternativa de ese paso. Si sigue fallando, anotá el número de paso y copiá el mensaje completo de la terminal.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10"/>
        <w:gridCol w:w="7162"/>
      </w:tblGrid>
      <w:tr>
        <w:trPr>
          <w:cantSplit/>
          <w:tblHeader/>
        </w:trPr>
        <w:tc>
          <w:tcPr>
            <w:tcW w:type="dxa" w:w="55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Dato</w:t>
            </w:r>
          </w:p>
        </w:tc>
        <w:tc>
          <w:tcPr>
            <w:tcW w:type="dxa" w:w="716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Completar</w:t>
            </w:r>
          </w:p>
        </w:tc>
      </w:tr>
      <w:tr>
        <w:trPr>
          <w:cantSplit/>
          <w:tblHeader w:val="false"/>
        </w:trPr>
        <w:tc>
          <w:tcPr>
            <w:tcW w:type="dxa" w:w="55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Fecha</w:t>
            </w:r>
          </w:p>
        </w:tc>
        <w:tc>
          <w:tcPr>
            <w:tcW w:type="dxa" w:w="716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5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Responsable</w:t>
            </w:r>
          </w:p>
        </w:tc>
        <w:tc>
          <w:tcPr>
            <w:tcW w:type="dxa" w:w="716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5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Equipo</w:t>
            </w:r>
          </w:p>
        </w:tc>
        <w:tc>
          <w:tcPr>
            <w:tcW w:type="dxa" w:w="716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55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Carpeta del proyecto</w:t>
            </w:r>
          </w:p>
        </w:tc>
        <w:tc>
          <w:tcPr>
            <w:tcW w:type="dxa" w:w="716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C:\Proyectos\comprobantepy</w:t>
            </w:r>
          </w:p>
        </w:tc>
      </w:tr>
    </w:tbl>
    <w:p>
      <w:pPr>
        <w:spacing w:after="160" w:before="0"/>
      </w:pP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B8ED9C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30"/>
                <w:szCs w:val="30"/>
              </w:rPr>
              <w:t xml:space="preserve">Un paso a la vez: recién al ver el resultado esperado, pasá al siguiente.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Parte A: preparar la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notebook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Se hace una sola vez. Instala los programas que necesita ComprobantePy.</w:t>
      </w: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1. Verificar la virtualización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Docker funciona dentro de una máquina virtual liviana (WSL 2); el procesador necesita la virtualización activada.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apretá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Ctrl + Shift + Esc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Rendimiento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CPU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abajo a la derecha dice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Virtualización: Habilitado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 (dice «Deshabilitado»):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Reiniciá la notebook y presioná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F2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varias veces al ver el logo de Acer.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En la pestaña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Advanced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o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Main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poné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Intel Virtualization Technology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Enabled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Guardá con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F10 → Yes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2. Instalar WSL 2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es el subsistema Linux de Windows sobre el que corre Docker Desktop.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clic derecho en el botón Inicio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Terminal (administrador)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ejecutá: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wsl --install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Después reiniciá la notebook.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al ejecutar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wsl --status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aparece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Versión predeterminada: 2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«wsl no se reconoce»: actualizá Windows en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Configuración → Windows Update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repetí.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Error 0x80370102: la virtualización está apagada; volvé al Paso 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Alternativa: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Panel de control → Programas → Activar o desactivar las características de Windows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marcá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Plataforma de máquina virtual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Subsistema de Windows para Linux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Aceptar → reiniciá.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2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3. Instalar Node.js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es el motor que ejecuta el programa (la API, la web y el lector de fotos).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la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Terminal (administrador)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winget install --id OpenJS.NodeJS.LTS -e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al cerrar y abrir la terminal,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node -v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muestra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v22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o un número mayor.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«winget no se reconoce»: descargalo de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nodejs.org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LTS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Windows Installer (.msi) 64-bit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Next en todo, con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Add to PATH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marcado.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node -v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sigue sin reconocerse: cerrá todas las terminales y VS Code; si sigue igual, reiniciá la PC.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Muestra v18 o v20: desinstalá esa versión en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Configuración → Aplicaciones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 instalá la LTS.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3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4. Instalar Docker Desktop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corre la base de datos PostgreSQL dentro de un contenedor, sin instalarla en Windows.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la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Terminal (administrador)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winget install --id Docker.DockerDesktop -e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Reiniciá. Abrí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Docker Desktop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desde Inicio, aceptá los términos y, si pide cuenta, tocá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Skip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abajo a la izquierda dice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Engine running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y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docker info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no da error.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Sin winget: descargalo de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docker.com/products/docker-desktop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Download for Windows – AMD64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instalá con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Use WSL 2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marcado.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«WSL 2 is not installed» o «WSL update failed»: ejecutá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wsl --update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la Terminal (administrador), o volvé al Paso 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Queda en «Starting…»: ícono de la ballena (abajo a la derecha)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Quit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y abrilo de nuevo; si sigue, reiniciá la PC.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«Virtualization support not detected»: volvé al Paso 1.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4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5. Verificar Git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descarga el proyecto desde GitHub y lo mantiene actualizado.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git --version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git version 2.x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winget install --id Git.Git -e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o descargalo de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git-scm.com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Download for Windows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Next en todo. Después cerrá y abrí la terminal.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5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5A4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Con la virtualización activa, WSL 2, Node.js y Docker, la notebook queda lista.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Parte B: instalar el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programa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Se hace una sola vez. Los pasos 8 a 13 los hace juntos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Preparar.cmd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(ver el atajo al final de esta parte).</w:t>
      </w: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6. Descargar el proyecto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trae el código a la PC, en la rama donde está todo el trabajo.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cd C:\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mkdir Proyectos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cd Proyectos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git clone -b claude/serene-knuth-9f54ys https://github.com/kanamepy/comprobantepy.git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cd comprobantepy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code .</w:t>
            </w:r>
          </w:p>
        </w:tc>
      </w:tr>
    </w:tbl>
    <w:p>
      <w:pPr>
        <w:spacing w:after="120" w:before="0"/>
      </w:pPr>
    </w:p>
    <w:p>
      <w:pPr>
        <w:spacing w:after="0" w:before="120"/>
      </w:pPr>
      <w:r>
        <w:rPr>
          <w:rFonts w:ascii="Arial" w:cs="Arial" w:eastAsia="Arial" w:hAnsi="Arial"/>
          <w:b/>
          <w:bCs/>
          <w:color w:val="6B6980"/>
          <w:sz w:val="22"/>
          <w:szCs w:val="22"/>
        </w:rPr>
        <w:t xml:space="preserve">Qué tiene que salir:</w:t>
      </w:r>
      <w:r>
        <w:rPr>
          <w:rFonts w:ascii="Arial" w:cs="Arial" w:eastAsia="Arial" w:hAnsi="Arial"/>
          <w:color w:val="6B6980"/>
          <w:sz w:val="22"/>
          <w:szCs w:val="22"/>
        </w:rPr>
        <w:t xml:space="preserve"> se abre VS Code y en el panel izquierdo se ven </w:t>
      </w:r>
      <w:r>
        <w:rPr>
          <w:rFonts w:ascii="Consolas" w:cs="Consolas" w:eastAsia="Consolas" w:hAnsi="Consolas"/>
          <w:color w:val="6B6980"/>
          <w:sz w:val="22"/>
          <w:szCs w:val="22"/>
          <w:shd w:fill="F4F4F6" w:color="auto" w:val="clear"/>
        </w:rPr>
        <w:t xml:space="preserve">Preparar.cmd</w:t>
      </w:r>
      <w:r>
        <w:rPr>
          <w:rFonts w:ascii="Arial" w:cs="Arial" w:eastAsia="Arial" w:hAnsi="Arial"/>
          <w:color w:val="6B6980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6980"/>
          <w:sz w:val="22"/>
          <w:szCs w:val="22"/>
          <w:shd w:fill="F4F4F6" w:color="auto" w:val="clear"/>
        </w:rPr>
        <w:t xml:space="preserve">Iniciar.cmd</w:t>
      </w:r>
      <w:r>
        <w:rPr>
          <w:rFonts w:ascii="Arial" w:cs="Arial" w:eastAsia="Arial" w:hAnsi="Arial"/>
          <w:color w:val="6B6980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6B6980"/>
          <w:sz w:val="22"/>
          <w:szCs w:val="22"/>
          <w:shd w:fill="F4F4F6" w:color="auto" w:val="clear"/>
        </w:rPr>
        <w:t xml:space="preserve">GUIA.md</w:t>
      </w:r>
      <w:r>
        <w:rPr>
          <w:rFonts w:ascii="Arial" w:cs="Arial" w:eastAsia="Arial" w:hAnsi="Arial"/>
          <w:color w:val="6B6980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6B6980"/>
          <w:sz w:val="22"/>
          <w:szCs w:val="22"/>
          <w:shd w:fill="F4F4F6" w:color="auto" w:val="clear"/>
        </w:rPr>
        <w:t xml:space="preserve">package.json</w:t>
      </w:r>
      <w:r>
        <w:rPr>
          <w:rFonts w:ascii="Arial" w:cs="Arial" w:eastAsia="Arial" w:hAnsi="Arial"/>
          <w:color w:val="6B6980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«mkdir: ya existe»: seguí con el comando siguiente.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«Repository not found» o pide usuario: en VS Code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F1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Git: Clone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Clone from GitHub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iniciá sesión →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kanamepy/comprobantepy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Después, abajo a la izquierda, clic en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main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origin/claude/serene-knuth-9f54ys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Ya estaba descargado y faltan esos archivos: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git fetch origin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después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git checkout claude/serene-knuth-9f54ys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«code no se reconoce»: abrí VS Code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Archivo → Abrir carpeta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C:\Proyectos\comprobantepy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Evitá carpetas sincronizadas con OneDrive (Escritorio, Documentos).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6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7. Abrir la terminal en VS Code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todos los comandos siguientes se ejecutan dentro de la carpeta del proyecto.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VS Code, menú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Terminal → Nueva terminal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abajo aparece una línea que termina en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C:\Proyectos\comprobantepy&gt;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escribí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cd C:\Proyectos\comprobantepy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7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8. Crear la configuración (.env)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el archivo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.env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guarda la conexión a la base y la clave que cifra los archivos. Es propio de la PC y no se sube a GitHub.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Copy-Item .env.example .env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node -e "console.log(require('crypto').randomBytes(32).toString('base64'))"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Copiá el texto que imprime el segundo comando. Abrí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.env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VS Code, pegalo después de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CLAVE_CIFRADO=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guardá con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Ctrl + 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la línea queda así: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CLAVE_CIFRADO=AbC123...=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si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Copy-Item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da error, usá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copy .env.example .env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Si no ves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.env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el panel, recargalo con la flecha circular.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single" w:color="0055A4" w:sz="36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Guardá la CLAVE_CIFRADO fuera de la PC (gestor de contraseñas). Sin ella no se pueden abrir los archivos guardados ni los respaldos.</w:t>
            </w:r>
          </w:p>
        </w:tc>
      </w:tr>
    </w:tbl>
    <w:p>
      <w:pPr>
        <w:spacing w:after="12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8 verificado y clave guardada aparte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9. Levantar la base de datos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crea y enciende el contenedor de PostgreSQL. La primera vez descarga unos 150 MB.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(con Docker Desktop abierto):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docker compose up -d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Container comprobantepy-postgres-1 Started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«Cannot connect to the Docker daemon»: esperá a ver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Engine running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repetí.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«port is already allocated» o «5432»: hay otro PostgreSQL instalado.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Windows + 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services.msc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postgresql-x64-…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Detener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y repetí. Alternativa: en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docker-compose.yml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cambiá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"5432:5432"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por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"5433:5432"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en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.env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localhost:5432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por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localhost:5433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9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10. Instalar las dependencias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descarga las librerías que usa el programa (unas 700) a la carpeta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node_modules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npm.cmd install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termina con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added 7xx packages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Los avisos «npm warn» y «vulnerabilities» son normales.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«ejecución de scripts deshabilitada»: escribí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npm.cmd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no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npm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Error de red: repetí el comando.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EPERM o archivo en uso: cerrá otras terminales, mové la carpeta fuera de OneDrive y repetí.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10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11. Crear las tablas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crea la estructura de la base de datos.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npm.cmd run db:migrate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Migraciones aplicadas.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«ECONNREFUSED»: la base no está encendida; repetí el Paso 9.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«password authentication failed»: si la base no tiene datos importantes,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docker compose down -v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,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docker compose up -d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repetí.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«Falta la variable DATABASE_URL»: falta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.env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; volvé al Paso 8.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11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12. Crear la base de pruebas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una base aparte para las pruebas automáticas; se borra en cada prueba.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docker compose exec postgres createdb -U comprobantepy comprobantepy_test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no muestra nada (salió bien). Si dice «already exists», ya estaba creada.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12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13. Crear el usuario administrador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el primer usuario para entrar a la aplicación.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npm.cmd run crear-usuario -- --email tu@correo.com --nombre "Tu nombre" --admin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Pide una contraseña de 10 caracteres o más; mientras se escribe no se ve nada.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confirma la creación y avisa que al iniciar sesión se configura el segundo factor.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«Ya existe un usuario»: usá ese. «La contraseña debe tener…»: usá una más larga.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13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Atajo: Preparar.cmd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Hace los pasos 8 a 13 de una vez. En la terminal de VS Code: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.\Preparar.cmd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O doble clic en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Preparar.cmd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desde el Explorador de archivos. Si aparece «Windows protegió su PC»: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Más información → Ejecutar de todas formas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Al terminar dice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Todo listo.</w:t>
      </w: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Preparar.cmd hace los pasos 8 a 13 de una sola vez.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Parte C: usar el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programa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Se repite cada vez que se usa ComprobantePy.</w:t>
      </w: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14. Iniciar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enciende la API, la web y el lector de fotos y correo.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(con Docker Desktop abierto):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.\Iniciar.cmd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O bien, comando por comando: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docker compose up -d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npm.cmd run dev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se abre el navegador en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http://localhost:5173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La terminal queda ocupada mostrando mensajes: es normal.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«port 3000/5173 already in use»: cerrá las otras terminales (ícono del tacho) o reiniciá VS Code.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La página no abre: esperá 20 segundos y presioná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F5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14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15. Entrar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ingresar y activar el segundo factor de seguridad.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correo y contraseña del Paso 13 → escaneá el QR con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Google Authenticator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el celular → escribí los 6 números →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Confirmar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la pantalla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Inicio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con el menú arriba y «Hola, …».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«Código inválido»: la hora del celular tiene que ser automática (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Ajustes → Fecha y hora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).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15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16. Apagar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Ctrl + C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en la terminal, o cerrá la ventana de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Iniciar.cmd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 Para apagar también la base: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docker compose down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(los datos se conservan).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single" w:color="0055A4" w:sz="36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Nunca uses </w:t>
            </w:r>
            <w:r>
              <w:rPr>
                <w:rFonts w:ascii="Consolas" w:cs="Consolas" w:eastAsia="Consolas" w:hAnsi="Consolas"/>
                <w:b/>
                <w:bCs/>
                <w:color w:val="242332"/>
                <w:sz w:val="26"/>
                <w:szCs w:val="26"/>
                <w:shd w:fill="F4F4F6" w:color="auto" w:val="clear"/>
              </w:rPr>
              <w:t xml:space="preserve">docker compose down -v</w:t>
            </w: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: borra la base de datos.</w:t>
            </w:r>
          </w:p>
        </w:tc>
      </w:tr>
    </w:tbl>
    <w:p>
      <w:pPr>
        <w:spacing w:after="12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16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B8ED9C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30"/>
                <w:szCs w:val="30"/>
              </w:rPr>
              <w:t xml:space="preserve">Cada día: Docker Desktop abierto y doble clic en Iniciar.cmd.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Parte D: verificar que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funciona</w:t>
      </w: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17. Pruebas automáticas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unas 177 pruebas que comprueban que todo el programa funciona.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.\Pruebas.cmd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al final,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Tests 85 passed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y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Tests 92 passed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copiá las líneas que tienen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×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o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FAIL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17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18. Pruebas con facturas reales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comprobar que el programa sirve en el caso real.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10"/>
        <w:gridCol w:w="4919"/>
        <w:gridCol w:w="2992"/>
        <w:gridCol w:w="1050"/>
        <w:gridCol w:w="2601"/>
      </w:tblGrid>
      <w:tr>
        <w:trPr>
          <w:cantSplit/>
          <w:tblHeader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N.°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Qué hacer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Resultado esperado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OK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18.1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Contribuyentes → ＋ Agregar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: nombre, RUC con DV, obligación 955/956 y obligaciones con fecha desde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El contribuyente aparece en la lista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18.2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Cargar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: un XML de factura electrónica y su PDF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Queda un solo comprobante con los dos archivos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18.3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Cargar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: una factura física en PDF y una foto con el celular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La foto muestra «Leyendo…» y en segundos completa los datos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18.4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Cargar otra vez el mismo archivo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Responde «Ya estaba cargado» y no duplica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18.5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Bandeja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: abrir cada comprobante y corregir lo marcado en amarillo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Los cambios se guardan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18.6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Proveedores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: confirmar el proveedor nuevo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Deja de figurar «A confirmar»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18.7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Imputar (por ejemplo, 100 % IVA) → </w:t>
            </w: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Confirmar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Aprobar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Estado </w:t>
            </w: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Aprobado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y «Listo para exportar» si es físico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18.8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Exportar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: período → </w:t>
            </w: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Generar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→ descargar el ZIP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Se descarga el ZIP del lote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18.9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Importar el ZIP en Marangatu con 2 o 3 comprobantes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Marangatu acepta el archivo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18.10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Registrar en el lote el resultado de la DNIT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Aceptados quedan «Aceptado por la DNIT»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18.11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Reporte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: período del contribuyente → descargar Excel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Totales coinciden con lo aprobado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18.12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IRP-RSP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: cargar un ingreso y revisar el Resumen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Muestra los escenarios confirmado y proyectado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11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18.13</w:t>
            </w:r>
          </w:p>
        </w:tc>
        <w:tc>
          <w:tcPr>
            <w:tcW w:type="dxa" w:w="4919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Usuarios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: crear un usuario Consulta y entrar con él</w:t>
            </w:r>
          </w:p>
        </w:tc>
        <w:tc>
          <w:tcPr>
            <w:tcW w:type="dxa" w:w="299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Solo ve su contribuyente y no puede modificar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1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16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Marangatu rechaza el archivo: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copiá el mensaje exacto; es un ajuste de formato (delimitador o fin de línea).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18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80"/>
      </w:pPr>
      <w:r>
        <w:rPr>
          <w:rFonts w:ascii="Arial Narrow" w:cs="Arial Narrow" w:eastAsia="Arial Narrow" w:hAnsi="Arial Narrow"/>
          <w:b/>
          <w:bCs/>
          <w:color w:val="0055A4"/>
          <w:sz w:val="44"/>
          <w:szCs w:val="44"/>
        </w:rPr>
        <w:t xml:space="preserve">Paso 19. Respaldo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Para qué sirve: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copia la base y los archivos, y comprueba que se puedan recuperar.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hacer: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color w:val="FFFFFF"/>
                <w:sz w:val="24"/>
                <w:szCs w:val="24"/>
              </w:rPr>
              <w:t xml:space="preserve">.\Respaldar.cmd</w:t>
            </w:r>
          </w:p>
        </w:tc>
      </w:tr>
    </w:tbl>
    <w:p>
      <w:pPr>
        <w:spacing w:after="120" w:before="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Qué tiene que salir: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El respaldo se puede restaurar.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Los respaldos quedan en </w:t>
      </w:r>
      <w:r>
        <w:rPr>
          <w:rFonts w:ascii="Consolas" w:cs="Consolas" w:eastAsia="Consolas" w:hAnsi="Consolas"/>
          <w:color w:val="242332"/>
          <w:sz w:val="26"/>
          <w:szCs w:val="26"/>
          <w:shd w:fill="F4F4F6" w:color="auto" w:val="clear"/>
        </w:rPr>
        <w:t xml:space="preserve">datos\respaldos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42332"/>
          <w:sz w:val="26"/>
          <w:szCs w:val="26"/>
        </w:rPr>
        <w:t xml:space="preserve">Si falla:</w:t>
      </w:r>
      <w:r>
        <w:rPr>
          <w:rFonts w:ascii="Arial" w:cs="Arial" w:eastAsia="Arial" w:hAnsi="Arial"/>
          <w:color w:val="242332"/>
          <w:sz w:val="26"/>
          <w:szCs w:val="26"/>
        </w:rPr>
        <w:t xml:space="preserve"> revisá que Docker esté abierto y copiá el mensaje de error.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22"/>
        <w:gridCol w:w="7350"/>
      </w:tblGrid>
      <w:tr>
        <w:trPr>
          <w:cantSplit/>
        </w:trPr>
        <w:tc>
          <w:tcPr>
            <w:tcW w:type="dxa" w:w="5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6DFF5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26"/>
                <w:szCs w:val="26"/>
              </w:rPr>
              <w:t xml:space="preserve">☐ OK    ☐ Con error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Paso 19 verificado</w:t>
            </w:r>
          </w:p>
        </w:tc>
        <w:tc>
          <w:tcPr>
            <w:tcW w:type="dxa" w:w="73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4F4F6" w:color="auto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6980"/>
                <w:sz w:val="22"/>
                <w:szCs w:val="22"/>
              </w:rPr>
              <w:t xml:space="preserve">Observaciones:</w:t>
            </w:r>
          </w:p>
          <w:p>
            <w:pPr>
              <w:pBdr>
                <w:bottom w:val="single" w:color="C9C7D6" w:sz="4" w:space="2"/>
              </w:pBdr>
              <w:spacing w:after="0" w:before="200"/>
            </w:pPr>
          </w:p>
        </w:tc>
      </w:tr>
    </w:tbl>
    <w:p>
      <w:pPr>
        <w:spacing w:after="80" w:before="0"/>
      </w:pP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5A4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prueba clave es que Marangatu acepte el archivo exportado.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Puesta en marcha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segura</w:t>
      </w:r>
    </w:p>
    <w:p>
      <w:pPr>
        <w:spacing w:after="160"/>
      </w:pPr>
      <w:r>
        <w:rPr>
          <w:rFonts w:ascii="Arial" w:cs="Arial" w:eastAsia="Arial" w:hAnsi="Arial"/>
          <w:color w:val="242332"/>
          <w:sz w:val="26"/>
          <w:szCs w:val="26"/>
        </w:rPr>
        <w:t xml:space="preserve">Antes de usarlo con datos reales, confirmá cada punto.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2"/>
        <w:gridCol w:w="1050"/>
        <w:gridCol w:w="2600"/>
      </w:tblGrid>
      <w:tr>
        <w:trPr>
          <w:cantSplit/>
          <w:tblHeader/>
        </w:trPr>
        <w:tc>
          <w:tcPr>
            <w:tcW w:type="dxa" w:w="90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Punto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OK</w:t>
            </w:r>
          </w:p>
        </w:tc>
        <w:tc>
          <w:tcPr>
            <w:tcW w:type="dxa" w:w="260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Observaciones</w:t>
            </w:r>
          </w:p>
        </w:tc>
      </w:tr>
      <w:tr>
        <w:trPr>
          <w:cantSplit/>
          <w:tblHeader w:val="false"/>
        </w:trPr>
        <w:tc>
          <w:tcPr>
            <w:tcW w:type="dxa" w:w="90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CLAVE_CIFRADO guardada fuera de la PC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Administrador y Financieros con segundo factor activo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Respaldo semanal copiado a disco externo o nube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Cada persona de la familia con su propio usuario y perfil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Importación de prueba en Marangatu aceptada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90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Obligación 955/956 y tasas del IRP-RSP confirmadas con el contador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160" w:before="0"/>
      </w:pP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42332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Sin la clave de cifrado guardada aparte, ningún respaldo sirve.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Si algo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falla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24"/>
        <w:gridCol w:w="8448"/>
      </w:tblGrid>
      <w:tr>
        <w:trPr>
          <w:cantSplit/>
          <w:tblHeader/>
        </w:trPr>
        <w:tc>
          <w:tcPr>
            <w:tcW w:type="dxa" w:w="422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Mensaje o síntoma</w:t>
            </w:r>
          </w:p>
        </w:tc>
        <w:tc>
          <w:tcPr>
            <w:tcW w:type="dxa" w:w="8448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Qué hacer</w:t>
            </w:r>
          </w:p>
        </w:tc>
      </w:tr>
      <w:tr>
        <w:trPr>
          <w:cantSplit/>
          <w:tblHeader w:val="false"/>
        </w:trPr>
        <w:tc>
          <w:tcPr>
            <w:tcW w:type="dxa" w:w="422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node no se reconoce</w:t>
            </w:r>
          </w:p>
        </w:tc>
        <w:tc>
          <w:tcPr>
            <w:tcW w:type="dxa" w:w="8448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Cerrá y abrí VS Code; si sigue, reiniciá la PC</w:t>
            </w:r>
          </w:p>
        </w:tc>
      </w:tr>
      <w:tr>
        <w:trPr>
          <w:cantSplit/>
          <w:tblHeader w:val="false"/>
        </w:trPr>
        <w:tc>
          <w:tcPr>
            <w:tcW w:type="dxa" w:w="422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ejecución de scripts deshabilitada</w:t>
            </w:r>
          </w:p>
        </w:tc>
        <w:tc>
          <w:tcPr>
            <w:tcW w:type="dxa" w:w="8448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Usá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npm.cmd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en vez de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npm</w:t>
            </w:r>
          </w:p>
        </w:tc>
      </w:tr>
      <w:tr>
        <w:trPr>
          <w:cantSplit/>
          <w:tblHeader w:val="false"/>
        </w:trPr>
        <w:tc>
          <w:tcPr>
            <w:tcW w:type="dxa" w:w="422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Cannot connect to the Docker daemon</w:t>
            </w:r>
          </w:p>
        </w:tc>
        <w:tc>
          <w:tcPr>
            <w:tcW w:type="dxa" w:w="8448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Abrí Docker Desktop y esperá </w:t>
            </w:r>
            <w:r>
              <w:rPr>
                <w:rFonts w:ascii="Arial" w:cs="Arial" w:eastAsia="Arial" w:hAnsi="Arial"/>
                <w:b/>
                <w:bCs/>
                <w:color w:val="242332"/>
                <w:sz w:val="25"/>
                <w:szCs w:val="25"/>
              </w:rPr>
              <w:t xml:space="preserve">Engine running</w:t>
            </w:r>
          </w:p>
        </w:tc>
      </w:tr>
      <w:tr>
        <w:trPr>
          <w:cantSplit/>
          <w:tblHeader w:val="false"/>
        </w:trPr>
        <w:tc>
          <w:tcPr>
            <w:tcW w:type="dxa" w:w="422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Virtualization support not detected</w:t>
            </w:r>
          </w:p>
        </w:tc>
        <w:tc>
          <w:tcPr>
            <w:tcW w:type="dxa" w:w="8448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Volvé al Paso 1</w:t>
            </w:r>
          </w:p>
        </w:tc>
      </w:tr>
      <w:tr>
        <w:trPr>
          <w:cantSplit/>
          <w:tblHeader w:val="false"/>
        </w:trPr>
        <w:tc>
          <w:tcPr>
            <w:tcW w:type="dxa" w:w="422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port is already allocated / 5432</w:t>
            </w:r>
          </w:p>
        </w:tc>
        <w:tc>
          <w:tcPr>
            <w:tcW w:type="dxa" w:w="8448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Detené el otro PostgreSQL en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services.msc</w:t>
            </w:r>
          </w:p>
        </w:tc>
      </w:tr>
      <w:tr>
        <w:trPr>
          <w:cantSplit/>
          <w:tblHeader w:val="false"/>
        </w:trPr>
        <w:tc>
          <w:tcPr>
            <w:tcW w:type="dxa" w:w="422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password authentication failed</w:t>
            </w:r>
          </w:p>
        </w:tc>
        <w:tc>
          <w:tcPr>
            <w:tcW w:type="dxa" w:w="8448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Sin datos importantes: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docker compose down -v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 y repetí desde el Paso 9</w:t>
            </w:r>
          </w:p>
        </w:tc>
      </w:tr>
      <w:tr>
        <w:trPr>
          <w:cantSplit/>
          <w:tblHeader w:val="false"/>
        </w:trPr>
        <w:tc>
          <w:tcPr>
            <w:tcW w:type="dxa" w:w="422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La foto queda «Leyendo…»</w:t>
            </w:r>
          </w:p>
        </w:tc>
        <w:tc>
          <w:tcPr>
            <w:tcW w:type="dxa" w:w="8448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El lector se inicia con </w:t>
            </w:r>
            <w:r>
              <w:rPr>
                <w:rFonts w:ascii="Consolas" w:cs="Consolas" w:eastAsia="Consolas" w:hAnsi="Consolas"/>
                <w:color w:val="242332"/>
                <w:sz w:val="25"/>
                <w:szCs w:val="25"/>
                <w:shd w:fill="F4F4F6" w:color="auto" w:val="clear"/>
              </w:rPr>
              <w:t xml:space="preserve">Iniciar.cmd</w:t>
            </w: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; cerralo y abrilo de nuevo</w:t>
            </w:r>
          </w:p>
        </w:tc>
      </w:tr>
      <w:tr>
        <w:trPr>
          <w:cantSplit/>
          <w:tblHeader w:val="false"/>
        </w:trPr>
        <w:tc>
          <w:tcPr>
            <w:tcW w:type="dxa" w:w="4224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La página no abre</w:t>
            </w:r>
          </w:p>
        </w:tc>
        <w:tc>
          <w:tcPr>
            <w:tcW w:type="dxa" w:w="8448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42332"/>
                <w:sz w:val="25"/>
                <w:szCs w:val="25"/>
              </w:rPr>
              <w:t xml:space="preserve">Esperá 20 segundos y presioná F5</w:t>
            </w:r>
          </w:p>
        </w:tc>
      </w:tr>
    </w:tbl>
    <w:p>
      <w:pPr>
        <w:spacing w:after="160" w:before="0"/>
      </w:pPr>
    </w:p>
    <w:p>
      <w:pPr>
        <w:spacing w:after="0" w:before="120"/>
      </w:pPr>
      <w:r>
        <w:rPr>
          <w:rFonts w:ascii="Arial" w:cs="Arial" w:eastAsia="Arial" w:hAnsi="Arial"/>
          <w:color w:val="6B6980"/>
          <w:sz w:val="22"/>
          <w:szCs w:val="22"/>
        </w:rPr>
        <w:t xml:space="preserve">Más casos: sección 12 de </w:t>
      </w:r>
      <w:r>
        <w:rPr>
          <w:rFonts w:ascii="Consolas" w:cs="Consolas" w:eastAsia="Consolas" w:hAnsi="Consolas"/>
          <w:color w:val="6B6980"/>
          <w:sz w:val="22"/>
          <w:szCs w:val="22"/>
          <w:shd w:fill="F4F4F6" w:color="auto" w:val="clear"/>
        </w:rPr>
        <w:t xml:space="preserve">GUIA.md</w:t>
      </w:r>
      <w:r>
        <w:rPr>
          <w:rFonts w:ascii="Arial" w:cs="Arial" w:eastAsia="Arial" w:hAnsi="Arial"/>
          <w:color w:val="6B6980"/>
          <w:sz w:val="22"/>
          <w:szCs w:val="22"/>
        </w:rPr>
        <w:t xml:space="preserve">.</w:t>
      </w:r>
    </w:p>
    <w:p>
      <w:pPr>
        <w:spacing w:after="24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2"/>
      </w:tblGrid>
      <w:tr>
        <w:trPr>
          <w:cantSplit/>
        </w:trPr>
        <w:tc>
          <w:tcPr>
            <w:tcW w:type="dxa" w:w="126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B8ED9C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42332"/>
                <w:sz w:val="30"/>
                <w:szCs w:val="30"/>
              </w:rPr>
              <w:t xml:space="preserve">Anotá el número de paso y copiá el mensaje completo de la terminal.</w:t>
            </w:r>
          </w:p>
        </w:tc>
      </w:tr>
    </w:tbl>
    <w:p>
      <w:pPr>
        <w:pStyle w:val="Heading1"/>
        <w:pageBreakBefore/>
        <w:spacing w:after="280" w:before="0"/>
      </w:pPr>
      <w:r>
        <w:rPr>
          <w:rFonts w:ascii="Arial Narrow" w:cs="Arial Narrow" w:eastAsia="Arial Narrow" w:hAnsi="Arial Narrow"/>
          <w:b/>
          <w:bCs/>
          <w:color w:val="242332"/>
          <w:sz w:val="76"/>
          <w:szCs w:val="76"/>
        </w:rPr>
        <w:t xml:space="preserve">Resultado de la </w:t>
      </w:r>
      <w:r>
        <w:rPr>
          <w:rFonts w:ascii="Arial Narrow" w:cs="Arial Narrow" w:eastAsia="Arial Narrow" w:hAnsi="Arial Narrow"/>
          <w:b/>
          <w:bCs/>
          <w:color w:val="0055A4"/>
          <w:sz w:val="76"/>
          <w:szCs w:val="76"/>
        </w:rPr>
        <w:t xml:space="preserve">implementación</w:t>
      </w: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622"/>
        <w:gridCol w:w="1050"/>
      </w:tblGrid>
      <w:tr>
        <w:trPr>
          <w:cantSplit/>
          <w:tblHeader/>
        </w:trPr>
        <w:tc>
          <w:tcPr>
            <w:tcW w:type="dxa" w:w="116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Resultado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OK</w:t>
            </w:r>
          </w:p>
        </w:tc>
      </w:tr>
      <w:tr>
        <w:trPr>
          <w:cantSplit/>
          <w:tblHeader w:val="false"/>
        </w:trPr>
        <w:tc>
          <w:tcPr>
            <w:tcW w:type="dxa" w:w="116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Implementación completa, sin observaciones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16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Implementación completa, con observaciones anotadas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4F4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11622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55A4"/>
                <w:sz w:val="25"/>
                <w:szCs w:val="25"/>
              </w:rPr>
              <w:t xml:space="preserve">Implementación incompleta: pasos pendientes anotados</w:t>
            </w:r>
          </w:p>
        </w:tc>
        <w:tc>
          <w:tcPr>
            <w:tcW w:type="dxa" w:w="1050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55A4"/>
                <w:sz w:val="32"/>
                <w:szCs w:val="32"/>
              </w:rPr>
              <w:t xml:space="preserve">☐</w:t>
            </w:r>
          </w:p>
        </w:tc>
      </w:tr>
    </w:tbl>
    <w:p>
      <w:pPr>
        <w:spacing w:after="160" w:before="0"/>
      </w:pPr>
    </w:p>
    <w:tbl>
      <w:tblPr>
        <w:tblW w:type="dxa" w:w="12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36"/>
        <w:gridCol w:w="6336"/>
      </w:tblGrid>
      <w:tr>
        <w:trPr>
          <w:cantSplit/>
          <w:tblHeader/>
        </w:trPr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Firma</w:t>
            </w:r>
          </w:p>
        </w:tc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0055A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Fecha</w:t>
            </w:r>
          </w:p>
        </w:tc>
      </w:tr>
      <w:tr>
        <w:trPr>
          <w:cantSplit/>
          <w:tblHeader w:val="false"/>
        </w:trPr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6336"/>
            <w:tcBorders>
              <w:top w:val="single" w:color="C9C7D6" w:sz="4"/>
              <w:left w:val="single" w:color="C9C7D6" w:sz="4"/>
              <w:bottom w:val="single" w:color="C9C7D6" w:sz="4"/>
              <w:right w:val="single" w:color="C9C7D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0" w:before="0"/>
      </w:pPr>
      <w:r>
        <w:drawing>
          <wp:anchor distT="0" distB="0" distL="0" distR="0" simplePos="0" allowOverlap="1" behindDoc="1" locked="0" layoutInCell="1" relativeHeight="914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144000" cy="9144000"/>
            <wp:effectExtent t="0" r="0" b="0" l="0"/>
            <wp:wrapNone/>
            <wp:docPr id="1" name="cierre.png" descr="Fondo decorativo con círculos" title="Fondo decor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40" w:before="3400"/>
        <w:jc w:val="center"/>
      </w:pPr>
      <w:r>
        <w:rPr>
          <w:rFonts w:ascii="Arial Narrow" w:cs="Arial Narrow" w:eastAsia="Arial Narrow" w:hAnsi="Arial Narrow"/>
          <w:b/>
          <w:bCs/>
          <w:color w:val="242332"/>
          <w:sz w:val="108"/>
          <w:szCs w:val="108"/>
        </w:rPr>
        <w:t xml:space="preserve">Implementación </w:t>
      </w:r>
      <w:r>
        <w:rPr>
          <w:rFonts w:ascii="Arial Narrow" w:cs="Arial Narrow" w:eastAsia="Arial Narrow" w:hAnsi="Arial Narrow"/>
          <w:b/>
          <w:bCs/>
          <w:color w:val="0055A4"/>
          <w:sz w:val="108"/>
          <w:szCs w:val="108"/>
        </w:rPr>
        <w:t xml:space="preserve">verificada</w:t>
      </w:r>
    </w:p>
    <w:p>
      <w:pPr>
        <w:spacing w:after="360"/>
        <w:jc w:val="center"/>
      </w:pPr>
      <w:r>
        <w:rPr>
          <w:rFonts w:ascii="Arial" w:cs="Arial" w:eastAsia="Arial" w:hAnsi="Arial"/>
          <w:color w:val="242332"/>
          <w:sz w:val="30"/>
          <w:szCs w:val="30"/>
        </w:rPr>
        <w:t xml:space="preserve">Guardá este documento completo junto con la clave de cifrado y los respaldos.</w:t>
      </w:r>
    </w:p>
    <w:p>
      <w:pPr>
        <w:jc w:val="center"/>
      </w:pPr>
      <w:r>
        <w:rPr>
          <w:rFonts w:ascii="Arial" w:cs="Arial" w:eastAsia="Arial" w:hAnsi="Arial"/>
          <w:b/>
          <w:bCs/>
          <w:color w:val="242332"/>
          <w:sz w:val="26"/>
          <w:szCs w:val="26"/>
          <w:shd w:fill="B8ED9C" w:color="auto" w:val="clear"/>
        </w:rPr>
        <w:t xml:space="preserve">  Ante cualquier error, anotá el número de paso y el mensaje completo.  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4400" w:h="14400" w:orient="portrait"/>
      <w:pgMar w:top="1224" w:right="864" w:bottom="1368" w:left="864" w:header="288" w:footer="59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6980"/>
        <w:sz w:val="20"/>
        <w:szCs w:val="20"/>
      </w:rPr>
      <w:t xml:space="preserve">ComprobantePy · Implementación y verificación</w:t>
    </w:r>
    <w:r>
      <w:ptab w:alignment="right" w:relativeTo="margin" w:leader="none"/>
    </w:r>
    <w:r>
      <w:rPr>
        <w:rFonts w:ascii="Arial" w:cs="Arial" w:eastAsia="Arial" w:hAnsi="Arial"/>
        <w:color w:val="6B69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242332"/>
        <w:sz w:val="20"/>
        <w:szCs w:val="20"/>
        <w:shd w:fill="B8ED9C" w:color="auto" w:val="clear"/>
      </w:rPr>
      <w:t xml:space="preserve">  Implementación y verificación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300"/>
      </w:pPr>
      <w:rPr>
        <w:color w:val="0055A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332"/>
        <w:sz w:val="26"/>
        <w:szCs w:val="26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Narrow" w:cs="Arial Narrow" w:eastAsia="Arial Narrow" w:hAnsi="Arial Narrow"/>
      <w:b/>
      <w:bCs/>
      <w:color w:val="242332"/>
      <w:sz w:val="76"/>
      <w:szCs w:val="7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 Narrow" w:cs="Arial Narrow" w:eastAsia="Arial Narrow" w:hAnsi="Arial Narrow"/>
      <w:b/>
      <w:bCs/>
      <w:color w:val="0055A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258a2e89f993d6284a782d4483a0b4efb6e1804.png"/><Relationship Id="rId12" Type="http://schemas.openxmlformats.org/officeDocument/2006/relationships/image" Target="media/3fb987891fcd9c2c58a8f26afc7383820385413e.png"/><Relationship Id="rId13" Type="http://schemas.openxmlformats.org/officeDocument/2006/relationships/image" Target="media/2e77344da84b28a2a3c4935054dcb7d5eb23d1b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ComprobantePy – Implementación y verificación</dc:title>
  <dc:creator>ComprobantePy</dc:creator>
  <cp:lastModifiedBy>Un-named</cp:lastModifiedBy>
  <cp:revision>1</cp:revision>
  <dcterms:created xsi:type="dcterms:W3CDTF">2026-10-10T03:06:58.388Z</dcterms:created>
  <dcterms:modified xsi:type="dcterms:W3CDTF">2026-10-10T03:06:58.388Z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