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60"/>
        <w:jc w:val="center"/>
      </w:pPr>
      <w:r>
        <w:rPr>
          <w:b/>
          <w:bCs/>
          <w:color w:val="16697A"/>
          <w:sz w:val="24"/>
          <w:szCs w:val="24"/>
        </w:rPr>
        <w:t xml:space="preserve">KANAN TRAVEL CRM</w:t>
      </w:r>
    </w:p>
    <w:p>
      <w:pPr>
        <w:pBdr>
          <w:bottom w:val="single" w:color="489FB5" w:sz="8" w:space="8"/>
        </w:pBdr>
        <w:spacing w:after="120"/>
        <w:jc w:val="center"/>
      </w:pPr>
      <w:r>
        <w:rPr>
          <w:sz w:val="8"/>
          <w:szCs w:val="8"/>
        </w:rPr>
        <w:t xml:space="preserve"/>
      </w:r>
    </w:p>
    <w:p>
      <w:pPr>
        <w:spacing w:after="80" w:before="200"/>
        <w:jc w:val="center"/>
      </w:pPr>
      <w:r>
        <w:rPr>
          <w:b/>
          <w:bCs/>
          <w:color w:val="1F2933"/>
          <w:sz w:val="52"/>
          <w:szCs w:val="52"/>
        </w:rPr>
        <w:t xml:space="preserve">Lead &amp; Opportunity Management</w:t>
      </w:r>
    </w:p>
    <w:p>
      <w:pPr>
        <w:spacing w:after="60"/>
        <w:jc w:val="center"/>
      </w:pPr>
      <w:r>
        <w:rPr>
          <w:color w:val="16697A"/>
          <w:sz w:val="30"/>
          <w:szCs w:val="30"/>
        </w:rPr>
        <w:t xml:space="preserve">Design &amp; Implementation Blueprint</w:t>
      </w:r>
    </w:p>
    <w:p>
      <w:pPr>
        <w:spacing w:after="500"/>
        <w:jc w:val="center"/>
      </w:pPr>
      <w:r>
        <w:rPr>
          <w:i/>
          <w:iCs/>
          <w:color w:val="6B7A80"/>
          <w:sz w:val="22"/>
          <w:szCs w:val="22"/>
        </w:rPr>
        <w:t xml:space="preserve">A Salesforce-style lead-to-opportunity model for the Kanan Travel CRM</w:t>
      </w:r>
    </w:p>
    <w:p>
      <w:pPr>
        <w:spacing w:after="400"/>
      </w:pPr>
      <w:r>
        <w:t xml:space="preserve"/>
      </w:r>
    </w:p>
    <w:p>
      <w:pPr>
        <w:spacing w:after="40"/>
        <w:jc w:val="center"/>
      </w:pPr>
      <w:r>
        <w:rPr>
          <w:color w:val="1F2933"/>
          <w:sz w:val="20"/>
          <w:szCs w:val="20"/>
        </w:rPr>
        <w:t xml:space="preserve">Companion to: Kanan Travel CRM — Complete Process Flow (25 May 2026)</w:t>
      </w:r>
    </w:p>
    <w:p>
      <w:pPr>
        <w:spacing w:after="40"/>
        <w:jc w:val="center"/>
      </w:pPr>
      <w:r>
        <w:rPr>
          <w:color w:val="1F2933"/>
          <w:sz w:val="20"/>
          <w:szCs w:val="20"/>
        </w:rPr>
        <w:t xml:space="preserve">Prepared for: Travel Department — Kanan</w:t>
      </w:r>
    </w:p>
    <w:p>
      <w:pPr>
        <w:spacing w:after="40"/>
        <w:jc w:val="center"/>
      </w:pPr>
      <w:r>
        <w:rPr>
          <w:color w:val="1F2933"/>
          <w:sz w:val="20"/>
          <w:szCs w:val="20"/>
        </w:rPr>
        <w:t xml:space="preserve">Version 1.0  ·  DRAFT for review</w:t>
      </w:r>
    </w:p>
    <w:p>
      <w:pPr>
        <w:spacing w:after="40"/>
        <w:jc w:val="center"/>
      </w:pPr>
      <w:r>
        <w:rPr>
          <w:color w:val="1F2933"/>
          <w:sz w:val="20"/>
          <w:szCs w:val="20"/>
        </w:rPr>
        <w:t xml:space="preserve">Date: 2 June 2026</w:t>
      </w:r>
    </w:p>
    <w:p>
      <w:r>
        <w:br w:type="page"/>
      </w:r>
    </w:p>
    <w:p>
      <w:pPr>
        <w:spacing w:after="160"/>
      </w:pPr>
      <w:r>
        <w:rPr>
          <w:b/>
          <w:bCs/>
          <w:color w:val="1F2933"/>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80"/>
      </w:pPr>
      <w:r>
        <w:rPr>
          <w:i/>
          <w:iCs/>
          <w:color w:val="6B7A80"/>
          <w:sz w:val="16"/>
          <w:szCs w:val="16"/>
        </w:rPr>
        <w:t xml:space="preserve">(Open in Word and press F9, or right-click → Update Field, to populate page numbers.)</w:t>
      </w:r>
    </w:p>
    <w:p>
      <w:r>
        <w:br w:type="page"/>
      </w:r>
    </w:p>
    <w:p>
      <w:pPr>
        <w:pStyle w:val="Heading1"/>
      </w:pPr>
      <w:r>
        <w:t xml:space="preserve">1.  Purpose &amp; how to read this</w:t>
      </w:r>
    </w:p>
    <w:p>
      <w:pPr>
        <w:spacing w:after="120" w:before="40" w:line="276"/>
      </w:pPr>
      <w:r>
        <w:rPr>
          <w:color w:val="1F2933"/>
          <w:sz w:val="22"/>
          <w:szCs w:val="22"/>
        </w:rPr>
        <w:t xml:space="preserve">This blueprint extends the existing Kanan Travel CRM — Complete Process Flow (Bhargav &amp; Om, 25 May 2026). That document describes the whole customer journey as twelve linear stages. This blueprint zooms into the front half of that journey — everything from a raw enquiry to a confirmed booking — and re-architects it around the model used by mature CRMs such as Salesforce.</w:t>
      </w:r>
    </w:p>
    <w:p>
      <w:pPr>
        <w:spacing w:after="120" w:before="40" w:line="276"/>
      </w:pPr>
      <w:r>
        <w:rPr>
          <w:b/>
          <w:bCs/>
          <w:color w:val="1F2933"/>
          <w:sz w:val="22"/>
          <w:szCs w:val="22"/>
        </w:rPr>
        <w:t xml:space="preserve">The single most important idea in this document: </w:t>
      </w:r>
      <w:r>
        <w:rPr>
          <w:color w:val="1F2933"/>
          <w:sz w:val="22"/>
          <w:szCs w:val="22"/>
        </w:rPr>
        <w:t xml:space="preserve">stop treating the enquiry and the deal as one record. Split them at the moment of qualification. A Lead is a cheap, high-volume, unqualified enquiry that may go nowhere. An Opportunity is a qualified, in-progress trip-deal that has a value and a probability of closing. Everything else here follows from that one decision.</w:t>
      </w:r>
    </w:p>
    <w:p>
      <w:pPr>
        <w:pStyle w:val="Heading2"/>
      </w:pPr>
      <w:r>
        <w:t xml:space="preserve">1.1  How this maps to your existing 12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Existing process-flow stages</w:t>
            </w:r>
          </w:p>
        </w:tc>
        <w:tc>
          <w:tcPr>
            <w:tcW w:type="dxa" w:w="4513"/>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Becomes, in this blueprint</w:t>
            </w:r>
          </w:p>
        </w:tc>
      </w:tr>
      <w:tr>
        <w:tc>
          <w:tcPr>
            <w:tcW w:type="dxa" w:w="4513"/>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Stages 1–4 — Lead in → Captured → Assigned → Qualified</w:t>
            </w:r>
          </w:p>
        </w:tc>
        <w:tc>
          <w:tcPr>
            <w:tcW w:type="dxa" w:w="4513"/>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LEAD lifecycle (Section 3)</w:t>
            </w:r>
          </w:p>
        </w:tc>
      </w:tr>
      <w:tr>
        <w:tc>
          <w:tcPr>
            <w:tcW w:type="dxa" w:w="4513"/>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End of Stage 4 — the moment of qualification</w:t>
            </w:r>
          </w:p>
        </w:tc>
        <w:tc>
          <w:tcPr>
            <w:tcW w:type="dxa" w:w="4513"/>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CONVERSION event — creates Account + Contact + Opportunity (Section 4)</w:t>
            </w:r>
          </w:p>
        </w:tc>
      </w:tr>
      <w:tr>
        <w:tc>
          <w:tcPr>
            <w:tcW w:type="dxa" w:w="4513"/>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Stages 5–9 — Pipeline → Itinerary → Quote → Review → Booking</w:t>
            </w:r>
          </w:p>
        </w:tc>
        <w:tc>
          <w:tcPr>
            <w:tcW w:type="dxa" w:w="4513"/>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OPPORTUNITY lifecycle (Section 5)</w:t>
            </w:r>
          </w:p>
        </w:tc>
      </w:tr>
      <w:tr>
        <w:tc>
          <w:tcPr>
            <w:tcW w:type="dxa" w:w="4513"/>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Stages 10–12 — Documents → Trip → Close</w:t>
            </w:r>
          </w:p>
        </w:tc>
        <w:tc>
          <w:tcPr>
            <w:tcW w:type="dxa" w:w="4513"/>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Fulfilment — begins at Closed-Won; out of scope here except commission &amp; repeat business</w:t>
            </w:r>
          </w:p>
        </w:tc>
      </w:tr>
    </w:tbl>
    <w:p>
      <w:pPr>
        <w:pStyle w:val="Heading2"/>
      </w:pPr>
      <w:r>
        <w:t xml:space="preserve">1.2  Audience</w:t>
      </w:r>
    </w:p>
    <w:p>
      <w:pPr>
        <w:spacing w:after="120" w:before="40" w:line="276"/>
      </w:pPr>
      <w:r>
        <w:rPr>
          <w:color w:val="1F2933"/>
          <w:sz w:val="22"/>
          <w:szCs w:val="22"/>
        </w:rPr>
        <w:t xml:space="preserve">Two readers. The product and engineering team building the CRM — who need the data models, statuses, and automation rules. And Travel leadership signing off on how the pipeline should behave — who need the concepts and the reporting in plain language.</w:t>
      </w:r>
    </w:p>
    <w:p>
      <w:pPr>
        <w:pStyle w:val="Heading1"/>
      </w:pPr>
      <w:r>
        <w:t xml:space="preserve">2.  The core model — Lead, Account, Contact, Opportunity</w:t>
      </w:r>
    </w:p>
    <w:p>
      <w:pPr>
        <w:spacing w:after="120" w:before="40" w:line="276"/>
      </w:pPr>
      <w:r>
        <w:rPr>
          <w:color w:val="1F2933"/>
          <w:sz w:val="22"/>
          <w:szCs w:val="22"/>
        </w:rPr>
        <w:t xml:space="preserve">Four objects do the work. Get these four right and the rest of the CRM falls into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c>
          <w:tcPr>
            <w:tcW w:type="dxa" w:w="3000"/>
            <w:tcBorders>
              <w:top w:val="single" w:color="C9D6DB" w:sz="4"/>
              <w:left w:val="single" w:color="C9D6DB" w:sz="4"/>
              <w:bottom w:val="single" w:color="C9D6DB" w:sz="4"/>
              <w:right w:val="single" w:color="C9D6DB" w:sz="4"/>
            </w:tcBorders>
            <w:shd w:fill="DCEBF0" w:val="clear"/>
            <w:tcMar>
              <w:top w:type="dxa" w:w="130"/>
              <w:left w:type="dxa" w:w="110"/>
              <w:bottom w:type="dxa" w:w="130"/>
              <w:right w:type="dxa" w:w="110"/>
            </w:tcMar>
            <w:vAlign w:val="center"/>
          </w:tcPr>
          <w:p>
            <w:pPr>
              <w:spacing w:after="60"/>
              <w:jc w:val="center"/>
            </w:pPr>
            <w:r>
              <w:rPr>
                <w:b/>
                <w:bCs/>
                <w:color w:val="16697A"/>
                <w:sz w:val="22"/>
                <w:szCs w:val="22"/>
              </w:rPr>
              <w:t xml:space="preserve">LEAD</w:t>
            </w:r>
          </w:p>
          <w:p>
            <w:pPr>
              <w:spacing w:after="20" w:line="236"/>
              <w:jc w:val="center"/>
            </w:pPr>
            <w:r>
              <w:rPr>
                <w:color w:val="1F2933"/>
                <w:sz w:val="16"/>
                <w:szCs w:val="16"/>
              </w:rPr>
              <w:t xml:space="preserve">Unqualified enquiry · one person</w:t>
            </w:r>
          </w:p>
          <w:p>
            <w:pPr>
              <w:spacing w:after="20" w:line="236"/>
              <w:jc w:val="center"/>
            </w:pPr>
            <w:r>
              <w:rPr>
                <w:color w:val="1F2933"/>
                <w:sz w:val="16"/>
                <w:szCs w:val="16"/>
              </w:rPr>
              <w:t xml:space="preserve">New → Working → Qualified</w:t>
            </w:r>
          </w:p>
          <w:p>
            <w:pPr>
              <w:spacing w:after="20" w:line="236"/>
              <w:jc w:val="center"/>
            </w:pPr>
            <w:r>
              <w:rPr>
                <w:color w:val="1F2933"/>
                <w:sz w:val="16"/>
                <w:szCs w:val="16"/>
              </w:rPr>
              <w:t xml:space="preserve">No value yet · may go nowhere</w:t>
            </w:r>
          </w:p>
        </w:tc>
        <w:tc>
          <w:tcPr>
            <w:tcW w:type="dxa" w:w="2600"/>
            <w:tcBorders>
              <w:top w:val="single" w:color="C9D6DB" w:sz="4"/>
              <w:left w:val="single" w:color="C9D6DB" w:sz="4"/>
              <w:bottom w:val="single" w:color="C9D6DB" w:sz="4"/>
              <w:right w:val="single" w:color="C9D6DB" w:sz="4"/>
            </w:tcBorders>
            <w:shd w:fill="FBE9D0" w:val="clear"/>
            <w:tcMar>
              <w:top w:type="dxa" w:w="130"/>
              <w:left w:type="dxa" w:w="110"/>
              <w:bottom w:type="dxa" w:w="130"/>
              <w:right w:type="dxa" w:w="110"/>
            </w:tcMar>
            <w:vAlign w:val="center"/>
          </w:tcPr>
          <w:p>
            <w:pPr>
              <w:spacing w:after="60"/>
              <w:jc w:val="center"/>
            </w:pPr>
            <w:r>
              <w:rPr>
                <w:b/>
                <w:bCs/>
                <w:color w:val="9C5A0A"/>
                <w:sz w:val="22"/>
                <w:szCs w:val="22"/>
              </w:rPr>
              <w:t xml:space="preserve">CONVERT →</w:t>
            </w:r>
          </w:p>
          <w:p>
            <w:pPr>
              <w:spacing w:after="20" w:line="236"/>
              <w:jc w:val="center"/>
            </w:pPr>
            <w:r>
              <w:rPr>
                <w:color w:val="1F2933"/>
                <w:sz w:val="16"/>
                <w:szCs w:val="16"/>
              </w:rPr>
              <w:t xml:space="preserve">At qualification, one action creates:</w:t>
            </w:r>
          </w:p>
          <w:p>
            <w:pPr>
              <w:spacing w:after="20" w:line="236"/>
              <w:jc w:val="center"/>
            </w:pPr>
            <w:r>
              <w:rPr>
                <w:color w:val="1F2933"/>
                <w:sz w:val="16"/>
                <w:szCs w:val="16"/>
              </w:rPr>
              <w:t xml:space="preserve">Account + Contact(s) + Opportunity</w:t>
            </w:r>
          </w:p>
        </w:tc>
        <w:tc>
          <w:tcPr>
            <w:tcW w:type="dxa" w:w="3426"/>
            <w:tcBorders>
              <w:top w:val="single" w:color="C9D6DB" w:sz="4"/>
              <w:left w:val="single" w:color="C9D6DB" w:sz="4"/>
              <w:bottom w:val="single" w:color="C9D6DB" w:sz="4"/>
              <w:right w:val="single" w:color="C9D6DB" w:sz="4"/>
            </w:tcBorders>
            <w:shd w:fill="DCEDDB" w:val="clear"/>
            <w:tcMar>
              <w:top w:type="dxa" w:w="130"/>
              <w:left w:type="dxa" w:w="110"/>
              <w:bottom w:type="dxa" w:w="130"/>
              <w:right w:type="dxa" w:w="110"/>
            </w:tcMar>
            <w:vAlign w:val="center"/>
          </w:tcPr>
          <w:p>
            <w:pPr>
              <w:spacing w:after="60"/>
              <w:jc w:val="center"/>
            </w:pPr>
            <w:r>
              <w:rPr>
                <w:b/>
                <w:bCs/>
                <w:color w:val="2E7D32"/>
                <w:sz w:val="22"/>
                <w:szCs w:val="22"/>
              </w:rPr>
              <w:t xml:space="preserve">OPPORTUNITY</w:t>
            </w:r>
          </w:p>
          <w:p>
            <w:pPr>
              <w:spacing w:after="20" w:line="236"/>
              <w:jc w:val="center"/>
            </w:pPr>
            <w:r>
              <w:rPr>
                <w:color w:val="1F2933"/>
                <w:sz w:val="16"/>
                <w:szCs w:val="16"/>
              </w:rPr>
              <w:t xml:space="preserve">Qualified deal · has a ₹ value</w:t>
            </w:r>
          </w:p>
          <w:p>
            <w:pPr>
              <w:spacing w:after="20" w:line="236"/>
              <w:jc w:val="center"/>
            </w:pPr>
            <w:r>
              <w:rPr>
                <w:color w:val="1F2933"/>
                <w:sz w:val="16"/>
                <w:szCs w:val="16"/>
              </w:rPr>
              <w:t xml:space="preserve">Qualification → Itinerary → Quote →</w:t>
            </w:r>
          </w:p>
          <w:p>
            <w:pPr>
              <w:spacing w:after="20" w:line="236"/>
              <w:jc w:val="center"/>
            </w:pPr>
            <w:r>
              <w:rPr>
                <w:color w:val="1F2933"/>
                <w:sz w:val="16"/>
                <w:szCs w:val="16"/>
              </w:rPr>
              <w:t xml:space="preserve">Negotiation → Pending → Won</w:t>
            </w:r>
          </w:p>
        </w:tc>
      </w:tr>
    </w:tbl>
    <w:p>
      <w:pPr>
        <w:spacing w:after="160" w:before="60"/>
      </w:pPr>
      <w:r>
        <w:rPr>
          <w:i/>
          <w:iCs/>
          <w:color w:val="6B7A80"/>
          <w:sz w:val="18"/>
          <w:szCs w:val="18"/>
        </w:rPr>
        <w:t xml:space="preserve">After Closed-Won, fulfilment continues through Stages 10–12 of the process flow (documents → trip → close).</w:t>
      </w:r>
    </w:p>
    <w:p>
      <w:pPr>
        <w:pStyle w:val="Heading2"/>
      </w:pPr>
      <w:r>
        <w:t xml:space="preserve">2.1  What each object is</w:t>
      </w:r>
    </w:p>
    <w:p>
      <w:pPr>
        <w:pStyle w:val="ListParagraph"/>
        <w:numPr>
          <w:ilvl w:val="0"/>
          <w:numId w:val="2"/>
        </w:numPr>
        <w:spacing w:after="24" w:before="24" w:line="268"/>
      </w:pPr>
      <w:r>
        <w:rPr>
          <w:b/>
          <w:bCs/>
          <w:color w:val="1F2933"/>
          <w:sz w:val="22"/>
          <w:szCs w:val="22"/>
        </w:rPr>
        <w:t xml:space="preserve">Lead — </w:t>
      </w:r>
      <w:r>
        <w:rPr>
          <w:color w:val="1F2933"/>
          <w:sz w:val="22"/>
          <w:szCs w:val="22"/>
        </w:rPr>
        <w:t xml:space="preserve">a single person who has shown interest but has not been qualified. Cheap, disposable, high-volume. Most leads never become customers, and that is fine. It has a name, a contact number, a channel, and a rough idea of what they want — but no confirmed budget, dates, or value. Example: someone filled the website form asking about Bali.</w:t>
      </w:r>
    </w:p>
    <w:p>
      <w:pPr>
        <w:pStyle w:val="ListParagraph"/>
        <w:numPr>
          <w:ilvl w:val="0"/>
          <w:numId w:val="2"/>
        </w:numPr>
        <w:spacing w:after="24" w:before="24" w:line="268"/>
      </w:pPr>
      <w:r>
        <w:rPr>
          <w:b/>
          <w:bCs/>
          <w:color w:val="1F2933"/>
          <w:sz w:val="22"/>
          <w:szCs w:val="22"/>
        </w:rPr>
        <w:t xml:space="preserve">Account — </w:t>
      </w:r>
      <w:r>
        <w:rPr>
          <w:color w:val="1F2933"/>
          <w:sz w:val="22"/>
          <w:szCs w:val="22"/>
        </w:rPr>
        <w:t xml:space="preserve">the customer entity that money is tied to. For Kanan this is usually a household or family (“Sharma Family”) or, for corporate travel, a company (“Acme Pvt Ltd”). One account can have many trips over the years.</w:t>
      </w:r>
    </w:p>
    <w:p>
      <w:pPr>
        <w:pStyle w:val="ListParagraph"/>
        <w:numPr>
          <w:ilvl w:val="0"/>
          <w:numId w:val="2"/>
        </w:numPr>
        <w:spacing w:after="24" w:before="24" w:line="268"/>
      </w:pPr>
      <w:r>
        <w:rPr>
          <w:b/>
          <w:bCs/>
          <w:color w:val="1F2933"/>
          <w:sz w:val="22"/>
          <w:szCs w:val="22"/>
        </w:rPr>
        <w:t xml:space="preserve">Contact — </w:t>
      </w:r>
      <w:r>
        <w:rPr>
          <w:color w:val="1F2933"/>
          <w:sz w:val="22"/>
          <w:szCs w:val="22"/>
        </w:rPr>
        <w:t xml:space="preserve">a real person attached to an account. A family account may have two contacts (husband and wife); a corporate account may have a travel-desk manager plus the actual travellers.</w:t>
      </w:r>
    </w:p>
    <w:p>
      <w:pPr>
        <w:pStyle w:val="ListParagraph"/>
        <w:numPr>
          <w:ilvl w:val="0"/>
          <w:numId w:val="2"/>
        </w:numPr>
        <w:spacing w:after="24" w:before="24" w:line="268"/>
      </w:pPr>
      <w:r>
        <w:rPr>
          <w:b/>
          <w:bCs/>
          <w:color w:val="1F2933"/>
          <w:sz w:val="22"/>
          <w:szCs w:val="22"/>
        </w:rPr>
        <w:t xml:space="preserve">Opportunity — </w:t>
      </w:r>
      <w:r>
        <w:rPr>
          <w:color w:val="1F2933"/>
          <w:sz w:val="22"/>
          <w:szCs w:val="22"/>
        </w:rPr>
        <w:t xml:space="preserve">one qualified, in-progress trip-deal with a real value attached. This is what your agents actually “work”. It has an amount (the trip value), a stage in the pipeline, a probability of closing, and an expected close date. Example: “Sharma — Bali honeymoon — ~₹1,80,000 — expected to book by 20 June.”</w:t>
      </w:r>
    </w:p>
    <w:p>
      <w:pPr>
        <w:pStyle w:val="Heading2"/>
      </w:pPr>
      <w:r>
        <w:t xml:space="preserve">2.2  One story, all four objects</w:t>
      </w:r>
    </w:p>
    <w:p>
      <w:pPr>
        <w:pStyle w:val="ListParagraph"/>
        <w:numPr>
          <w:ilvl w:val="0"/>
          <w:numId w:val="3"/>
        </w:numPr>
        <w:spacing w:after="26" w:before="26" w:line="268"/>
      </w:pPr>
      <w:r>
        <w:rPr>
          <w:b/>
          <w:bCs/>
          <w:color w:val="1F2933"/>
          <w:sz w:val="22"/>
          <w:szCs w:val="22"/>
        </w:rPr>
        <w:t xml:space="preserve">Priya fills the website form: </w:t>
      </w:r>
      <w:r>
        <w:rPr>
          <w:color w:val="1F2933"/>
          <w:sz w:val="22"/>
          <w:szCs w:val="22"/>
        </w:rPr>
        <w:t xml:space="preserve">“Looking for a Bali honeymoon in December.”  → a Lead is created.</w:t>
      </w:r>
    </w:p>
    <w:p>
      <w:pPr>
        <w:pStyle w:val="ListParagraph"/>
        <w:numPr>
          <w:ilvl w:val="0"/>
          <w:numId w:val="3"/>
        </w:numPr>
        <w:spacing w:after="26" w:before="26" w:line="268"/>
      </w:pPr>
      <w:r>
        <w:rPr>
          <w:sz w:val="22"/>
          <w:szCs w:val="22"/>
        </w:rPr>
        <w:t xml:space="preserve">An agent calls her, confirms a ₹2L budget, fixed December dates, and that she and her fiancé decide together. The lead is now </w:t>
      </w:r>
      <w:r>
        <w:rPr>
          <w:b/>
          <w:bCs/>
          <w:sz w:val="22"/>
          <w:szCs w:val="22"/>
        </w:rPr>
        <w:t xml:space="preserve">Qualified</w:t>
      </w:r>
      <w:r>
        <w:rPr>
          <w:sz w:val="22"/>
          <w:szCs w:val="22"/>
        </w:rPr>
        <w:t xml:space="preserve">.</w:t>
      </w:r>
    </w:p>
    <w:p>
      <w:pPr>
        <w:pStyle w:val="ListParagraph"/>
        <w:numPr>
          <w:ilvl w:val="0"/>
          <w:numId w:val="3"/>
        </w:numPr>
        <w:spacing w:after="26" w:before="26" w:line="268"/>
      </w:pPr>
      <w:r>
        <w:rPr>
          <w:sz w:val="22"/>
          <w:szCs w:val="22"/>
        </w:rPr>
        <w:t xml:space="preserve">The agent </w:t>
      </w:r>
      <w:r>
        <w:rPr>
          <w:b/>
          <w:bCs/>
          <w:sz w:val="22"/>
          <w:szCs w:val="22"/>
        </w:rPr>
        <w:t xml:space="preserve">converts</w:t>
      </w:r>
      <w:r>
        <w:rPr>
          <w:sz w:val="22"/>
          <w:szCs w:val="22"/>
        </w:rPr>
        <w:t xml:space="preserve"> the lead. The system creates an Account (“Priya &amp; Rohan Sharma”), two Contacts (Priya, Rohan), and one Opportunity (“Sharma — Bali Honeymoon — Dec 2026”).</w:t>
      </w:r>
    </w:p>
    <w:p>
      <w:pPr>
        <w:pStyle w:val="ListParagraph"/>
        <w:numPr>
          <w:ilvl w:val="0"/>
          <w:numId w:val="3"/>
        </w:numPr>
        <w:spacing w:after="26" w:before="26" w:line="268"/>
      </w:pPr>
      <w:r>
        <w:rPr>
          <w:sz w:val="22"/>
          <w:szCs w:val="22"/>
        </w:rPr>
        <w:t xml:space="preserve">The agent works the </w:t>
      </w:r>
      <w:r>
        <w:rPr>
          <w:b/>
          <w:bCs/>
          <w:sz w:val="22"/>
          <w:szCs w:val="22"/>
        </w:rPr>
        <w:t xml:space="preserve">Opportunity</w:t>
      </w:r>
      <w:r>
        <w:rPr>
          <w:sz w:val="22"/>
          <w:szCs w:val="22"/>
        </w:rPr>
        <w:t xml:space="preserve"> through the pipeline — itinerary, quote, negotiation — until it is Closed-Won (booked) or Closed-Lost (went elsewhere).</w:t>
      </w:r>
    </w:p>
    <w:p>
      <w:pPr>
        <w:pStyle w:val="ListParagraph"/>
        <w:numPr>
          <w:ilvl w:val="0"/>
          <w:numId w:val="3"/>
        </w:numPr>
        <w:spacing w:after="26" w:before="26" w:line="268"/>
      </w:pPr>
      <w:r>
        <w:rPr>
          <w:sz w:val="22"/>
          <w:szCs w:val="22"/>
        </w:rPr>
        <w:t xml:space="preserve">Next year Priya wants an anniversary trip. Her Account and Contacts already exist — the agent just creates a </w:t>
      </w:r>
      <w:r>
        <w:rPr>
          <w:b/>
          <w:bCs/>
          <w:sz w:val="22"/>
          <w:szCs w:val="22"/>
        </w:rPr>
        <w:t xml:space="preserve">second Opportunity</w:t>
      </w:r>
      <w:r>
        <w:rPr>
          <w:sz w:val="22"/>
          <w:szCs w:val="22"/>
        </w:rPr>
        <w:t xml:space="preserve"> against the same account. Her whole history sits in one place.</w:t>
      </w:r>
    </w:p>
    <w:p>
      <w:pPr>
        <w:pStyle w:val="Heading2"/>
      </w:pPr>
      <w:r>
        <w:t xml:space="preserve">2.3  Why Kanan should adopt this split</w:t>
      </w:r>
    </w:p>
    <w:p>
      <w:pPr>
        <w:pStyle w:val="ListParagraph"/>
        <w:numPr>
          <w:ilvl w:val="0"/>
          <w:numId w:val="2"/>
        </w:numPr>
        <w:spacing w:after="24" w:before="24" w:line="268"/>
      </w:pPr>
      <w:r>
        <w:rPr>
          <w:b/>
          <w:bCs/>
          <w:color w:val="1F2933"/>
          <w:sz w:val="22"/>
          <w:szCs w:val="22"/>
        </w:rPr>
        <w:t xml:space="preserve">Clean reporting. </w:t>
      </w:r>
      <w:r>
        <w:rPr>
          <w:color w:val="1F2933"/>
          <w:sz w:val="22"/>
          <w:szCs w:val="22"/>
        </w:rPr>
        <w:t xml:space="preserve">“How many enquiries did we get?” (count leads) and “what is the value of deals we are working?” (sum opportunity amounts) become two separate, honest numbers. Today they are tangled in one record.</w:t>
      </w:r>
    </w:p>
    <w:p>
      <w:pPr>
        <w:pStyle w:val="ListParagraph"/>
        <w:numPr>
          <w:ilvl w:val="0"/>
          <w:numId w:val="2"/>
        </w:numPr>
        <w:spacing w:after="24" w:before="24" w:line="268"/>
      </w:pPr>
      <w:r>
        <w:rPr>
          <w:b/>
          <w:bCs/>
          <w:color w:val="1F2933"/>
          <w:sz w:val="22"/>
          <w:szCs w:val="22"/>
        </w:rPr>
        <w:t xml:space="preserve">Real forecasting. </w:t>
      </w:r>
      <w:r>
        <w:rPr>
          <w:color w:val="1F2933"/>
          <w:sz w:val="22"/>
          <w:szCs w:val="22"/>
        </w:rPr>
        <w:t xml:space="preserve">Only opportunities have a value and a probability, so you can forecast revenue (weighted pipeline). You cannot forecast off raw leads.</w:t>
      </w:r>
    </w:p>
    <w:p>
      <w:pPr>
        <w:pStyle w:val="ListParagraph"/>
        <w:numPr>
          <w:ilvl w:val="0"/>
          <w:numId w:val="2"/>
        </w:numPr>
        <w:spacing w:after="24" w:before="24" w:line="268"/>
      </w:pPr>
      <w:r>
        <w:rPr>
          <w:b/>
          <w:bCs/>
          <w:color w:val="1F2933"/>
          <w:sz w:val="22"/>
          <w:szCs w:val="22"/>
        </w:rPr>
        <w:t xml:space="preserve">No pipeline pollution. </w:t>
      </w:r>
      <w:r>
        <w:rPr>
          <w:color w:val="1F2933"/>
          <w:sz w:val="22"/>
          <w:szCs w:val="22"/>
        </w:rPr>
        <w:t xml:space="preserve">Tyre-kickers and wrong numbers stay as dead leads and never inflate the pipeline. Managers look at a pipeline that contains only real, qualified deals.</w:t>
      </w:r>
    </w:p>
    <w:p>
      <w:pPr>
        <w:pStyle w:val="ListParagraph"/>
        <w:numPr>
          <w:ilvl w:val="0"/>
          <w:numId w:val="2"/>
        </w:numPr>
        <w:spacing w:after="24" w:before="24" w:line="268"/>
      </w:pPr>
      <w:r>
        <w:rPr>
          <w:b/>
          <w:bCs/>
          <w:color w:val="1F2933"/>
          <w:sz w:val="22"/>
          <w:szCs w:val="22"/>
        </w:rPr>
        <w:t xml:space="preserve">Repeat business. </w:t>
      </w:r>
      <w:r>
        <w:rPr>
          <w:color w:val="1F2933"/>
          <w:sz w:val="22"/>
          <w:szCs w:val="22"/>
        </w:rPr>
        <w:t xml:space="preserve">Because the customer lives on the Account, a returning traveller is not a brand-new lead every time — you see their lifetime value and trip history.</w:t>
      </w:r>
    </w:p>
    <w:p>
      <w:pPr>
        <w:pStyle w:val="ListParagraph"/>
        <w:numPr>
          <w:ilvl w:val="0"/>
          <w:numId w:val="2"/>
        </w:numPr>
        <w:spacing w:after="24" w:before="24" w:line="268"/>
      </w:pPr>
      <w:r>
        <w:rPr>
          <w:b/>
          <w:bCs/>
          <w:color w:val="1F2933"/>
          <w:sz w:val="22"/>
          <w:szCs w:val="22"/>
        </w:rPr>
        <w:t xml:space="preserve">Cleaner agent focus. </w:t>
      </w:r>
      <w:r>
        <w:rPr>
          <w:color w:val="1F2933"/>
          <w:sz w:val="22"/>
          <w:szCs w:val="22"/>
        </w:rPr>
        <w:t xml:space="preserve">Agents triage cheap leads fast, then spend real effort only on opportunities worth working.</w:t>
      </w:r>
    </w:p>
    <w:p>
      <w:pPr>
        <w:pStyle w:val="Heading2"/>
      </w:pPr>
      <w:r>
        <w:t xml:space="preserve">2.4  The four objects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800"/>
        <w:gridCol w:w="1150"/>
        <w:gridCol w:w="1500"/>
        <w:gridCol w:w="2126"/>
      </w:tblGrid>
      <w:tr>
        <w:trPr>
          <w:tblHeader/>
        </w:trPr>
        <w:tc>
          <w:tcPr>
            <w:tcW w:type="dxa" w:w="145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Object</w:t>
            </w:r>
          </w:p>
        </w:tc>
        <w:tc>
          <w:tcPr>
            <w:tcW w:type="dxa" w:w="28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What it is</w:t>
            </w:r>
          </w:p>
        </w:tc>
        <w:tc>
          <w:tcPr>
            <w:tcW w:type="dxa" w:w="115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Volume</w:t>
            </w:r>
          </w:p>
        </w:tc>
        <w:tc>
          <w:tcPr>
            <w:tcW w:type="dxa" w:w="15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Has a ₹ value?</w:t>
            </w:r>
          </w:p>
        </w:tc>
        <w:tc>
          <w:tcPr>
            <w:tcW w:type="dxa" w:w="21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Lifespan</w:t>
            </w:r>
          </w:p>
        </w:tc>
      </w:tr>
      <w:tr>
        <w:tc>
          <w:tcPr>
            <w:tcW w:type="dxa" w:w="14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w:t>
            </w:r>
          </w:p>
        </w:tc>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Unqualified enquiry, one person</w:t>
            </w:r>
          </w:p>
        </w:tc>
        <w:tc>
          <w:tcPr>
            <w:tcW w:type="dxa" w:w="11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Very high</w:t>
            </w:r>
          </w:p>
        </w:tc>
        <w:tc>
          <w:tcPr>
            <w:tcW w:type="dxa" w:w="1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No</w:t>
            </w:r>
          </w:p>
        </w:tc>
        <w:tc>
          <w:tcPr>
            <w:tcW w:type="dxa" w:w="21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Short — until qualified or dropped</w:t>
            </w:r>
          </w:p>
        </w:tc>
      </w:tr>
      <w:tr>
        <w:tc>
          <w:tcPr>
            <w:tcW w:type="dxa" w:w="14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Account</w:t>
            </w:r>
          </w:p>
        </w:tc>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customer (family or company)</w:t>
            </w:r>
          </w:p>
        </w:tc>
        <w:tc>
          <w:tcPr>
            <w:tcW w:type="dxa" w:w="11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Medium</w:t>
            </w:r>
          </w:p>
        </w:tc>
        <w:tc>
          <w:tcPr>
            <w:tcW w:type="dxa" w:w="1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Lifetime value</w:t>
            </w:r>
          </w:p>
        </w:tc>
        <w:tc>
          <w:tcPr>
            <w:tcW w:type="dxa" w:w="21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Permanent</w:t>
            </w:r>
          </w:p>
        </w:tc>
      </w:tr>
      <w:tr>
        <w:tc>
          <w:tcPr>
            <w:tcW w:type="dxa" w:w="14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Contact</w:t>
            </w:r>
          </w:p>
        </w:tc>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 person under an account</w:t>
            </w:r>
          </w:p>
        </w:tc>
        <w:tc>
          <w:tcPr>
            <w:tcW w:type="dxa" w:w="11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Med-high</w:t>
            </w:r>
          </w:p>
        </w:tc>
        <w:tc>
          <w:tcPr>
            <w:tcW w:type="dxa" w:w="1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No</w:t>
            </w:r>
          </w:p>
        </w:tc>
        <w:tc>
          <w:tcPr>
            <w:tcW w:type="dxa" w:w="21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Permanent</w:t>
            </w:r>
          </w:p>
        </w:tc>
      </w:tr>
      <w:tr>
        <w:tc>
          <w:tcPr>
            <w:tcW w:type="dxa" w:w="14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Opportunity</w:t>
            </w:r>
          </w:p>
        </w:tc>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 qualified trip-deal</w:t>
            </w:r>
          </w:p>
        </w:tc>
        <w:tc>
          <w:tcPr>
            <w:tcW w:type="dxa" w:w="11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Medium</w:t>
            </w:r>
          </w:p>
        </w:tc>
        <w:tc>
          <w:tcPr>
            <w:tcW w:type="dxa" w:w="1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Yes (trip value)</w:t>
            </w:r>
          </w:p>
        </w:tc>
        <w:tc>
          <w:tcPr>
            <w:tcW w:type="dxa" w:w="21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Weeks — until Won or Lost</w:t>
            </w:r>
          </w:p>
        </w:tc>
      </w:tr>
    </w:tbl>
    <w:p>
      <w:r>
        <w:br w:type="page"/>
      </w:r>
    </w:p>
    <w:p>
      <w:pPr>
        <w:pStyle w:val="Heading1"/>
      </w:pPr>
      <w:r>
        <w:t xml:space="preserve">3.  The Lead lifecycle</w:t>
      </w:r>
    </w:p>
    <w:p>
      <w:pPr>
        <w:spacing w:after="120" w:before="40" w:line="276"/>
      </w:pPr>
      <w:r>
        <w:rPr>
          <w:color w:val="1F2933"/>
          <w:sz w:val="22"/>
          <w:szCs w:val="22"/>
        </w:rPr>
        <w:t xml:space="preserve">Everything in this section corresponds to Stages 1–4 of your process flow, now formalised into a proper lead object with statuses, scoring, assignment, and SLAs.</w:t>
      </w:r>
    </w:p>
    <w:p>
      <w:pPr>
        <w:pStyle w:val="Heading2"/>
      </w:pPr>
      <w:r>
        <w:t xml:space="preserve">3.1  Lead sources &amp; capture</w:t>
      </w:r>
    </w:p>
    <w:p>
      <w:pPr>
        <w:spacing w:after="120" w:before="40" w:line="276"/>
      </w:pPr>
      <w:r>
        <w:rPr>
          <w:color w:val="1F2933"/>
          <w:sz w:val="22"/>
          <w:szCs w:val="22"/>
        </w:rPr>
        <w:t xml:space="preserve">Leads arrive from the same channels in your flow: the website form, walk-ins, phone calls, referrals, social (Facebook / Instagram / WhatsApp), and paid ad campaigns. Web and social leads are captured automatically; phone and walk-in leads are opened by the agent. For paid leads, the UTM tags (utm_source, utm_medium, utm_campaign) are captured from the URL so every rupee of ad spend can be traced to revenue later.</w:t>
      </w:r>
    </w:p>
    <w:p>
      <w:pPr>
        <w:pStyle w:val="Heading2"/>
      </w:pPr>
      <w:r>
        <w:t xml:space="preserve">3.2  Lead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rPr>
          <w:tblHeader/>
        </w:trPr>
        <w:tc>
          <w:tcPr>
            <w:tcW w:type="dxa" w:w="25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Field</w:t>
            </w:r>
          </w:p>
        </w:tc>
        <w:tc>
          <w:tcPr>
            <w:tcW w:type="dxa" w:w="17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Type</w:t>
            </w:r>
          </w:p>
        </w:tc>
        <w:tc>
          <w:tcPr>
            <w:tcW w:type="dxa" w:w="48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Notes</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 Code</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 text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Human-friendly reference, e.g. LD-100001</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First / Last name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Mobile (primary)</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Phone</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Required — the primary key for matching &amp; de-duplication</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Alternate phone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Phone</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Optional</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Email</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Email</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Secondary match key</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Lead Source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Website, Walk-in, Phone, Referral, Social, Paid Ad</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UTM source / medium / campaign</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Auto-captured from URL for paid leads</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Enquiry Type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Flight, Hotel, Visa, Package — drives the sub-form &amp; routing</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Destination(s) of interest</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 / multi</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Approx travel dates</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 range</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Plus a “flexible” flag</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Travellers</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Number</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Adults + children</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Budget range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e.g. &lt;50k, 50k–1L, 1L–2L, 2L+</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 Status</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New → … → Converted (Section 3.3)</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Lead Score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Number 0–100</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Auto-calculated (Section 3.6)</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Rating</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Hot / Warm / Cold — derived from score</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Owner</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Lookup</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Assigned agent</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Preferred contact channel</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Call / WhatsApp / Email</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Do-Not-Contact</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Checkbox</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Compliance</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Next follow-up date</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Drives reminders</w:t>
            </w:r>
          </w:p>
        </w:tc>
      </w:tr>
      <w:tr>
        <w:tc>
          <w:tcPr>
            <w:tcW w:type="dxa" w:w="25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Created / Last activity date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Datetime</w:t>
            </w:r>
          </w:p>
        </w:tc>
        <w:tc>
          <w:tcPr>
            <w:tcW w:type="dxa" w:w="4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w:t>
            </w:r>
          </w:p>
        </w:tc>
      </w:tr>
      <w:tr>
        <w:tc>
          <w:tcPr>
            <w:tcW w:type="dxa" w:w="25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Notes</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Long text</w:t>
            </w:r>
          </w:p>
        </w:tc>
        <w:tc>
          <w:tcPr>
            <w:tcW w:type="dxa" w:w="4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Free-form context</w:t>
            </w:r>
          </w:p>
        </w:tc>
      </w:tr>
    </w:tbl>
    <w:p>
      <w:pPr>
        <w:pStyle w:val="Heading2"/>
      </w:pPr>
      <w:r>
        <w:t xml:space="preserve">3.3  Lead status workflow</w:t>
      </w:r>
    </w:p>
    <w:p>
      <w:pPr>
        <w:spacing w:after="120" w:before="40" w:line="276"/>
      </w:pPr>
      <w:r>
        <w:rPr>
          <w:color w:val="1F2933"/>
          <w:sz w:val="22"/>
          <w:szCs w:val="22"/>
        </w:rPr>
        <w:t xml:space="preserve">A lead moves through a fixed set of statuses. Two of them are terminal: Unqualified (dead) and Converted (became an opportunity).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0"/>
        <w:gridCol w:w="3400"/>
        <w:gridCol w:w="3676"/>
      </w:tblGrid>
      <w:tr>
        <w:trPr>
          <w:tblHeader/>
        </w:trPr>
        <w:tc>
          <w:tcPr>
            <w:tcW w:type="dxa" w:w="195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Status</w:t>
            </w:r>
          </w:p>
        </w:tc>
        <w:tc>
          <w:tcPr>
            <w:tcW w:type="dxa" w:w="34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What it means</w:t>
            </w:r>
          </w:p>
        </w:tc>
        <w:tc>
          <w:tcPr>
            <w:tcW w:type="dxa" w:w="367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Typical exit</w:t>
            </w:r>
          </w:p>
        </w:tc>
      </w:tr>
      <w:tr>
        <w:tc>
          <w:tcPr>
            <w:tcW w:type="dxa" w:w="19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New</w:t>
            </w:r>
          </w:p>
        </w:tc>
        <w:tc>
          <w:tcPr>
            <w:tcW w:type="dxa" w:w="3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Captured; nobody has touched it yet</w:t>
            </w:r>
          </w:p>
        </w:tc>
        <w:tc>
          <w:tcPr>
            <w:tcW w:type="dxa" w:w="367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First contact → Attempting / Working; or auto-assigned</w:t>
            </w:r>
          </w:p>
        </w:tc>
      </w:tr>
      <w:tr>
        <w:tc>
          <w:tcPr>
            <w:tcW w:type="dxa" w:w="19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Attempting Contact</w:t>
            </w:r>
          </w:p>
        </w:tc>
        <w:tc>
          <w:tcPr>
            <w:tcW w:type="dxa" w:w="3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Agent has tried to reach them, no reply yet</w:t>
            </w:r>
          </w:p>
        </w:tc>
        <w:tc>
          <w:tcPr>
            <w:tcW w:type="dxa" w:w="367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Connected → Working; repeated no-reply → Nurturing / Unqualified</w:t>
            </w:r>
          </w:p>
        </w:tc>
      </w:tr>
      <w:tr>
        <w:tc>
          <w:tcPr>
            <w:tcW w:type="dxa" w:w="19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Working</w:t>
            </w:r>
          </w:p>
        </w:tc>
        <w:tc>
          <w:tcPr>
            <w:tcW w:type="dxa" w:w="3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Two-way conversation underway; gathering info</w:t>
            </w:r>
          </w:p>
        </w:tc>
        <w:tc>
          <w:tcPr>
            <w:tcW w:type="dxa" w:w="367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Meets bar → Qualified; doesn’t → Unqualified; not now → Nurturing</w:t>
            </w:r>
          </w:p>
        </w:tc>
      </w:tr>
      <w:tr>
        <w:tc>
          <w:tcPr>
            <w:tcW w:type="dxa" w:w="19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Nurturing</w:t>
            </w:r>
          </w:p>
        </w:tc>
        <w:tc>
          <w:tcPr>
            <w:tcW w:type="dxa" w:w="3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Genuine future intent but not ready (e.g. travelling next year)</w:t>
            </w:r>
          </w:p>
        </w:tc>
        <w:tc>
          <w:tcPr>
            <w:tcW w:type="dxa" w:w="367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Becomes ready → Working / Qualified; goes cold → Unqualified</w:t>
            </w:r>
          </w:p>
        </w:tc>
      </w:tr>
      <w:tr>
        <w:tc>
          <w:tcPr>
            <w:tcW w:type="dxa" w:w="195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bCs/>
                <w:color w:val="1F2933"/>
                <w:sz w:val="19"/>
                <w:szCs w:val="19"/>
              </w:rPr>
              <w:t xml:space="preserve">Qualified</w:t>
            </w:r>
          </w:p>
        </w:tc>
        <w:tc>
          <w:tcPr>
            <w:tcW w:type="dxa" w:w="340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Meets the qualification bar — ready to become a deal</w:t>
            </w:r>
          </w:p>
        </w:tc>
        <w:tc>
          <w:tcPr>
            <w:tcW w:type="dxa" w:w="3676"/>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Convert → Converted (creates an Opportunity)</w:t>
            </w:r>
          </w:p>
        </w:tc>
      </w:tr>
      <w:tr>
        <w:tc>
          <w:tcPr>
            <w:tcW w:type="dxa" w:w="195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bCs/>
                <w:color w:val="1F2933"/>
                <w:sz w:val="19"/>
                <w:szCs w:val="19"/>
              </w:rPr>
              <w:t xml:space="preserve">Unqualified</w:t>
            </w:r>
          </w:p>
        </w:tc>
        <w:tc>
          <w:tcPr>
            <w:tcW w:type="dxa" w:w="340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Will not proceed — junk, no budget, wrong number, lost pre-quote</w:t>
            </w:r>
          </w:p>
        </w:tc>
        <w:tc>
          <w:tcPr>
            <w:tcW w:type="dxa" w:w="3676"/>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Terminal. A reason is required.</w:t>
            </w:r>
          </w:p>
        </w:tc>
      </w:tr>
      <w:tr>
        <w:tc>
          <w:tcPr>
            <w:tcW w:type="dxa" w:w="1950"/>
            <w:tcBorders>
              <w:top w:val="single" w:color="C9D6DB" w:sz="4"/>
              <w:left w:val="single" w:color="C9D6DB" w:sz="4"/>
              <w:bottom w:val="single" w:color="C9D6DB" w:sz="4"/>
              <w:right w:val="single" w:color="C9D6DB" w:sz="4"/>
            </w:tcBorders>
            <w:shd w:fill="DCEBF0" w:val="clear"/>
            <w:tcMar>
              <w:top w:type="dxa" w:w="70"/>
              <w:left w:type="dxa" w:w="110"/>
              <w:bottom w:type="dxa" w:w="70"/>
              <w:right w:type="dxa" w:w="110"/>
            </w:tcMar>
            <w:vAlign w:val="center"/>
          </w:tcPr>
          <w:p>
            <w:pPr>
              <w:spacing w:after="0" w:before="0" w:line="240"/>
              <w:jc w:val="left"/>
            </w:pPr>
            <w:r>
              <w:rPr>
                <w:b/>
                <w:bCs/>
                <w:color w:val="1F2933"/>
                <w:sz w:val="19"/>
                <w:szCs w:val="19"/>
              </w:rPr>
              <w:t xml:space="preserve">Converted</w:t>
            </w:r>
          </w:p>
        </w:tc>
        <w:tc>
          <w:tcPr>
            <w:tcW w:type="dxa" w:w="3400"/>
            <w:tcBorders>
              <w:top w:val="single" w:color="C9D6DB" w:sz="4"/>
              <w:left w:val="single" w:color="C9D6DB" w:sz="4"/>
              <w:bottom w:val="single" w:color="C9D6DB" w:sz="4"/>
              <w:right w:val="single" w:color="C9D6DB" w:sz="4"/>
            </w:tcBorders>
            <w:shd w:fill="DCEBF0"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Turned into an Opportunity</w:t>
            </w:r>
          </w:p>
        </w:tc>
        <w:tc>
          <w:tcPr>
            <w:tcW w:type="dxa" w:w="3676"/>
            <w:tcBorders>
              <w:top w:val="single" w:color="C9D6DB" w:sz="4"/>
              <w:left w:val="single" w:color="C9D6DB" w:sz="4"/>
              <w:bottom w:val="single" w:color="C9D6DB" w:sz="4"/>
              <w:right w:val="single" w:color="C9D6DB" w:sz="4"/>
            </w:tcBorders>
            <w:shd w:fill="DCEBF0"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Terminal (positive). Read-only thereafter.</w:t>
            </w:r>
          </w:p>
        </w:tc>
      </w:tr>
    </w:tbl>
    <w:p>
      <w:pPr>
        <w:pStyle w:val="Heading2"/>
      </w:pPr>
      <w:r>
        <w:t xml:space="preserve">3.4  Lead assignment rules</w:t>
      </w:r>
    </w:p>
    <w:p>
      <w:pPr>
        <w:spacing w:after="120" w:before="40" w:line="276"/>
      </w:pPr>
      <w:r>
        <w:rPr>
          <w:color w:val="1F2933"/>
          <w:sz w:val="22"/>
          <w:szCs w:val="22"/>
        </w:rPr>
        <w:t xml:space="preserve">This formalises your round-robin engine from Stage 3. The engine evaluates these rules in order:</w:t>
      </w:r>
    </w:p>
    <w:p>
      <w:pPr>
        <w:pStyle w:val="ListParagraph"/>
        <w:numPr>
          <w:ilvl w:val="0"/>
          <w:numId w:val="2"/>
        </w:numPr>
        <w:spacing w:after="24" w:before="24" w:line="268"/>
      </w:pPr>
      <w:r>
        <w:rPr>
          <w:b/>
          <w:bCs/>
          <w:color w:val="1F2933"/>
          <w:sz w:val="22"/>
          <w:szCs w:val="22"/>
        </w:rPr>
        <w:t xml:space="preserve">Skill-based pool first. </w:t>
      </w:r>
      <w:r>
        <w:rPr>
          <w:color w:val="1F2933"/>
          <w:sz w:val="22"/>
          <w:szCs w:val="22"/>
        </w:rPr>
        <w:t xml:space="preserve">The lead’s Enquiry Type selects an eligible pool — visa leads route only to visa-trained agents, international packages to senior agents, and so on.</w:t>
      </w:r>
    </w:p>
    <w:p>
      <w:pPr>
        <w:pStyle w:val="ListParagraph"/>
        <w:numPr>
          <w:ilvl w:val="0"/>
          <w:numId w:val="2"/>
        </w:numPr>
        <w:spacing w:after="24" w:before="24" w:line="268"/>
      </w:pPr>
      <w:r>
        <w:rPr>
          <w:b/>
          <w:bCs/>
          <w:color w:val="1F2933"/>
          <w:sz w:val="22"/>
          <w:szCs w:val="22"/>
        </w:rPr>
        <w:t xml:space="preserve">Round-robin within the pool. </w:t>
      </w:r>
      <w:r>
        <w:rPr>
          <w:color w:val="1F2933"/>
          <w:sz w:val="22"/>
          <w:szCs w:val="22"/>
        </w:rPr>
        <w:t xml:space="preserve">Within the eligible pool, the engine assigns to the next agent in rotation, so volume is shared fairly.</w:t>
      </w:r>
    </w:p>
    <w:p>
      <w:pPr>
        <w:pStyle w:val="ListParagraph"/>
        <w:numPr>
          <w:ilvl w:val="0"/>
          <w:numId w:val="2"/>
        </w:numPr>
        <w:spacing w:after="24" w:before="24" w:line="268"/>
      </w:pPr>
      <w:r>
        <w:rPr>
          <w:b/>
          <w:bCs/>
          <w:color w:val="1F2933"/>
          <w:sz w:val="22"/>
          <w:szCs w:val="22"/>
        </w:rPr>
        <w:t xml:space="preserve">Capacity caps. </w:t>
      </w:r>
      <w:r>
        <w:rPr>
          <w:color w:val="1F2933"/>
          <w:sz w:val="22"/>
          <w:szCs w:val="22"/>
        </w:rPr>
        <w:t xml:space="preserve">Each agent has a maximum open-lead ceiling; the engine skips anyone at capacity.</w:t>
      </w:r>
    </w:p>
    <w:p>
      <w:pPr>
        <w:pStyle w:val="ListParagraph"/>
        <w:numPr>
          <w:ilvl w:val="0"/>
          <w:numId w:val="2"/>
        </w:numPr>
        <w:spacing w:after="24" w:before="24" w:line="268"/>
      </w:pPr>
      <w:r>
        <w:rPr>
          <w:b/>
          <w:bCs/>
          <w:color w:val="1F2933"/>
          <w:sz w:val="22"/>
          <w:szCs w:val="22"/>
        </w:rPr>
        <w:t xml:space="preserve">Working hours / availability. </w:t>
      </w:r>
      <w:r>
        <w:rPr>
          <w:color w:val="1F2933"/>
          <w:sz w:val="22"/>
          <w:szCs w:val="22"/>
        </w:rPr>
        <w:t xml:space="preserve">Leads go only to agents on shift and marked available; out-of-hours leads queue for the next available agent or a night-shift pool.</w:t>
      </w:r>
    </w:p>
    <w:p>
      <w:pPr>
        <w:pStyle w:val="ListParagraph"/>
        <w:numPr>
          <w:ilvl w:val="0"/>
          <w:numId w:val="2"/>
        </w:numPr>
        <w:spacing w:after="24" w:before="24" w:line="268"/>
      </w:pPr>
      <w:r>
        <w:rPr>
          <w:b/>
          <w:bCs/>
          <w:color w:val="1F2933"/>
          <w:sz w:val="22"/>
          <w:szCs w:val="22"/>
        </w:rPr>
        <w:t xml:space="preserve">Territory / language (optional). </w:t>
      </w:r>
      <w:r>
        <w:rPr>
          <w:color w:val="1F2933"/>
          <w:sz w:val="22"/>
          <w:szCs w:val="22"/>
        </w:rPr>
        <w:t xml:space="preserve">Optionally route by branch, region, or language — e.g. a Gujarati-speaking customer to a Gujarati-speaking agent.</w:t>
      </w:r>
    </w:p>
    <w:p>
      <w:pPr>
        <w:pStyle w:val="ListParagraph"/>
        <w:numPr>
          <w:ilvl w:val="0"/>
          <w:numId w:val="2"/>
        </w:numPr>
        <w:spacing w:after="24" w:before="24" w:line="268"/>
      </w:pPr>
      <w:r>
        <w:rPr>
          <w:b/>
          <w:bCs/>
          <w:color w:val="1F2933"/>
          <w:sz w:val="22"/>
          <w:szCs w:val="22"/>
        </w:rPr>
        <w:t xml:space="preserve">VIP / high-value override. </w:t>
      </w:r>
      <w:r>
        <w:rPr>
          <w:color w:val="1F2933"/>
          <w:sz w:val="22"/>
          <w:szCs w:val="22"/>
        </w:rPr>
        <w:t xml:space="preserve">Leads above a value or score threshold, or from VIP sources, bypass round-robin and go straight to senior agents.</w:t>
      </w:r>
    </w:p>
    <w:p>
      <w:pPr>
        <w:pStyle w:val="ListParagraph"/>
        <w:numPr>
          <w:ilvl w:val="0"/>
          <w:numId w:val="2"/>
        </w:numPr>
        <w:spacing w:after="24" w:before="24" w:line="268"/>
      </w:pPr>
      <w:r>
        <w:rPr>
          <w:b/>
          <w:bCs/>
          <w:color w:val="1F2933"/>
          <w:sz w:val="22"/>
          <w:szCs w:val="22"/>
        </w:rPr>
        <w:t xml:space="preserve">Reassignment on SLA breach. </w:t>
      </w:r>
      <w:r>
        <w:rPr>
          <w:color w:val="1F2933"/>
          <w:sz w:val="22"/>
          <w:szCs w:val="22"/>
        </w:rPr>
        <w:t xml:space="preserve">If the assigned agent does not action a lead within the response SLA, it auto-reassigns or escalates to the team lead — so no lead goes stale.</w:t>
      </w:r>
    </w:p>
    <w:p>
      <w:pPr>
        <w:pStyle w:val="Heading2"/>
      </w:pPr>
      <w:r>
        <w:t xml:space="preserve">3.5  Qualification framework — the B‑A‑N‑T‑R checklist</w:t>
      </w:r>
    </w:p>
    <w:p>
      <w:pPr>
        <w:spacing w:after="120" w:before="40" w:line="276"/>
      </w:pPr>
      <w:r>
        <w:rPr>
          <w:color w:val="1F2933"/>
          <w:sz w:val="22"/>
          <w:szCs w:val="22"/>
        </w:rPr>
        <w:t xml:space="preserve">A travel-adapted version of the classic BANT qualification framework. The agent works this checklist during the Working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Letter</w:t>
            </w:r>
          </w:p>
        </w:tc>
        <w:tc>
          <w:tcPr>
            <w:tcW w:type="dxa" w:w="73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Question the agent answers</w:t>
            </w:r>
          </w:p>
        </w:tc>
      </w:tr>
      <w:tr>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Budget</w:t>
            </w:r>
          </w:p>
        </w:tc>
        <w:tc>
          <w:tcPr>
            <w:tcW w:type="dxa" w:w="73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Is there a realistic budget, and does it fit the trip they want? (₹30k for a ₹2L Europe package is a mismatch to manage or disqualify.)</w:t>
            </w:r>
          </w:p>
        </w:tc>
      </w:tr>
      <w:tr>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Authority</w:t>
            </w:r>
          </w:p>
        </w:tc>
        <w:tc>
          <w:tcPr>
            <w:tcW w:type="dxa" w:w="73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Are we talking to a decision-maker? Who else signs off — spouse, family, parents, or (corporate) the travel desk?</w:t>
            </w:r>
          </w:p>
        </w:tc>
      </w:tr>
      <w:tr>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Need</w:t>
            </w:r>
          </w:p>
        </w:tc>
        <w:tc>
          <w:tcPr>
            <w:tcW w:type="dxa" w:w="73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Is there a clear, genuine purpose and destination? Honeymoon, family holiday, pilgrimage, business, study/visa. Vague “just checking prices” is low-need.</w:t>
            </w:r>
          </w:p>
        </w:tc>
      </w:tr>
      <w:tr>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Timeline</w:t>
            </w:r>
          </w:p>
        </w:tc>
        <w:tc>
          <w:tcPr>
            <w:tcW w:type="dxa" w:w="73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Are there dates, even approximate? How soon? Travelling in 3 weeks ranks far above “sometime next year.”</w:t>
            </w:r>
          </w:p>
        </w:tc>
      </w:tr>
      <w:tr>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Reachability</w:t>
            </w:r>
          </w:p>
        </w:tc>
        <w:tc>
          <w:tcPr>
            <w:tcW w:type="dxa" w:w="73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Have we actually connected, and is the contact info real? A genuine two-way conversation on a working number or WhatsApp.</w:t>
            </w:r>
          </w:p>
        </w:tc>
      </w:tr>
    </w:tbl>
    <w:p>
      <w:pPr>
        <w:spacing w:after="120" w:before="40" w:line="276"/>
      </w:pPr>
      <w:r>
        <w:rPr>
          <w:b/>
          <w:bCs/>
          <w:color w:val="1F2933"/>
          <w:sz w:val="22"/>
          <w:szCs w:val="22"/>
        </w:rPr>
        <w:t xml:space="preserve">Rule of thumb. </w:t>
      </w:r>
      <w:r>
        <w:rPr>
          <w:color w:val="1F2933"/>
          <w:sz w:val="22"/>
          <w:szCs w:val="22"/>
        </w:rPr>
        <w:t xml:space="preserve">Mark Qualified when Budget + Need + Timeline are satisfied and the lead is reachable. Authority can be in-progress (“needs to confirm with spouse”) without blocking qualification, but capture it. Mark Unqualified when budget is clearly absent or unrealistic, there is no genuine need, or the contact is unreachable / junk.</w:t>
      </w:r>
    </w:p>
    <w:p>
      <w:pPr>
        <w:pStyle w:val="Heading2"/>
      </w:pPr>
      <w:r>
        <w:t xml:space="preserve">3.6  Lead scoring model</w:t>
      </w:r>
    </w:p>
    <w:p>
      <w:pPr>
        <w:spacing w:after="120" w:before="40" w:line="276"/>
      </w:pPr>
      <w:r>
        <w:rPr>
          <w:color w:val="1F2933"/>
          <w:sz w:val="22"/>
          <w:szCs w:val="22"/>
        </w:rPr>
        <w:t xml:space="preserve">A 0–100 score, built from two halves. Fit (who they are) and Engagement (what they do). It runs automatically and updates on every new activity.</w:t>
      </w:r>
    </w:p>
    <w:p>
      <w:pPr>
        <w:pStyle w:val="Heading3"/>
      </w:pPr>
      <w:r>
        <w:t xml:space="preserve">Fit score — max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Signal</w:t>
            </w:r>
          </w:p>
        </w:tc>
        <w:tc>
          <w:tcPr>
            <w:tcW w:type="dxa" w:w="2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Max points</w:t>
            </w:r>
          </w:p>
        </w:tc>
      </w:tr>
      <w:tr>
        <w:tc>
          <w:tcPr>
            <w:tcW w:type="dxa" w:w="7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Lead source quality (referral / walk-in high; cold social low)</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15</w:t>
            </w:r>
          </w:p>
        </w:tc>
      </w:tr>
      <w:tr>
        <w:tc>
          <w:tcPr>
            <w:tcW w:type="dxa" w:w="70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Budget fit (budget aligns with the requested trip)</w:t>
            </w:r>
          </w:p>
        </w:tc>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15</w:t>
            </w:r>
          </w:p>
        </w:tc>
      </w:tr>
      <w:tr>
        <w:tc>
          <w:tcPr>
            <w:tcW w:type="dxa" w:w="7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Trip-value potential (international package &gt; domestic flight-only)</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r>
      <w:tr>
        <w:tc>
          <w:tcPr>
            <w:tcW w:type="dxa" w:w="70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Traveller count / corporate account</w:t>
            </w:r>
          </w:p>
        </w:tc>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r>
    </w:tbl>
    <w:p>
      <w:pPr>
        <w:pStyle w:val="Heading3"/>
      </w:pPr>
      <w:r>
        <w:t xml:space="preserve">Engagement score — max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Signal</w:t>
            </w:r>
          </w:p>
        </w:tc>
        <w:tc>
          <w:tcPr>
            <w:tcW w:type="dxa" w:w="2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Max points</w:t>
            </w:r>
          </w:p>
        </w:tc>
      </w:tr>
      <w:tr>
        <w:tc>
          <w:tcPr>
            <w:tcW w:type="dxa" w:w="7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Connected on a call / replied on WhatsApp</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15</w:t>
            </w:r>
          </w:p>
        </w:tc>
      </w:tr>
      <w:tr>
        <w:tc>
          <w:tcPr>
            <w:tcW w:type="dxa" w:w="70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Opened the shared itinerary or quote link</w:t>
            </w:r>
          </w:p>
        </w:tc>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r>
      <w:tr>
        <w:tc>
          <w:tcPr>
            <w:tcW w:type="dxa" w:w="7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Requested a callback / asked for options</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r>
      <w:tr>
        <w:tc>
          <w:tcPr>
            <w:tcW w:type="dxa" w:w="70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Recency (recent activity scores high; decays with days of silence)</w:t>
            </w:r>
          </w:p>
        </w:tc>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r>
      <w:tr>
        <w:tc>
          <w:tcPr>
            <w:tcW w:type="dxa" w:w="7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Website revisits / multiple enquiries</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5</w:t>
            </w:r>
          </w:p>
        </w:tc>
      </w:tr>
    </w:tbl>
    <w:p>
      <w:pPr>
        <w:spacing w:after="120" w:before="40" w:line="276"/>
      </w:pPr>
      <w:r>
        <w:rPr>
          <w:b/>
          <w:bCs/>
          <w:sz w:val="22"/>
          <w:szCs w:val="22"/>
        </w:rPr>
        <w:t xml:space="preserve">Rating bands: </w:t>
      </w:r>
      <w:r>
        <w:rPr>
          <w:sz w:val="22"/>
          <w:szCs w:val="22"/>
        </w:rPr>
        <w:t xml:space="preserve">0–39 = Cold, 40–69 = Warm, 70–100 = Hot. </w:t>
      </w:r>
      <w:r>
        <w:rPr>
          <w:sz w:val="22"/>
          <w:szCs w:val="22"/>
        </w:rPr>
        <w:t xml:space="preserve">Hot leads surface at the top of the agent’s worklist and can trigger priority assignment. Cold-but-valid leads can be routed into a nurturing cadence rather than active calling.</w:t>
      </w:r>
    </w:p>
    <w:p>
      <w:pPr>
        <w:pStyle w:val="Heading2"/>
      </w:pPr>
      <w:r>
        <w:t xml:space="preserve">3.7  Lead nurturing</w:t>
      </w:r>
    </w:p>
    <w:p>
      <w:pPr>
        <w:pStyle w:val="ListParagraph"/>
        <w:numPr>
          <w:ilvl w:val="0"/>
          <w:numId w:val="2"/>
        </w:numPr>
        <w:spacing w:after="24" w:before="24" w:line="268"/>
      </w:pPr>
      <w:r>
        <w:rPr>
          <w:b/>
          <w:bCs/>
          <w:color w:val="1F2933"/>
          <w:sz w:val="22"/>
          <w:szCs w:val="22"/>
        </w:rPr>
        <w:t xml:space="preserve">Future-intent leads (Nurturing) </w:t>
      </w:r>
      <w:r>
        <w:rPr>
          <w:color w:val="1F2933"/>
          <w:sz w:val="22"/>
          <w:szCs w:val="22"/>
        </w:rPr>
        <w:t xml:space="preserve">run a low-touch automated cadence instead of active calling — periodic WhatsApp / email value messages (destination ideas, seasonal offers) timed to their intended travel window.</w:t>
      </w:r>
    </w:p>
    <w:p>
      <w:pPr>
        <w:pStyle w:val="ListParagraph"/>
        <w:numPr>
          <w:ilvl w:val="0"/>
          <w:numId w:val="2"/>
        </w:numPr>
        <w:spacing w:after="24" w:before="24" w:line="268"/>
      </w:pPr>
      <w:r>
        <w:rPr>
          <w:b/>
          <w:bCs/>
          <w:color w:val="1F2933"/>
          <w:sz w:val="22"/>
          <w:szCs w:val="22"/>
        </w:rPr>
        <w:t xml:space="preserve">Cold-but-valid leads </w:t>
      </w:r>
      <w:r>
        <w:rPr>
          <w:color w:val="1F2933"/>
          <w:sz w:val="22"/>
          <w:szCs w:val="22"/>
        </w:rPr>
        <w:t xml:space="preserve">get a lighter drip that keeps Kanan top-of-mind without consuming agent time.</w:t>
      </w:r>
    </w:p>
    <w:p>
      <w:pPr>
        <w:pStyle w:val="ListParagraph"/>
        <w:numPr>
          <w:ilvl w:val="0"/>
          <w:numId w:val="2"/>
        </w:numPr>
        <w:spacing w:after="24" w:before="24" w:line="268"/>
      </w:pPr>
      <w:r>
        <w:rPr>
          <w:b/>
          <w:bCs/>
          <w:color w:val="1F2933"/>
          <w:sz w:val="22"/>
          <w:szCs w:val="22"/>
        </w:rPr>
        <w:t xml:space="preserve">Any reply or link-click re-activates the lead </w:t>
      </w:r>
      <w:r>
        <w:rPr>
          <w:color w:val="1F2933"/>
          <w:sz w:val="22"/>
          <w:szCs w:val="22"/>
        </w:rPr>
        <w:t xml:space="preserve">— the score jumps, status moves back to Working, and it returns to an agent’s active queue.</w:t>
      </w:r>
    </w:p>
    <w:p>
      <w:pPr>
        <w:pStyle w:val="ListParagraph"/>
        <w:numPr>
          <w:ilvl w:val="0"/>
          <w:numId w:val="2"/>
        </w:numPr>
        <w:spacing w:after="24" w:before="24" w:line="268"/>
      </w:pPr>
      <w:r>
        <w:rPr>
          <w:b/>
          <w:bCs/>
          <w:color w:val="1F2933"/>
          <w:sz w:val="22"/>
          <w:szCs w:val="22"/>
        </w:rPr>
        <w:t xml:space="preserve">Cap the nurturing duration. </w:t>
      </w:r>
      <w:r>
        <w:rPr>
          <w:color w:val="1F2933"/>
          <w:sz w:val="22"/>
          <w:szCs w:val="22"/>
        </w:rPr>
        <w:t xml:space="preserve">Leads silent beyond the cap auto-close as Unqualified (and can be recycled later).</w:t>
      </w:r>
    </w:p>
    <w:p>
      <w:pPr>
        <w:pStyle w:val="Heading2"/>
      </w:pPr>
      <w:r>
        <w:t xml:space="preserve">3.8  Service-level agreements (SLAs)</w:t>
      </w:r>
    </w:p>
    <w:p>
      <w:pPr>
        <w:spacing w:after="120" w:before="40" w:line="276"/>
      </w:pPr>
      <w:r>
        <w:rPr>
          <w:color w:val="1F2933"/>
          <w:sz w:val="22"/>
          <w:szCs w:val="22"/>
        </w:rPr>
        <w:t xml:space="preserve">Thresholds live in Settings, consistent with your existing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Trigger</w:t>
            </w:r>
          </w:p>
        </w:tc>
        <w:tc>
          <w:tcPr>
            <w:tcW w:type="dxa" w:w="32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Target</w:t>
            </w:r>
          </w:p>
        </w:tc>
        <w:tc>
          <w:tcPr>
            <w:tcW w:type="dxa" w:w="28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On breach</w:t>
            </w:r>
          </w:p>
        </w:tc>
      </w:tr>
      <w:tr>
        <w:tc>
          <w:tcPr>
            <w:tcW w:type="dxa" w:w="3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First response to a New lead</w:t>
            </w:r>
          </w:p>
        </w:tc>
        <w:tc>
          <w:tcPr>
            <w:tcW w:type="dxa" w:w="32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Within 30 min in working hours (configurable)</w:t>
            </w:r>
          </w:p>
        </w:tc>
        <w:tc>
          <w:tcPr>
            <w:tcW w:type="dxa" w:w="2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Auto-reassign / notify team lead</w:t>
            </w:r>
          </w:p>
        </w:tc>
      </w:tr>
      <w:tr>
        <w:tc>
          <w:tcPr>
            <w:tcW w:type="dxa" w:w="3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Follow-up on a Working lead</w:t>
            </w:r>
          </w:p>
        </w:tc>
        <w:tc>
          <w:tcPr>
            <w:tcW w:type="dxa" w:w="32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Within 24–48 h, per next-follow-up date</w:t>
            </w:r>
          </w:p>
        </w:tc>
        <w:tc>
          <w:tcPr>
            <w:tcW w:type="dxa" w:w="2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Reminder to agent, then manager nudge</w:t>
            </w:r>
          </w:p>
        </w:tc>
      </w:tr>
      <w:tr>
        <w:tc>
          <w:tcPr>
            <w:tcW w:type="dxa" w:w="3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Stale lead (no activity)</w:t>
            </w:r>
          </w:p>
        </w:tc>
        <w:tc>
          <w:tcPr>
            <w:tcW w:type="dxa" w:w="32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Flag after 7 days</w:t>
            </w:r>
          </w:p>
        </w:tc>
        <w:tc>
          <w:tcPr>
            <w:tcW w:type="dxa" w:w="2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Move to nurturing or close</w:t>
            </w:r>
          </w:p>
        </w:tc>
      </w:tr>
    </w:tbl>
    <w:p>
      <w:r>
        <w:br w:type="page"/>
      </w:r>
    </w:p>
    <w:p>
      <w:pPr>
        <w:pStyle w:val="Heading1"/>
      </w:pPr>
      <w:r>
        <w:t xml:space="preserve">4.  Lead → Opportunity conversion</w:t>
      </w:r>
    </w:p>
    <w:p>
      <w:pPr>
        <w:spacing w:after="120" w:before="40" w:line="276"/>
      </w:pPr>
      <w:r>
        <w:rPr>
          <w:color w:val="1F2933"/>
          <w:sz w:val="22"/>
          <w:szCs w:val="22"/>
        </w:rPr>
        <w:t xml:space="preserve">This is the hinge of the whole model — the Salesforce idea that has no equivalent in your current flat flow. It happens once, at the end of Stage 4, when a lead is marked Qualified.</w:t>
      </w:r>
    </w:p>
    <w:p>
      <w:pPr>
        <w:pStyle w:val="Heading2"/>
      </w:pPr>
      <w:r>
        <w:t xml:space="preserve">4.1  When to convert</w:t>
      </w:r>
    </w:p>
    <w:p>
      <w:pPr>
        <w:spacing w:after="120" w:before="40" w:line="276"/>
      </w:pPr>
      <w:r>
        <w:rPr>
          <w:color w:val="1F2933"/>
          <w:sz w:val="22"/>
          <w:szCs w:val="22"/>
        </w:rPr>
        <w:t xml:space="preserve">Convert when the lead Status is Qualified and the minimum data is present: name, a working contact, enquiry type, destination, approximate dates, and a budget band.</w:t>
      </w:r>
    </w:p>
    <w:p>
      <w:pPr>
        <w:pStyle w:val="Heading2"/>
      </w:pPr>
      <w:r>
        <w:t xml:space="preserve">4.2  What conversion creates</w:t>
      </w:r>
    </w:p>
    <w:p>
      <w:pPr>
        <w:spacing w:after="120" w:before="40" w:line="276"/>
      </w:pPr>
      <w:r>
        <w:rPr>
          <w:color w:val="1F2933"/>
          <w:sz w:val="22"/>
          <w:szCs w:val="22"/>
        </w:rPr>
        <w:t xml:space="preserve">One action produces three linked records — atomically, so they never exist half-created:</w:t>
      </w:r>
    </w:p>
    <w:p>
      <w:pPr>
        <w:pStyle w:val="ListParagraph"/>
        <w:numPr>
          <w:ilvl w:val="0"/>
          <w:numId w:val="2"/>
        </w:numPr>
        <w:spacing w:after="24" w:before="24" w:line="268"/>
      </w:pPr>
      <w:r>
        <w:rPr>
          <w:b/>
          <w:bCs/>
          <w:color w:val="1F2933"/>
          <w:sz w:val="22"/>
          <w:szCs w:val="22"/>
        </w:rPr>
        <w:t xml:space="preserve">An Account </w:t>
      </w:r>
      <w:r>
        <w:rPr>
          <w:color w:val="1F2933"/>
          <w:sz w:val="22"/>
          <w:szCs w:val="22"/>
        </w:rPr>
        <w:t xml:space="preserve">— new, or matched to an existing customer.</w:t>
      </w:r>
    </w:p>
    <w:p>
      <w:pPr>
        <w:pStyle w:val="ListParagraph"/>
        <w:numPr>
          <w:ilvl w:val="0"/>
          <w:numId w:val="2"/>
        </w:numPr>
        <w:spacing w:after="24" w:before="24" w:line="268"/>
      </w:pPr>
      <w:r>
        <w:rPr>
          <w:b/>
          <w:bCs/>
          <w:color w:val="1F2933"/>
          <w:sz w:val="22"/>
          <w:szCs w:val="22"/>
        </w:rPr>
        <w:t xml:space="preserve">One or more Contacts </w:t>
      </w:r>
      <w:r>
        <w:rPr>
          <w:color w:val="1F2933"/>
          <w:sz w:val="22"/>
          <w:szCs w:val="22"/>
        </w:rPr>
        <w:t xml:space="preserve">— the traveller(s) / decision-maker(s).</w:t>
      </w:r>
    </w:p>
    <w:p>
      <w:pPr>
        <w:pStyle w:val="ListParagraph"/>
        <w:numPr>
          <w:ilvl w:val="0"/>
          <w:numId w:val="2"/>
        </w:numPr>
        <w:spacing w:after="24" w:before="24" w:line="268"/>
      </w:pPr>
      <w:r>
        <w:rPr>
          <w:b/>
          <w:bCs/>
          <w:color w:val="1F2933"/>
          <w:sz w:val="22"/>
          <w:szCs w:val="22"/>
        </w:rPr>
        <w:t xml:space="preserve">One Opportunity </w:t>
      </w:r>
      <w:r>
        <w:rPr>
          <w:color w:val="1F2933"/>
          <w:sz w:val="22"/>
          <w:szCs w:val="22"/>
        </w:rPr>
        <w:t xml:space="preserve">— the deal the agent now works.</w:t>
      </w:r>
    </w:p>
    <w:p>
      <w:pPr>
        <w:spacing w:after="120" w:before="40" w:line="276"/>
      </w:pPr>
      <w:r>
        <w:rPr>
          <w:color w:val="1F2933"/>
          <w:sz w:val="22"/>
          <w:szCs w:val="22"/>
        </w:rPr>
        <w:t xml:space="preserve">The original lead is marked Converted and made read-only, with a link to the opportunity it created.</w:t>
      </w:r>
    </w:p>
    <w:p>
      <w:pPr>
        <w:pStyle w:val="Heading2"/>
      </w:pPr>
      <w:r>
        <w:t xml:space="preserve">4.3  Field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Lead field</w:t>
            </w:r>
          </w:p>
        </w:tc>
        <w:tc>
          <w:tcPr>
            <w:tcW w:type="dxa" w:w="54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Creates / maps to</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First / Last name</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Contact name (and Account name if individual: “&lt;Name&gt; Household”)</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Company name (if corporate)</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Account name; individuals map to a household account</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Mobile / Email / Preferred channel</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Contact details</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Enquiry Type</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Type / record type (Flight / Hotel / Visa / Package)</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Destination(s)</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“Destination” + part of the Opportunity name</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Approx travel dates</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Travel Start / End + basis for Expected Close Date</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Travellers</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traveller count</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Budget band</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Amount (initial estimate)</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 Source / UTM</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Lead Source (attribution preserved)</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Lead Owner</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 Owner (carried over)</w:t>
            </w:r>
          </w:p>
        </w:tc>
      </w:tr>
      <w:tr>
        <w:tc>
          <w:tcPr>
            <w:tcW w:type="dxa" w:w="3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 Score</w:t>
            </w:r>
          </w:p>
        </w:tc>
        <w:tc>
          <w:tcPr>
            <w:tcW w:type="dxa" w:w="54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Informs initial priority / starting stage</w:t>
            </w:r>
          </w:p>
        </w:tc>
      </w:tr>
      <w:tr>
        <w:tc>
          <w:tcPr>
            <w:tcW w:type="dxa" w:w="3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Notes</w:t>
            </w:r>
          </w:p>
        </w:tc>
        <w:tc>
          <w:tcPr>
            <w:tcW w:type="dxa" w:w="54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Copied into the Opportunity description</w:t>
            </w:r>
          </w:p>
        </w:tc>
      </w:tr>
    </w:tbl>
    <w:p>
      <w:pPr>
        <w:spacing w:after="120" w:before="40" w:line="276"/>
      </w:pPr>
      <w:r>
        <w:rPr>
          <w:b/>
          <w:bCs/>
          <w:color w:val="1F2933"/>
          <w:sz w:val="22"/>
          <w:szCs w:val="22"/>
        </w:rPr>
        <w:t xml:space="preserve">Opportunity naming convention: </w:t>
      </w:r>
      <w:r>
        <w:rPr>
          <w:color w:val="1F2933"/>
          <w:sz w:val="22"/>
          <w:szCs w:val="22"/>
        </w:rPr>
        <w:t xml:space="preserve">[Account] — [Destination] [Trip type] — [Month YYYY], e.g. “Sharma — Bali Honeymoon — Dec 2026.” Consistent names make the pipeline scannable at a glance.</w:t>
      </w:r>
    </w:p>
    <w:p>
      <w:pPr>
        <w:pStyle w:val="Heading2"/>
      </w:pPr>
      <w:r>
        <w:t xml:space="preserve">4.4  Duplicate &amp; matching rules</w:t>
      </w:r>
    </w:p>
    <w:p>
      <w:pPr>
        <w:pStyle w:val="ListParagraph"/>
        <w:numPr>
          <w:ilvl w:val="0"/>
          <w:numId w:val="2"/>
        </w:numPr>
        <w:spacing w:after="24" w:before="24" w:line="268"/>
      </w:pPr>
      <w:r>
        <w:rPr>
          <w:b/>
          <w:bCs/>
          <w:color w:val="1F2933"/>
          <w:sz w:val="22"/>
          <w:szCs w:val="22"/>
        </w:rPr>
        <w:t xml:space="preserve">On conversion, match an existing Account / Contact </w:t>
      </w:r>
      <w:r>
        <w:rPr>
          <w:color w:val="1F2933"/>
          <w:sz w:val="22"/>
          <w:szCs w:val="22"/>
        </w:rPr>
        <w:t xml:space="preserve">by mobile first (the primary key), then email, then name. If a match is found, attach the new Opportunity to the existing Account instead of creating a duplicate.</w:t>
      </w:r>
    </w:p>
    <w:p>
      <w:pPr>
        <w:pStyle w:val="ListParagraph"/>
        <w:numPr>
          <w:ilvl w:val="0"/>
          <w:numId w:val="2"/>
        </w:numPr>
        <w:spacing w:after="24" w:before="24" w:line="268"/>
      </w:pPr>
      <w:r>
        <w:rPr>
          <w:b/>
          <w:bCs/>
          <w:color w:val="1F2933"/>
          <w:sz w:val="22"/>
          <w:szCs w:val="22"/>
        </w:rPr>
        <w:t xml:space="preserve">Flag duplicate leads at capture </w:t>
      </w:r>
      <w:r>
        <w:rPr>
          <w:color w:val="1F2933"/>
          <w:sz w:val="22"/>
          <w:szCs w:val="22"/>
        </w:rPr>
        <w:t xml:space="preserve">— same mobile within X days — so two agents don’t work the same person.</w:t>
      </w:r>
    </w:p>
    <w:p>
      <w:pPr>
        <w:pStyle w:val="ListParagraph"/>
        <w:numPr>
          <w:ilvl w:val="0"/>
          <w:numId w:val="2"/>
        </w:numPr>
        <w:spacing w:after="24" w:before="24" w:line="268"/>
      </w:pPr>
      <w:r>
        <w:rPr>
          <w:b/>
          <w:bCs/>
          <w:color w:val="1F2933"/>
          <w:sz w:val="22"/>
          <w:szCs w:val="22"/>
        </w:rPr>
        <w:t xml:space="preserve">Returning customers always resolve to their existing Account </w:t>
      </w:r>
      <w:r>
        <w:rPr>
          <w:color w:val="1F2933"/>
          <w:sz w:val="22"/>
          <w:szCs w:val="22"/>
        </w:rPr>
        <w:t xml:space="preserve">so lifetime value stays accurate.</w:t>
      </w:r>
    </w:p>
    <w:p>
      <w:pPr>
        <w:pStyle w:val="Heading2"/>
      </w:pPr>
      <w:r>
        <w:t xml:space="preserve">4.5  After conversion</w:t>
      </w:r>
    </w:p>
    <w:p>
      <w:pPr>
        <w:pStyle w:val="ListParagraph"/>
        <w:numPr>
          <w:ilvl w:val="0"/>
          <w:numId w:val="2"/>
        </w:numPr>
        <w:spacing w:after="24" w:before="24" w:line="268"/>
      </w:pPr>
      <w:r>
        <w:rPr>
          <w:b/>
          <w:bCs/>
          <w:color w:val="1F2933"/>
          <w:sz w:val="22"/>
          <w:szCs w:val="22"/>
        </w:rPr>
        <w:t xml:space="preserve">The lead becomes read-only </w:t>
      </w:r>
      <w:r>
        <w:rPr>
          <w:color w:val="1F2933"/>
          <w:sz w:val="22"/>
          <w:szCs w:val="22"/>
        </w:rPr>
        <w:t xml:space="preserve">with status Converted and a link to its opportunity (full audit trail).</w:t>
      </w:r>
    </w:p>
    <w:p>
      <w:pPr>
        <w:pStyle w:val="ListParagraph"/>
        <w:numPr>
          <w:ilvl w:val="0"/>
          <w:numId w:val="2"/>
        </w:numPr>
        <w:spacing w:after="24" w:before="24" w:line="268"/>
      </w:pPr>
      <w:r>
        <w:rPr>
          <w:b/>
          <w:bCs/>
          <w:color w:val="1F2933"/>
          <w:sz w:val="22"/>
          <w:szCs w:val="22"/>
        </w:rPr>
        <w:t xml:space="preserve">It stays in lead reports </w:t>
      </w:r>
      <w:r>
        <w:rPr>
          <w:color w:val="1F2933"/>
          <w:sz w:val="22"/>
          <w:szCs w:val="22"/>
        </w:rPr>
        <w:t xml:space="preserve">so lead-source conversion rates remain measurable — but it disappears from the active lead queue.</w:t>
      </w:r>
    </w:p>
    <w:p>
      <w:pPr>
        <w:pStyle w:val="ListParagraph"/>
        <w:numPr>
          <w:ilvl w:val="0"/>
          <w:numId w:val="2"/>
        </w:numPr>
        <w:spacing w:after="24" w:before="24" w:line="268"/>
      </w:pPr>
      <w:r>
        <w:rPr>
          <w:b/>
          <w:bCs/>
          <w:color w:val="1F2933"/>
          <w:sz w:val="22"/>
          <w:szCs w:val="22"/>
        </w:rPr>
        <w:t xml:space="preserve">The opportunity carries the work forward; </w:t>
      </w:r>
      <w:r>
        <w:rPr>
          <w:color w:val="1F2933"/>
          <w:sz w:val="22"/>
          <w:szCs w:val="22"/>
        </w:rPr>
        <w:t xml:space="preserve">the lead is never edited again.</w:t>
      </w:r>
    </w:p>
    <w:p>
      <w:pPr>
        <w:pStyle w:val="Heading2"/>
      </w:pPr>
      <w:r>
        <w:t xml:space="preserve">4.6  The conversion screen</w:t>
      </w:r>
    </w:p>
    <w:p>
      <w:pPr>
        <w:spacing w:after="120" w:before="40" w:line="276"/>
      </w:pPr>
      <w:r>
        <w:rPr>
          <w:color w:val="1F2933"/>
          <w:sz w:val="22"/>
          <w:szCs w:val="22"/>
        </w:rPr>
        <w:t xml:space="preserve">One screen does it all: confirm or edit the Account (new vs matched existing), confirm the Contacts, and set up the initial Opportunity — name auto-suggested, amount pre-filled from the budget band, stage defaulted to Qualification, and expected close date suggested from the travel dates. The agent can adjust before committing; on commit, all records are created and the agent lands directly on the new opportunity.</w:t>
      </w:r>
    </w:p>
    <w:p>
      <w:r>
        <w:br w:type="page"/>
      </w:r>
    </w:p>
    <w:p>
      <w:pPr>
        <w:pStyle w:val="Heading1"/>
      </w:pPr>
      <w:r>
        <w:t xml:space="preserve">5.  The Opportunity lifecycle</w:t>
      </w:r>
    </w:p>
    <w:p>
      <w:pPr>
        <w:spacing w:after="120" w:before="40" w:line="276"/>
      </w:pPr>
      <w:r>
        <w:rPr>
          <w:color w:val="1F2933"/>
          <w:sz w:val="22"/>
          <w:szCs w:val="22"/>
        </w:rPr>
        <w:t xml:space="preserve">This corresponds to Stages 5–9 of your process flow — but now the work lives on an opportunity, each stage carries a probability, and “Closed-Won / Closed-Lost” replaces the vaguer “lead moved to Lost.”</w:t>
      </w:r>
    </w:p>
    <w:p>
      <w:pPr>
        <w:pStyle w:val="Heading2"/>
      </w:pPr>
      <w:r>
        <w:t xml:space="preserve">5.1  The sales pipeline — stages &amp; probabilities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50"/>
        <w:gridCol w:w="3088"/>
        <w:gridCol w:w="3088"/>
      </w:tblGrid>
      <w:tr>
        <w:trPr>
          <w:tblHeader/>
        </w:trPr>
        <w:tc>
          <w:tcPr>
            <w:tcW w:type="dxa" w:w="2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Stage</w:t>
            </w:r>
          </w:p>
        </w:tc>
        <w:tc>
          <w:tcPr>
            <w:tcW w:type="dxa" w:w="85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Prob.</w:t>
            </w:r>
          </w:p>
        </w:tc>
        <w:tc>
          <w:tcPr>
            <w:tcW w:type="dxa" w:w="3088"/>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What it means</w:t>
            </w:r>
          </w:p>
        </w:tc>
        <w:tc>
          <w:tcPr>
            <w:tcW w:type="dxa" w:w="3088"/>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Advance when</w:t>
            </w:r>
          </w:p>
        </w:tc>
      </w:tr>
      <w:tr>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Qualification</w:t>
            </w:r>
          </w:p>
        </w:tc>
        <w:tc>
          <w:tcPr>
            <w:tcW w:type="dxa" w:w="8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 just created from a converted lead; agent re-confirms requirements &amp; feasibility</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Requirements confirmed, ready to design the trip</w:t>
            </w:r>
          </w:p>
        </w:tc>
      </w:tr>
      <w:tr>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Itinerary / Needs Analysis</w:t>
            </w:r>
          </w:p>
        </w:tc>
        <w:tc>
          <w:tcPr>
            <w:tcW w:type="dxa" w:w="8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25%</w:t>
            </w:r>
          </w:p>
        </w:tc>
        <w:tc>
          <w:tcPr>
            <w:tcW w:type="dxa" w:w="3088"/>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Building the day-by-day trip from GDS (Amadeus / Sabre) + manual suppliers</w:t>
            </w:r>
          </w:p>
        </w:tc>
        <w:tc>
          <w:tcPr>
            <w:tcW w:type="dxa" w:w="3088"/>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 complete draft itinerary with costs exists</w:t>
            </w:r>
          </w:p>
        </w:tc>
      </w:tr>
      <w:tr>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Quote Sent</w:t>
            </w:r>
          </w:p>
        </w:tc>
        <w:tc>
          <w:tcPr>
            <w:tcW w:type="dxa" w:w="8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50%</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Priced quote + secure share link sent over Email / WhatsApp</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Customer has received and opened it; engaging</w:t>
            </w:r>
          </w:p>
        </w:tc>
      </w:tr>
      <w:tr>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Negotiation</w:t>
            </w:r>
          </w:p>
        </w:tc>
        <w:tc>
          <w:tcPr>
            <w:tcW w:type="dxa" w:w="85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75%</w:t>
            </w:r>
          </w:p>
        </w:tc>
        <w:tc>
          <w:tcPr>
            <w:tcW w:type="dxa" w:w="3088"/>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Customer reviewing — requesting changes, comparing, finalising; itinerary revised &amp; re-shared</w:t>
            </w:r>
          </w:p>
        </w:tc>
        <w:tc>
          <w:tcPr>
            <w:tcW w:type="dxa" w:w="3088"/>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Customer verbally agrees to proceed</w:t>
            </w:r>
          </w:p>
        </w:tc>
      </w:tr>
      <w:tr>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Verbal Confirm / Pending Payment</w:t>
            </w:r>
          </w:p>
        </w:tc>
        <w:tc>
          <w:tcPr>
            <w:tcW w:type="dxa" w:w="85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90%</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Customer approved; awaiting deposit &amp; GST/billing; suppliers provisionally held</w:t>
            </w:r>
          </w:p>
        </w:tc>
        <w:tc>
          <w:tcPr>
            <w:tcW w:type="dxa" w:w="3088"/>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Deposit received and booking actioned</w:t>
            </w:r>
          </w:p>
        </w:tc>
      </w:tr>
      <w:tr>
        <w:tc>
          <w:tcPr>
            <w:tcW w:type="dxa" w:w="200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bCs/>
                <w:color w:val="1F2933"/>
                <w:sz w:val="19"/>
                <w:szCs w:val="19"/>
              </w:rPr>
              <w:t xml:space="preserve">Closed-Won</w:t>
            </w:r>
          </w:p>
        </w:tc>
        <w:tc>
          <w:tcPr>
            <w:tcW w:type="dxa" w:w="85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100%</w:t>
            </w:r>
          </w:p>
        </w:tc>
        <w:tc>
          <w:tcPr>
            <w:tcW w:type="dxa" w:w="3088"/>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Booking confirmed, invoice raised, deposit received — handover to fulfilment</w:t>
            </w:r>
          </w:p>
        </w:tc>
        <w:tc>
          <w:tcPr>
            <w:tcW w:type="dxa" w:w="3088"/>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terminal (positive)</w:t>
            </w:r>
          </w:p>
        </w:tc>
      </w:tr>
      <w:tr>
        <w:tc>
          <w:tcPr>
            <w:tcW w:type="dxa" w:w="200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bCs/>
                <w:color w:val="1F2933"/>
                <w:sz w:val="19"/>
                <w:szCs w:val="19"/>
              </w:rPr>
              <w:t xml:space="preserve">Closed-Lost</w:t>
            </w:r>
          </w:p>
        </w:tc>
        <w:tc>
          <w:tcPr>
            <w:tcW w:type="dxa" w:w="85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0%</w:t>
            </w:r>
          </w:p>
        </w:tc>
        <w:tc>
          <w:tcPr>
            <w:tcW w:type="dxa" w:w="3088"/>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Did not proceed — went elsewhere, dropped, budget, timing</w:t>
            </w:r>
          </w:p>
        </w:tc>
        <w:tc>
          <w:tcPr>
            <w:tcW w:type="dxa" w:w="3088"/>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terminal; loss reason required</w:t>
            </w:r>
          </w:p>
        </w:tc>
      </w:tr>
    </w:tbl>
    <w:p>
      <w:pPr>
        <w:spacing w:after="120" w:before="40" w:line="276"/>
      </w:pPr>
      <w:r>
        <w:rPr>
          <w:b/>
          <w:bCs/>
          <w:color w:val="1F2933"/>
          <w:sz w:val="22"/>
          <w:szCs w:val="22"/>
        </w:rPr>
        <w:t xml:space="preserve">The revision loop is normal. </w:t>
      </w:r>
      <w:r>
        <w:rPr>
          <w:color w:val="1F2933"/>
          <w:sz w:val="22"/>
          <w:szCs w:val="22"/>
        </w:rPr>
        <w:t xml:space="preserve">Negotiation looping back to Itinerary (your flow’s Stage 8 → 6) is customers refining their trip, not a failure. Track revision cycles per opportunity; more than 3 is a coaching signal — exactly as your process-flow doc notes.</w:t>
      </w:r>
    </w:p>
    <w:p>
      <w:pPr>
        <w:pStyle w:val="Heading2"/>
      </w:pPr>
      <w:r>
        <w:t xml:space="preserve">5.2  Opportunity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rPr>
          <w:tblHeader/>
        </w:trPr>
        <w:tc>
          <w:tcPr>
            <w:tcW w:type="dxa" w:w="26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Field</w:t>
            </w:r>
          </w:p>
        </w:tc>
        <w:tc>
          <w:tcPr>
            <w:tcW w:type="dxa" w:w="17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Type</w:t>
            </w:r>
          </w:p>
        </w:tc>
        <w:tc>
          <w:tcPr>
            <w:tcW w:type="dxa" w:w="47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Notes</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Opportunity Name</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Naming convention from 4.3</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Account / Contact</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Lookup</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Linked customer + people</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Owner</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Lookup</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Agent working the deal</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Type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Flight / Hotel / Visa / Package</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Destination(s)</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Travel Start / End</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Travellers</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Number</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Adults + children</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Amount (trip value)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Currency ₹</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Selling price — sum of line items</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Supplier Cost</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Currency ₹</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Restricted — hidden from junior agents</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Margin</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Currency / %</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Restricted — Finance / Manager only</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Expected Revenue</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Currency ₹</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Amount × Probability (auto)</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Stage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Drives probability + forecast category</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Probability</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 from stage; manager override allowed</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Expected Close Date</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Expected booking date (default from enquiry dates)</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Forecast Category</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Pipeline / Best Case / Commit / Closed / Omitted</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Lead Source / UTM</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Carried from the lead (attribution)</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Competitor</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Other agency / OTA (e.g. MakeMyTrip) / DIY / None</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Loss Reason</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Picklist</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If Closed-Lost — fixed list (see 5.5)</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Next Step</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Text</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single next action, kept current</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Linked Quote(s)</w:t>
            </w:r>
          </w:p>
        </w:tc>
        <w:tc>
          <w:tcPr>
            <w:tcW w:type="dxa" w:w="17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Related</w:t>
            </w:r>
          </w:p>
        </w:tc>
        <w:tc>
          <w:tcPr>
            <w:tcW w:type="dxa" w:w="4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From your existing quote flow</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Created / Last Modified</w:t>
            </w:r>
          </w:p>
        </w:tc>
        <w:tc>
          <w:tcPr>
            <w:tcW w:type="dxa" w:w="17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Datetime</w:t>
            </w:r>
          </w:p>
        </w:tc>
        <w:tc>
          <w:tcPr>
            <w:tcW w:type="dxa" w:w="4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Auto</w:t>
            </w:r>
          </w:p>
        </w:tc>
      </w:tr>
    </w:tbl>
    <w:p>
      <w:pPr>
        <w:pStyle w:val="Heading2"/>
      </w:pPr>
      <w:r>
        <w:t xml:space="preserve">5.3  Opportunity line items — the trip components</w:t>
      </w:r>
    </w:p>
    <w:p>
      <w:pPr>
        <w:spacing w:after="120" w:before="40" w:line="276"/>
      </w:pPr>
      <w:r>
        <w:rPr>
          <w:color w:val="1F2933"/>
          <w:sz w:val="22"/>
          <w:szCs w:val="22"/>
        </w:rPr>
        <w:t xml:space="preserve">Each opportunity holds line items, one per trip segment. The sum of the line totals is the Opportunity Amount, and this is also what feeds the Quote. This is where margin lives — and where junior-agent visibility is restricted, consistent with Stage 7 of your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Field</w:t>
            </w:r>
          </w:p>
        </w:tc>
        <w:tc>
          <w:tcPr>
            <w:tcW w:type="dxa" w:w="62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Notes</w:t>
            </w:r>
          </w:p>
        </w:tc>
      </w:tr>
      <w:tr>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Segment Type</w:t>
            </w:r>
          </w:p>
        </w:tc>
        <w:tc>
          <w:tcPr>
            <w:tcW w:type="dxa" w:w="62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Flight / Hotel / Activity / Transfer / Visa / Insurance</w:t>
            </w:r>
          </w:p>
        </w:tc>
      </w:tr>
      <w:tr>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Supplier</w:t>
            </w:r>
          </w:p>
        </w:tc>
        <w:tc>
          <w:tcPr>
            <w:tcW w:type="dxa" w:w="62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GDS (Amadeus / Sabre) or manual supplier; preferred suppliers starred</w:t>
            </w:r>
          </w:p>
        </w:tc>
      </w:tr>
      <w:tr>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Description</w:t>
            </w:r>
          </w:p>
        </w:tc>
        <w:tc>
          <w:tcPr>
            <w:tcW w:type="dxa" w:w="62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e.g. “BOM–DPS return, economy” / “4★ Seminyak, 5 nights”</w:t>
            </w:r>
          </w:p>
        </w:tc>
      </w:tr>
      <w:tr>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Dates</w:t>
            </w:r>
          </w:p>
        </w:tc>
        <w:tc>
          <w:tcPr>
            <w:tcW w:type="dxa" w:w="62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Segment dates</w:t>
            </w:r>
          </w:p>
        </w:tc>
      </w:tr>
      <w:tr>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Pax</w:t>
            </w:r>
          </w:p>
        </w:tc>
        <w:tc>
          <w:tcPr>
            <w:tcW w:type="dxa" w:w="62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Travellers on this segment</w:t>
            </w:r>
          </w:p>
        </w:tc>
      </w:tr>
      <w:tr>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Unit Cost (₹)</w:t>
            </w:r>
          </w:p>
        </w:tc>
        <w:tc>
          <w:tcPr>
            <w:tcW w:type="dxa" w:w="62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Supplier cost — restricted</w:t>
            </w:r>
          </w:p>
        </w:tc>
      </w:tr>
      <w:tr>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Markup / Margin</w:t>
            </w:r>
          </w:p>
        </w:tc>
        <w:tc>
          <w:tcPr>
            <w:tcW w:type="dxa" w:w="62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Rule-based from Settings — restricted</w:t>
            </w:r>
          </w:p>
        </w:tc>
      </w:tr>
      <w:tr>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Sell Price (₹)</w:t>
            </w:r>
          </w:p>
        </w:tc>
        <w:tc>
          <w:tcPr>
            <w:tcW w:type="dxa" w:w="62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What the customer pays</w:t>
            </w:r>
          </w:p>
        </w:tc>
      </w:tr>
      <w:tr>
        <w:tc>
          <w:tcPr>
            <w:tcW w:type="dxa" w:w="28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Qty</w:t>
            </w:r>
          </w:p>
        </w:tc>
        <w:tc>
          <w:tcPr>
            <w:tcW w:type="dxa" w:w="62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r>
      <w:tr>
        <w:tc>
          <w:tcPr>
            <w:tcW w:type="dxa" w:w="28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Line Total (₹)</w:t>
            </w:r>
          </w:p>
        </w:tc>
        <w:tc>
          <w:tcPr>
            <w:tcW w:type="dxa" w:w="62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Sell × qty</w:t>
            </w:r>
          </w:p>
        </w:tc>
      </w:tr>
    </w:tbl>
    <w:p>
      <w:pPr>
        <w:pStyle w:val="Heading2"/>
      </w:pPr>
      <w:r>
        <w:t xml:space="preserve">5.4  On-screen guidance per stage</w:t>
      </w:r>
    </w:p>
    <w:p>
      <w:pPr>
        <w:spacing w:after="120" w:before="40" w:line="276"/>
      </w:pPr>
      <w:r>
        <w:rPr>
          <w:color w:val="1F2933"/>
          <w:sz w:val="22"/>
          <w:szCs w:val="22"/>
        </w:rPr>
        <w:t xml:space="preserve">On every opportunity the CRM should show the guidance for the current stage — the key field to complete and the one action to take before it can advance. This is the equivalent of Salesforce’s Path / Guidance for Success, and it keeps junior agents on-process without a manager hovering.</w:t>
      </w:r>
    </w:p>
    <w:p>
      <w:pPr>
        <w:pStyle w:val="Heading2"/>
      </w:pPr>
      <w:r>
        <w:t xml:space="preserve">5.5  Closing — Won and Lost</w:t>
      </w:r>
    </w:p>
    <w:p>
      <w:pPr>
        <w:pStyle w:val="ListParagraph"/>
        <w:numPr>
          <w:ilvl w:val="0"/>
          <w:numId w:val="2"/>
        </w:numPr>
        <w:spacing w:after="24" w:before="24" w:line="268"/>
      </w:pPr>
      <w:r>
        <w:rPr>
          <w:b/>
          <w:bCs/>
          <w:color w:val="1F2933"/>
          <w:sz w:val="22"/>
          <w:szCs w:val="22"/>
        </w:rPr>
        <w:t xml:space="preserve">Closed-Won </w:t>
      </w:r>
      <w:r>
        <w:rPr>
          <w:color w:val="1F2933"/>
          <w:sz w:val="22"/>
          <w:szCs w:val="22"/>
        </w:rPr>
        <w:t xml:space="preserve">triggers the handover to fulfilment (process-flow Stages 9–12 — invoice, documents, trip, close), credits the agent’s commission per Settings, and updates the Account’s lifetime value.</w:t>
      </w:r>
    </w:p>
    <w:p>
      <w:pPr>
        <w:pStyle w:val="ListParagraph"/>
        <w:numPr>
          <w:ilvl w:val="0"/>
          <w:numId w:val="2"/>
        </w:numPr>
        <w:spacing w:after="24" w:before="24" w:line="268"/>
      </w:pPr>
      <w:r>
        <w:rPr>
          <w:b/>
          <w:bCs/>
          <w:color w:val="1F2933"/>
          <w:sz w:val="22"/>
          <w:szCs w:val="22"/>
        </w:rPr>
        <w:t xml:space="preserve">Closed-Lost </w:t>
      </w:r>
      <w:r>
        <w:rPr>
          <w:color w:val="1F2933"/>
          <w:sz w:val="22"/>
          <w:szCs w:val="22"/>
        </w:rPr>
        <w:t xml:space="preserve">requires a loss reason from a fixed picklist — Price, Timing, Went with competitor, Plan cancelled, No response, Budget. The Account and Contacts remain; the opportunity is closed, not deleted.</w:t>
      </w:r>
    </w:p>
    <w:p>
      <w:pPr>
        <w:pStyle w:val="ListParagraph"/>
        <w:numPr>
          <w:ilvl w:val="0"/>
          <w:numId w:val="2"/>
        </w:numPr>
        <w:spacing w:after="24" w:before="24" w:line="268"/>
      </w:pPr>
      <w:r>
        <w:rPr>
          <w:b/>
          <w:bCs/>
          <w:color w:val="1F2933"/>
          <w:sz w:val="22"/>
          <w:szCs w:val="22"/>
        </w:rPr>
        <w:t xml:space="preserve">Win / loss reason is the single most useful field </w:t>
      </w:r>
      <w:r>
        <w:rPr>
          <w:color w:val="1F2933"/>
          <w:sz w:val="22"/>
          <w:szCs w:val="22"/>
        </w:rPr>
        <w:t xml:space="preserve">for improving conversion. Make it mandatory on close.</w:t>
      </w:r>
    </w:p>
    <w:p>
      <w:pPr>
        <w:pStyle w:val="Heading2"/>
      </w:pPr>
      <w:r>
        <w:t xml:space="preserve">5.6  Re-opening, cloning &amp; repeat trips</w:t>
      </w:r>
    </w:p>
    <w:p>
      <w:pPr>
        <w:pStyle w:val="ListParagraph"/>
        <w:numPr>
          <w:ilvl w:val="0"/>
          <w:numId w:val="2"/>
        </w:numPr>
        <w:spacing w:after="24" w:before="24" w:line="268"/>
      </w:pPr>
      <w:r>
        <w:rPr>
          <w:b/>
          <w:bCs/>
          <w:color w:val="1F2933"/>
          <w:sz w:val="22"/>
          <w:szCs w:val="22"/>
        </w:rPr>
        <w:t xml:space="preserve">A revived Closed-Lost opportunity </w:t>
      </w:r>
      <w:r>
        <w:rPr>
          <w:color w:val="1F2933"/>
          <w:sz w:val="22"/>
          <w:szCs w:val="22"/>
        </w:rPr>
        <w:t xml:space="preserve">can be re-opened or cloned rather than re-entered from scratch.</w:t>
      </w:r>
    </w:p>
    <w:p>
      <w:pPr>
        <w:pStyle w:val="ListParagraph"/>
        <w:numPr>
          <w:ilvl w:val="0"/>
          <w:numId w:val="2"/>
        </w:numPr>
        <w:spacing w:after="24" w:before="24" w:line="268"/>
      </w:pPr>
      <w:r>
        <w:rPr>
          <w:b/>
          <w:bCs/>
          <w:color w:val="1F2933"/>
          <w:sz w:val="22"/>
          <w:szCs w:val="22"/>
        </w:rPr>
        <w:t xml:space="preserve">Repeat business is a new Opportunity on the existing Account </w:t>
      </w:r>
      <w:r>
        <w:rPr>
          <w:color w:val="1F2933"/>
          <w:sz w:val="22"/>
          <w:szCs w:val="22"/>
        </w:rPr>
        <w:t xml:space="preserve">— never a new lead — preserving history and lifetime value.</w:t>
      </w:r>
    </w:p>
    <w:p>
      <w:r>
        <w:br w:type="page"/>
      </w:r>
    </w:p>
    <w:p>
      <w:pPr>
        <w:pStyle w:val="Heading1"/>
      </w:pPr>
      <w:r>
        <w:t xml:space="preserve">6.  Pipeline, forecasting &amp; velocity</w:t>
      </w:r>
    </w:p>
    <w:p>
      <w:pPr>
        <w:pStyle w:val="Heading2"/>
      </w:pPr>
      <w:r>
        <w:t xml:space="preserve">6.1  The Kanban pipeline</w:t>
      </w:r>
    </w:p>
    <w:p>
      <w:pPr>
        <w:spacing w:after="120" w:before="40" w:line="276"/>
      </w:pPr>
      <w:r>
        <w:rPr>
          <w:color w:val="1F2933"/>
          <w:sz w:val="22"/>
          <w:szCs w:val="22"/>
        </w:rPr>
        <w:t xml:space="preserve">Opportunities appear as cards in stage columns — the same Kanban idea from your flow, now at the opportunity level. Drag a card to advance it. Each card shows the account, amount, expected close date, next step, and an age / stale indicator.</w:t>
      </w:r>
    </w:p>
    <w:p>
      <w:pPr>
        <w:pStyle w:val="Heading2"/>
      </w:pPr>
      <w:r>
        <w:t xml:space="preserve">6.2  Forecast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Category</w:t>
            </w:r>
          </w:p>
        </w:tc>
        <w:tc>
          <w:tcPr>
            <w:tcW w:type="dxa" w:w="34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Includes</w:t>
            </w:r>
          </w:p>
        </w:tc>
        <w:tc>
          <w:tcPr>
            <w:tcW w:type="dxa" w:w="37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Used for</w:t>
            </w:r>
          </w:p>
        </w:tc>
      </w:tr>
      <w:tr>
        <w:tc>
          <w:tcPr>
            <w:tcW w:type="dxa" w:w="190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bCs/>
                <w:color w:val="1F2933"/>
                <w:sz w:val="19"/>
                <w:szCs w:val="19"/>
              </w:rPr>
              <w:t xml:space="preserve">Omitted</w:t>
            </w:r>
          </w:p>
        </w:tc>
        <w:tc>
          <w:tcPr>
            <w:tcW w:type="dxa" w:w="3400"/>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Closed-Lost</w:t>
            </w:r>
          </w:p>
        </w:tc>
        <w:tc>
          <w:tcPr>
            <w:tcW w:type="dxa" w:w="3726"/>
            <w:tcBorders>
              <w:top w:val="single" w:color="C9D6DB" w:sz="4"/>
              <w:left w:val="single" w:color="C9D6DB" w:sz="4"/>
              <w:bottom w:val="single" w:color="C9D6DB" w:sz="4"/>
              <w:right w:val="single" w:color="C9D6DB" w:sz="4"/>
            </w:tcBorders>
            <w:shd w:fill="F7DDDF"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Excluded from the forecast</w:t>
            </w:r>
          </w:p>
        </w:tc>
      </w:tr>
      <w:tr>
        <w:tc>
          <w:tcPr>
            <w:tcW w:type="dxa" w:w="19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Pipeline</w:t>
            </w:r>
          </w:p>
        </w:tc>
        <w:tc>
          <w:tcPr>
            <w:tcW w:type="dxa" w:w="3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Qualification, Itinerary</w:t>
            </w:r>
          </w:p>
        </w:tc>
        <w:tc>
          <w:tcPr>
            <w:tcW w:type="dxa" w:w="3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Top-of-funnel volume; least certain</w:t>
            </w:r>
          </w:p>
        </w:tc>
      </w:tr>
      <w:tr>
        <w:tc>
          <w:tcPr>
            <w:tcW w:type="dxa" w:w="19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Best Case</w:t>
            </w:r>
          </w:p>
        </w:tc>
        <w:tc>
          <w:tcPr>
            <w:tcW w:type="dxa" w:w="3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Quote Sent, Negotiation</w:t>
            </w:r>
          </w:p>
        </w:tc>
        <w:tc>
          <w:tcPr>
            <w:tcW w:type="dxa" w:w="37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Optimistic revenue if most land</w:t>
            </w:r>
          </w:p>
        </w:tc>
      </w:tr>
      <w:tr>
        <w:tc>
          <w:tcPr>
            <w:tcW w:type="dxa" w:w="19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Commit</w:t>
            </w:r>
          </w:p>
        </w:tc>
        <w:tc>
          <w:tcPr>
            <w:tcW w:type="dxa" w:w="3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Verbal Confirm / Pending Payment</w:t>
            </w:r>
          </w:p>
        </w:tc>
        <w:tc>
          <w:tcPr>
            <w:tcW w:type="dxa" w:w="37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What the agent is confident closes this period</w:t>
            </w:r>
          </w:p>
        </w:tc>
      </w:tr>
      <w:tr>
        <w:tc>
          <w:tcPr>
            <w:tcW w:type="dxa" w:w="190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bCs/>
                <w:color w:val="1F2933"/>
                <w:sz w:val="19"/>
                <w:szCs w:val="19"/>
              </w:rPr>
              <w:t xml:space="preserve">Closed</w:t>
            </w:r>
          </w:p>
        </w:tc>
        <w:tc>
          <w:tcPr>
            <w:tcW w:type="dxa" w:w="3400"/>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Closed-Won</w:t>
            </w:r>
          </w:p>
        </w:tc>
        <w:tc>
          <w:tcPr>
            <w:tcW w:type="dxa" w:w="3726"/>
            <w:tcBorders>
              <w:top w:val="single" w:color="C9D6DB" w:sz="4"/>
              <w:left w:val="single" w:color="C9D6DB" w:sz="4"/>
              <w:bottom w:val="single" w:color="C9D6DB" w:sz="4"/>
              <w:right w:val="single" w:color="C9D6DB" w:sz="4"/>
            </w:tcBorders>
            <w:shd w:fill="DCEDDB"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Actual booked revenue</w:t>
            </w:r>
          </w:p>
        </w:tc>
      </w:tr>
    </w:tbl>
    <w:p>
      <w:pPr>
        <w:spacing w:after="120" w:before="40" w:line="276"/>
      </w:pPr>
      <w:r>
        <w:rPr>
          <w:b/>
          <w:bCs/>
          <w:color w:val="1F2933"/>
          <w:sz w:val="22"/>
          <w:szCs w:val="22"/>
        </w:rPr>
        <w:t xml:space="preserve">Weighted pipeline </w:t>
      </w:r>
      <w:r>
        <w:rPr>
          <w:color w:val="1F2933"/>
          <w:sz w:val="22"/>
          <w:szCs w:val="22"/>
        </w:rPr>
        <w:t xml:space="preserve">= the sum of (Amount × Probability) across all open opportunities. This is the realistic revenue view leadership should watch — not raw open pipeline.</w:t>
      </w:r>
    </w:p>
    <w:p>
      <w:pPr>
        <w:pStyle w:val="Heading2"/>
      </w:pPr>
      <w:r>
        <w:t xml:space="preserve">6.3  Sales velocity &amp; aging</w:t>
      </w:r>
    </w:p>
    <w:p>
      <w:pPr>
        <w:pStyle w:val="ListParagraph"/>
        <w:numPr>
          <w:ilvl w:val="0"/>
          <w:numId w:val="2"/>
        </w:numPr>
        <w:spacing w:after="24" w:before="24" w:line="268"/>
      </w:pPr>
      <w:r>
        <w:rPr>
          <w:b/>
          <w:bCs/>
          <w:color w:val="1F2933"/>
          <w:sz w:val="22"/>
          <w:szCs w:val="22"/>
        </w:rPr>
        <w:t xml:space="preserve">Sales velocity </w:t>
      </w:r>
      <w:r>
        <w:rPr>
          <w:color w:val="1F2933"/>
          <w:sz w:val="22"/>
          <w:szCs w:val="22"/>
        </w:rPr>
        <w:t xml:space="preserve">= (open opportunities × average deal value × win rate) ÷ average sales-cycle length. A single number for how much revenue the pipeline generates per day — useful for capacity and target-setting.</w:t>
      </w:r>
    </w:p>
    <w:p>
      <w:pPr>
        <w:pStyle w:val="ListParagraph"/>
        <w:numPr>
          <w:ilvl w:val="0"/>
          <w:numId w:val="2"/>
        </w:numPr>
        <w:spacing w:after="24" w:before="24" w:line="268"/>
      </w:pPr>
      <w:r>
        <w:rPr>
          <w:b/>
          <w:bCs/>
          <w:color w:val="1F2933"/>
          <w:sz w:val="22"/>
          <w:szCs w:val="22"/>
        </w:rPr>
        <w:t xml:space="preserve">Aging / rotting rules. </w:t>
      </w:r>
      <w:r>
        <w:rPr>
          <w:color w:val="1F2933"/>
          <w:sz w:val="22"/>
          <w:szCs w:val="22"/>
        </w:rPr>
        <w:t xml:space="preserve">Opportunities with no activity beyond a stage-specific limit turn “stale” (e.g. red on the Kanban) and notify the owner and manager — for example, Quote Sent with no response for 7 days. This mirrors the reminder logic already in your flow.</w:t>
      </w:r>
    </w:p>
    <w:p>
      <w:pPr>
        <w:pStyle w:val="Heading1"/>
      </w:pPr>
      <w:r>
        <w:t xml:space="preserve">7.  Data model &amp; relationships</w:t>
      </w:r>
    </w:p>
    <w:p>
      <w:pPr>
        <w:spacing w:after="120" w:before="40" w:line="276"/>
      </w:pPr>
      <w:r>
        <w:rPr>
          <w:color w:val="1F2933"/>
          <w:sz w:val="22"/>
          <w:szCs w:val="22"/>
        </w:rPr>
        <w:t xml:space="preserve">How the objects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Parent</w:t>
            </w:r>
          </w:p>
        </w:tc>
        <w:tc>
          <w:tcPr>
            <w:tcW w:type="dxa" w:w="26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Child</w:t>
            </w:r>
          </w:p>
        </w:tc>
        <w:tc>
          <w:tcPr>
            <w:tcW w:type="dxa" w:w="38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Relationship</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Account</w:t>
            </w:r>
          </w:p>
        </w:tc>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Contact</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one-to-many</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Account</w:t>
            </w:r>
          </w:p>
        </w:tc>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Opportunity</w:t>
            </w:r>
          </w:p>
        </w:tc>
        <w:tc>
          <w:tcPr>
            <w:tcW w:type="dxa" w:w="3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one-to-many (many trips over time)</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Opportunity</w:t>
            </w:r>
          </w:p>
        </w:tc>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Line Item</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one-to-many</w:t>
            </w:r>
          </w:p>
        </w:tc>
      </w:tr>
      <w:tr>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Opportunity</w:t>
            </w:r>
          </w:p>
        </w:tc>
        <w:tc>
          <w:tcPr>
            <w:tcW w:type="dxa" w:w="2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Quote</w:t>
            </w:r>
          </w:p>
        </w:tc>
        <w:tc>
          <w:tcPr>
            <w:tcW w:type="dxa" w:w="3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one-to-many</w:t>
            </w:r>
          </w:p>
        </w:tc>
      </w:tr>
      <w:tr>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w:t>
            </w:r>
          </w:p>
        </w:tc>
        <w:tc>
          <w:tcPr>
            <w:tcW w:type="dxa" w:w="2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Account / Contact / Opportunity</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one-to-one, produced on conversion</w:t>
            </w:r>
          </w:p>
        </w:tc>
      </w:tr>
    </w:tbl>
    <w:p>
      <w:pPr>
        <w:pStyle w:val="Heading2"/>
      </w:pPr>
      <w:r>
        <w:t xml:space="preserve">7.1  Entities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Object</w:t>
            </w:r>
          </w:p>
        </w:tc>
        <w:tc>
          <w:tcPr>
            <w:tcW w:type="dxa" w:w="3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Key fields</w:t>
            </w:r>
          </w:p>
        </w:tc>
        <w:tc>
          <w:tcPr>
            <w:tcW w:type="dxa" w:w="38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Links to</w:t>
            </w:r>
          </w:p>
        </w:tc>
      </w:tr>
      <w:tr>
        <w:tc>
          <w:tcPr>
            <w:tcW w:type="dxa" w:w="22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w:t>
            </w:r>
          </w:p>
        </w:tc>
        <w:tc>
          <w:tcPr>
            <w:tcW w:type="dxa" w:w="3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Lead Code, Mobile</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Converts to Account / Contact / Opportunity</w:t>
            </w:r>
          </w:p>
        </w:tc>
      </w:tr>
      <w:tr>
        <w:tc>
          <w:tcPr>
            <w:tcW w:type="dxa" w:w="22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Account</w:t>
            </w:r>
          </w:p>
        </w:tc>
        <w:tc>
          <w:tcPr>
            <w:tcW w:type="dxa" w:w="3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Account ID, Name</w:t>
            </w:r>
          </w:p>
        </w:tc>
        <w:tc>
          <w:tcPr>
            <w:tcW w:type="dxa" w:w="3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Parent of Contacts &amp; Opportunities</w:t>
            </w:r>
          </w:p>
        </w:tc>
      </w:tr>
      <w:tr>
        <w:tc>
          <w:tcPr>
            <w:tcW w:type="dxa" w:w="22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Contact</w:t>
            </w:r>
          </w:p>
        </w:tc>
        <w:tc>
          <w:tcPr>
            <w:tcW w:type="dxa" w:w="3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Contact ID, Mobile</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Child of Account</w:t>
            </w:r>
          </w:p>
        </w:tc>
      </w:tr>
      <w:tr>
        <w:tc>
          <w:tcPr>
            <w:tcW w:type="dxa" w:w="22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Opportunity</w:t>
            </w:r>
          </w:p>
        </w:tc>
        <w:tc>
          <w:tcPr>
            <w:tcW w:type="dxa" w:w="3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Opp ID, Name</w:t>
            </w:r>
          </w:p>
        </w:tc>
        <w:tc>
          <w:tcPr>
            <w:tcW w:type="dxa" w:w="3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Child of Account; has Line Items &amp; Quotes</w:t>
            </w:r>
          </w:p>
        </w:tc>
      </w:tr>
      <w:tr>
        <w:tc>
          <w:tcPr>
            <w:tcW w:type="dxa" w:w="22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Line Item</w:t>
            </w:r>
          </w:p>
        </w:tc>
        <w:tc>
          <w:tcPr>
            <w:tcW w:type="dxa" w:w="3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t>
            </w:r>
          </w:p>
        </w:tc>
        <w:tc>
          <w:tcPr>
            <w:tcW w:type="dxa" w:w="38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Child of Opportunity</w:t>
            </w:r>
          </w:p>
        </w:tc>
      </w:tr>
      <w:tr>
        <w:tc>
          <w:tcPr>
            <w:tcW w:type="dxa" w:w="22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Quote</w:t>
            </w:r>
          </w:p>
        </w:tc>
        <w:tc>
          <w:tcPr>
            <w:tcW w:type="dxa" w:w="3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Quote No.</w:t>
            </w:r>
          </w:p>
        </w:tc>
        <w:tc>
          <w:tcPr>
            <w:tcW w:type="dxa" w:w="38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Child of Opportunity (from existing flow)</w:t>
            </w:r>
          </w:p>
        </w:tc>
      </w:tr>
    </w:tbl>
    <w:p>
      <w:pPr>
        <w:pStyle w:val="Heading1"/>
      </w:pPr>
      <w:r>
        <w:t xml:space="preserve">8.  Automation &amp; rules engine</w:t>
      </w:r>
    </w:p>
    <w:p>
      <w:pPr>
        <w:spacing w:after="120" w:before="40" w:line="276"/>
      </w:pPr>
      <w:r>
        <w:rPr>
          <w:color w:val="1F2933"/>
          <w:sz w:val="22"/>
          <w:szCs w:val="22"/>
        </w:rPr>
        <w:t xml:space="preserve">The rules the CRM should run without human prompting:</w:t>
      </w:r>
    </w:p>
    <w:p>
      <w:pPr>
        <w:pStyle w:val="ListParagraph"/>
        <w:numPr>
          <w:ilvl w:val="0"/>
          <w:numId w:val="2"/>
        </w:numPr>
        <w:spacing w:after="24" w:before="24" w:line="268"/>
      </w:pPr>
      <w:r>
        <w:rPr>
          <w:b/>
          <w:bCs/>
          <w:color w:val="1F2933"/>
          <w:sz w:val="22"/>
          <w:szCs w:val="22"/>
        </w:rPr>
        <w:t xml:space="preserve">Assignment — </w:t>
      </w:r>
      <w:r>
        <w:rPr>
          <w:color w:val="1F2933"/>
          <w:sz w:val="22"/>
          <w:szCs w:val="22"/>
        </w:rPr>
        <w:t xml:space="preserve">skill pool → round-robin → capacity / hours → VIP override (Section 3.4).</w:t>
      </w:r>
    </w:p>
    <w:p>
      <w:pPr>
        <w:pStyle w:val="ListParagraph"/>
        <w:numPr>
          <w:ilvl w:val="0"/>
          <w:numId w:val="2"/>
        </w:numPr>
        <w:spacing w:after="24" w:before="24" w:line="268"/>
      </w:pPr>
      <w:r>
        <w:rPr>
          <w:b/>
          <w:bCs/>
          <w:color w:val="1F2933"/>
          <w:sz w:val="22"/>
          <w:szCs w:val="22"/>
        </w:rPr>
        <w:t xml:space="preserve">Scoring — </w:t>
      </w:r>
      <w:r>
        <w:rPr>
          <w:color w:val="1F2933"/>
          <w:sz w:val="22"/>
          <w:szCs w:val="22"/>
        </w:rPr>
        <w:t xml:space="preserve">recalculate the lead score on every new activity and update the Rating band.</w:t>
      </w:r>
    </w:p>
    <w:p>
      <w:pPr>
        <w:pStyle w:val="ListParagraph"/>
        <w:numPr>
          <w:ilvl w:val="0"/>
          <w:numId w:val="2"/>
        </w:numPr>
        <w:spacing w:after="24" w:before="24" w:line="268"/>
      </w:pPr>
      <w:r>
        <w:rPr>
          <w:b/>
          <w:bCs/>
          <w:color w:val="1F2933"/>
          <w:sz w:val="22"/>
          <w:szCs w:val="22"/>
        </w:rPr>
        <w:t xml:space="preserve">Status automation — </w:t>
      </w:r>
      <w:r>
        <w:rPr>
          <w:color w:val="1F2933"/>
          <w:sz w:val="22"/>
          <w:szCs w:val="22"/>
        </w:rPr>
        <w:t xml:space="preserve">first activity flips New → Working; qualification flips → Qualified; conversion flips → Converted (read-only).</w:t>
      </w:r>
    </w:p>
    <w:p>
      <w:pPr>
        <w:pStyle w:val="ListParagraph"/>
        <w:numPr>
          <w:ilvl w:val="0"/>
          <w:numId w:val="2"/>
        </w:numPr>
        <w:spacing w:after="24" w:before="24" w:line="268"/>
      </w:pPr>
      <w:r>
        <w:rPr>
          <w:b/>
          <w:bCs/>
          <w:color w:val="1F2933"/>
          <w:sz w:val="22"/>
          <w:szCs w:val="22"/>
        </w:rPr>
        <w:t xml:space="preserve">SLA &amp; escalation — </w:t>
      </w:r>
      <w:r>
        <w:rPr>
          <w:color w:val="1F2933"/>
          <w:sz w:val="22"/>
          <w:szCs w:val="22"/>
        </w:rPr>
        <w:t xml:space="preserve">timers on first-response and follow-up; auto-reassign or notify on breach.</w:t>
      </w:r>
    </w:p>
    <w:p>
      <w:pPr>
        <w:pStyle w:val="ListParagraph"/>
        <w:numPr>
          <w:ilvl w:val="0"/>
          <w:numId w:val="2"/>
        </w:numPr>
        <w:spacing w:after="24" w:before="24" w:line="268"/>
      </w:pPr>
      <w:r>
        <w:rPr>
          <w:b/>
          <w:bCs/>
          <w:color w:val="1F2933"/>
          <w:sz w:val="22"/>
          <w:szCs w:val="22"/>
        </w:rPr>
        <w:t xml:space="preserve">Conversion — </w:t>
      </w:r>
      <w:r>
        <w:rPr>
          <w:color w:val="1F2933"/>
          <w:sz w:val="22"/>
          <w:szCs w:val="22"/>
        </w:rPr>
        <w:t xml:space="preserve">on Qualified → Convert, atomically match/create the Account, create Contacts + Opportunity, map fields, carry the owner.</w:t>
      </w:r>
    </w:p>
    <w:p>
      <w:pPr>
        <w:pStyle w:val="ListParagraph"/>
        <w:numPr>
          <w:ilvl w:val="0"/>
          <w:numId w:val="2"/>
        </w:numPr>
        <w:spacing w:after="24" w:before="24" w:line="268"/>
      </w:pPr>
      <w:r>
        <w:rPr>
          <w:b/>
          <w:bCs/>
          <w:color w:val="1F2933"/>
          <w:sz w:val="22"/>
          <w:szCs w:val="22"/>
        </w:rPr>
        <w:t xml:space="preserve">Stage automation — </w:t>
      </w:r>
      <w:r>
        <w:rPr>
          <w:color w:val="1F2933"/>
          <w:sz w:val="22"/>
          <w:szCs w:val="22"/>
        </w:rPr>
        <w:t xml:space="preserve">a stage change auto-sets probability and forecast category; advancing requires the stage’s exit criteria (gating) — block the move if the key field is empty.</w:t>
      </w:r>
    </w:p>
    <w:p>
      <w:pPr>
        <w:pStyle w:val="ListParagraph"/>
        <w:numPr>
          <w:ilvl w:val="0"/>
          <w:numId w:val="2"/>
        </w:numPr>
        <w:spacing w:after="24" w:before="24" w:line="268"/>
      </w:pPr>
      <w:r>
        <w:rPr>
          <w:b/>
          <w:bCs/>
          <w:color w:val="1F2933"/>
          <w:sz w:val="22"/>
          <w:szCs w:val="22"/>
        </w:rPr>
        <w:t xml:space="preserve">Quote / discount approval — </w:t>
      </w:r>
      <w:r>
        <w:rPr>
          <w:color w:val="1F2933"/>
          <w:sz w:val="22"/>
          <w:szCs w:val="22"/>
        </w:rPr>
        <w:t xml:space="preserve">a discount over threshold sends the quote to Pending Approval (manager), consistent with Stage 7 of your flow.</w:t>
      </w:r>
    </w:p>
    <w:p>
      <w:pPr>
        <w:pStyle w:val="ListParagraph"/>
        <w:numPr>
          <w:ilvl w:val="0"/>
          <w:numId w:val="2"/>
        </w:numPr>
        <w:spacing w:after="24" w:before="24" w:line="268"/>
      </w:pPr>
      <w:r>
        <w:rPr>
          <w:b/>
          <w:bCs/>
          <w:color w:val="1F2933"/>
          <w:sz w:val="22"/>
          <w:szCs w:val="22"/>
        </w:rPr>
        <w:t xml:space="preserve">Rotting alerts — </w:t>
      </w:r>
      <w:r>
        <w:rPr>
          <w:color w:val="1F2933"/>
          <w:sz w:val="22"/>
          <w:szCs w:val="22"/>
        </w:rPr>
        <w:t xml:space="preserve">inactivity beyond stage limits flags stale opportunities and notifies the owner and manager.</w:t>
      </w:r>
    </w:p>
    <w:p>
      <w:pPr>
        <w:pStyle w:val="ListParagraph"/>
        <w:numPr>
          <w:ilvl w:val="0"/>
          <w:numId w:val="2"/>
        </w:numPr>
        <w:spacing w:after="24" w:before="24" w:line="268"/>
      </w:pPr>
      <w:r>
        <w:rPr>
          <w:b/>
          <w:bCs/>
          <w:color w:val="1F2933"/>
          <w:sz w:val="22"/>
          <w:szCs w:val="22"/>
        </w:rPr>
        <w:t xml:space="preserve">Audit log — </w:t>
      </w:r>
      <w:r>
        <w:rPr>
          <w:color w:val="1F2933"/>
          <w:sz w:val="22"/>
          <w:szCs w:val="22"/>
        </w:rPr>
        <w:t xml:space="preserve">every assignment, stage change, conversion, and side-door (cancel / refund / reassign) is logged — the audit principle from your existing doc.</w:t>
      </w:r>
    </w:p>
    <w:p>
      <w:r>
        <w:br w:type="page"/>
      </w:r>
    </w:p>
    <w:p>
      <w:pPr>
        <w:pStyle w:val="Heading1"/>
      </w:pPr>
      <w:r>
        <w:t xml:space="preserve">9.  Roles, visibility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3126"/>
        <w:gridCol w:w="1400"/>
      </w:tblGrid>
      <w:tr>
        <w:trPr>
          <w:tblHeader/>
        </w:trPr>
        <w:tc>
          <w:tcPr>
            <w:tcW w:type="dxa" w:w="21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Role</w:t>
            </w:r>
          </w:p>
        </w:tc>
        <w:tc>
          <w:tcPr>
            <w:tcW w:type="dxa" w:w="23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Sees</w:t>
            </w:r>
          </w:p>
        </w:tc>
        <w:tc>
          <w:tcPr>
            <w:tcW w:type="dxa" w:w="31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Can do</w:t>
            </w:r>
          </w:p>
        </w:tc>
        <w:tc>
          <w:tcPr>
            <w:tcW w:type="dxa" w:w="14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Cost / margin</w:t>
            </w:r>
          </w:p>
        </w:tc>
      </w:tr>
      <w:tr>
        <w:tc>
          <w:tcPr>
            <w:tcW w:type="dxa" w:w="21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Travel Agent</w:t>
            </w:r>
          </w:p>
        </w:tc>
        <w:tc>
          <w:tcPr>
            <w:tcW w:type="dxa" w:w="23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Own leads &amp; opportunities</w:t>
            </w:r>
          </w:p>
        </w:tc>
        <w:tc>
          <w:tcPr>
            <w:tcW w:type="dxa" w:w="31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Work leads, qualify, convert, build itinerary, send quotes within discount threshold</w:t>
            </w:r>
          </w:p>
        </w:tc>
        <w:tc>
          <w:tcPr>
            <w:tcW w:type="dxa" w:w="1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Hidden</w:t>
            </w:r>
          </w:p>
        </w:tc>
      </w:tr>
      <w:tr>
        <w:tc>
          <w:tcPr>
            <w:tcW w:type="dxa" w:w="21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Senior Agent / Team Lead</w:t>
            </w:r>
          </w:p>
        </w:tc>
        <w:tc>
          <w:tcPr>
            <w:tcW w:type="dxa" w:w="23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Own + team pipeline</w:t>
            </w:r>
          </w:p>
        </w:tc>
        <w:tc>
          <w:tcPr>
            <w:tcW w:type="dxa" w:w="31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All agent actions + approve discounts to a higher threshold, reassign within team</w:t>
            </w:r>
          </w:p>
        </w:tc>
        <w:tc>
          <w:tcPr>
            <w:tcW w:type="dxa" w:w="1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Hidden</w:t>
            </w:r>
          </w:p>
        </w:tc>
      </w:tr>
      <w:tr>
        <w:tc>
          <w:tcPr>
            <w:tcW w:type="dxa" w:w="21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Travel Manager / HOD</w:t>
            </w:r>
          </w:p>
        </w:tc>
        <w:tc>
          <w:tcPr>
            <w:tcW w:type="dxa" w:w="23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Full pipeline &amp; forecast</w:t>
            </w:r>
          </w:p>
        </w:tc>
        <w:tc>
          <w:tcPr>
            <w:tcW w:type="dxa" w:w="31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Approve large discounts, override probability, manage targets</w:t>
            </w:r>
          </w:p>
        </w:tc>
        <w:tc>
          <w:tcPr>
            <w:tcW w:type="dxa" w:w="1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Visible</w:t>
            </w:r>
          </w:p>
        </w:tc>
      </w:tr>
      <w:tr>
        <w:tc>
          <w:tcPr>
            <w:tcW w:type="dxa" w:w="21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Finance</w:t>
            </w:r>
          </w:p>
        </w:tc>
        <w:tc>
          <w:tcPr>
            <w:tcW w:type="dxa" w:w="23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Invoices, payments, commissions</w:t>
            </w:r>
          </w:p>
        </w:tc>
        <w:tc>
          <w:tcPr>
            <w:tcW w:type="dxa" w:w="31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Validate / post invoices, release commission, view P&amp;L</w:t>
            </w:r>
          </w:p>
        </w:tc>
        <w:tc>
          <w:tcPr>
            <w:tcW w:type="dxa" w:w="1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Visible</w:t>
            </w:r>
          </w:p>
        </w:tc>
      </w:tr>
      <w:tr>
        <w:tc>
          <w:tcPr>
            <w:tcW w:type="dxa" w:w="21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Operations</w:t>
            </w:r>
          </w:p>
        </w:tc>
        <w:tc>
          <w:tcPr>
            <w:tcW w:type="dxa" w:w="23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Won opportunities → fulfilment</w:t>
            </w:r>
          </w:p>
        </w:tc>
        <w:tc>
          <w:tcPr>
            <w:tcW w:type="dxa" w:w="31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Manage documents &amp; trip support (Stages 10–12); cannot change deal value</w:t>
            </w:r>
          </w:p>
        </w:tc>
        <w:tc>
          <w:tcPr>
            <w:tcW w:type="dxa" w:w="1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n/a</w:t>
            </w:r>
          </w:p>
        </w:tc>
      </w:tr>
      <w:tr>
        <w:tc>
          <w:tcPr>
            <w:tcW w:type="dxa" w:w="21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Admin</w:t>
            </w:r>
          </w:p>
        </w:tc>
        <w:tc>
          <w:tcPr>
            <w:tcW w:type="dxa" w:w="23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Everything + Settings</w:t>
            </w:r>
          </w:p>
        </w:tc>
        <w:tc>
          <w:tcPr>
            <w:tcW w:type="dxa" w:w="31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Configure pools, scoring, SLAs, stages, margins, automation</w:t>
            </w:r>
          </w:p>
        </w:tc>
        <w:tc>
          <w:tcPr>
            <w:tcW w:type="dxa" w:w="1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Visible</w:t>
            </w:r>
          </w:p>
        </w:tc>
      </w:tr>
    </w:tbl>
    <w:p>
      <w:pPr>
        <w:spacing w:after="120" w:before="40" w:line="276"/>
      </w:pPr>
      <w:r>
        <w:rPr>
          <w:color w:val="1F2933"/>
          <w:sz w:val="22"/>
          <w:szCs w:val="22"/>
        </w:rPr>
        <w:t xml:space="preserve">Consistent with your flow: the margin column is hidden from junior agents, managers approve discounts above threshold, and Finance posts invoices.</w:t>
      </w:r>
    </w:p>
    <w:p>
      <w:pPr>
        <w:pStyle w:val="Heading1"/>
      </w:pPr>
      <w:r>
        <w:t xml:space="preserve">10.  Reports, dashboards &amp; KPIs</w:t>
      </w:r>
    </w:p>
    <w:p>
      <w:pPr>
        <w:pStyle w:val="Heading2"/>
      </w:pPr>
      <w:r>
        <w:t xml:space="preserve">10.1  Lead funnel</w:t>
      </w:r>
    </w:p>
    <w:p>
      <w:pPr>
        <w:pStyle w:val="ListParagraph"/>
        <w:numPr>
          <w:ilvl w:val="0"/>
          <w:numId w:val="2"/>
        </w:numPr>
        <w:spacing w:after="24" w:before="24" w:line="268"/>
      </w:pPr>
      <w:r>
        <w:rPr>
          <w:color w:val="1F2933"/>
          <w:sz w:val="22"/>
          <w:szCs w:val="22"/>
        </w:rPr>
        <w:t xml:space="preserve">Leads by source / campaign (with UTM attribution)</w:t>
      </w:r>
    </w:p>
    <w:p>
      <w:pPr>
        <w:pStyle w:val="ListParagraph"/>
        <w:numPr>
          <w:ilvl w:val="0"/>
          <w:numId w:val="2"/>
        </w:numPr>
        <w:spacing w:after="24" w:before="24" w:line="268"/>
      </w:pPr>
      <w:r>
        <w:rPr>
          <w:color w:val="1F2933"/>
          <w:sz w:val="22"/>
          <w:szCs w:val="22"/>
        </w:rPr>
        <w:t xml:space="preserve">Average first-response time (SLA adherence)</w:t>
      </w:r>
    </w:p>
    <w:p>
      <w:pPr>
        <w:pStyle w:val="ListParagraph"/>
        <w:numPr>
          <w:ilvl w:val="0"/>
          <w:numId w:val="2"/>
        </w:numPr>
        <w:spacing w:after="24" w:before="24" w:line="268"/>
      </w:pPr>
      <w:r>
        <w:rPr>
          <w:color w:val="1F2933"/>
          <w:sz w:val="22"/>
          <w:szCs w:val="22"/>
        </w:rPr>
        <w:t xml:space="preserve">Contact / connect rate</w:t>
      </w:r>
    </w:p>
    <w:p>
      <w:pPr>
        <w:pStyle w:val="ListParagraph"/>
        <w:numPr>
          <w:ilvl w:val="0"/>
          <w:numId w:val="2"/>
        </w:numPr>
        <w:spacing w:after="24" w:before="24" w:line="268"/>
      </w:pPr>
      <w:r>
        <w:rPr>
          <w:color w:val="1F2933"/>
          <w:sz w:val="22"/>
          <w:szCs w:val="22"/>
        </w:rPr>
        <w:t xml:space="preserve">Qualification rate (Qualified ÷ total leads)</w:t>
      </w:r>
    </w:p>
    <w:p>
      <w:pPr>
        <w:pStyle w:val="ListParagraph"/>
        <w:numPr>
          <w:ilvl w:val="0"/>
          <w:numId w:val="2"/>
        </w:numPr>
        <w:spacing w:after="24" w:before="24" w:line="268"/>
      </w:pPr>
      <w:r>
        <w:rPr>
          <w:b/>
          <w:bCs/>
          <w:color w:val="1F2933"/>
          <w:sz w:val="22"/>
          <w:szCs w:val="22"/>
        </w:rPr>
        <w:t xml:space="preserve">Lead-to-Opportunity conversion rate </w:t>
      </w:r>
      <w:r>
        <w:rPr>
          <w:color w:val="1F2933"/>
          <w:sz w:val="22"/>
          <w:szCs w:val="22"/>
        </w:rPr>
        <w:t xml:space="preserve">— the headline funnel metric</w:t>
      </w:r>
    </w:p>
    <w:p>
      <w:pPr>
        <w:pStyle w:val="ListParagraph"/>
        <w:numPr>
          <w:ilvl w:val="0"/>
          <w:numId w:val="2"/>
        </w:numPr>
        <w:spacing w:after="24" w:before="24" w:line="268"/>
      </w:pPr>
      <w:r>
        <w:rPr>
          <w:color w:val="1F2933"/>
          <w:sz w:val="22"/>
          <w:szCs w:val="22"/>
        </w:rPr>
        <w:t xml:space="preserve">Cost per lead and cost per acquisition, by source</w:t>
      </w:r>
    </w:p>
    <w:p>
      <w:pPr>
        <w:pStyle w:val="Heading2"/>
      </w:pPr>
      <w:r>
        <w:t xml:space="preserve">10.2  Pipeline &amp; opportunities</w:t>
      </w:r>
    </w:p>
    <w:p>
      <w:pPr>
        <w:pStyle w:val="ListParagraph"/>
        <w:numPr>
          <w:ilvl w:val="0"/>
          <w:numId w:val="2"/>
        </w:numPr>
        <w:spacing w:after="24" w:before="24" w:line="268"/>
      </w:pPr>
      <w:r>
        <w:rPr>
          <w:b/>
          <w:bCs/>
          <w:color w:val="1F2933"/>
          <w:sz w:val="22"/>
          <w:szCs w:val="22"/>
        </w:rPr>
        <w:t xml:space="preserve">Open pipeline value and weighted pipeline </w:t>
      </w:r>
      <w:r>
        <w:rPr>
          <w:color w:val="1F2933"/>
          <w:sz w:val="22"/>
          <w:szCs w:val="22"/>
        </w:rPr>
        <w:t xml:space="preserve">(Σ amount × probability)</w:t>
      </w:r>
    </w:p>
    <w:p>
      <w:pPr>
        <w:pStyle w:val="ListParagraph"/>
        <w:numPr>
          <w:ilvl w:val="0"/>
          <w:numId w:val="2"/>
        </w:numPr>
        <w:spacing w:after="24" w:before="24" w:line="268"/>
      </w:pPr>
      <w:r>
        <w:rPr>
          <w:color w:val="1F2933"/>
          <w:sz w:val="22"/>
          <w:szCs w:val="22"/>
        </w:rPr>
        <w:t xml:space="preserve">Opportunities by stage (funnel) and stage-to-stage conversion rates</w:t>
      </w:r>
    </w:p>
    <w:p>
      <w:pPr>
        <w:pStyle w:val="ListParagraph"/>
        <w:numPr>
          <w:ilvl w:val="0"/>
          <w:numId w:val="2"/>
        </w:numPr>
        <w:spacing w:after="24" w:before="24" w:line="268"/>
      </w:pPr>
      <w:r>
        <w:rPr>
          <w:b/>
          <w:bCs/>
          <w:color w:val="1F2933"/>
          <w:sz w:val="22"/>
          <w:szCs w:val="22"/>
        </w:rPr>
        <w:t xml:space="preserve">Win rate </w:t>
      </w:r>
      <w:r>
        <w:rPr>
          <w:color w:val="1F2933"/>
          <w:sz w:val="22"/>
          <w:szCs w:val="22"/>
        </w:rPr>
        <w:t xml:space="preserve">(Won ÷ (Won + Lost)) and average deal size</w:t>
      </w:r>
    </w:p>
    <w:p>
      <w:pPr>
        <w:pStyle w:val="ListParagraph"/>
        <w:numPr>
          <w:ilvl w:val="0"/>
          <w:numId w:val="2"/>
        </w:numPr>
        <w:spacing w:after="24" w:before="24" w:line="268"/>
      </w:pPr>
      <w:r>
        <w:rPr>
          <w:color w:val="1F2933"/>
          <w:sz w:val="22"/>
          <w:szCs w:val="22"/>
        </w:rPr>
        <w:t xml:space="preserve">Average sales-cycle length and sales velocity</w:t>
      </w:r>
    </w:p>
    <w:p>
      <w:pPr>
        <w:pStyle w:val="ListParagraph"/>
        <w:numPr>
          <w:ilvl w:val="0"/>
          <w:numId w:val="2"/>
        </w:numPr>
        <w:spacing w:after="24" w:before="24" w:line="268"/>
      </w:pPr>
      <w:r>
        <w:rPr>
          <w:color w:val="1F2933"/>
          <w:sz w:val="22"/>
          <w:szCs w:val="22"/>
        </w:rPr>
        <w:t xml:space="preserve">Loss-reason breakdown (why deals are lost)</w:t>
      </w:r>
    </w:p>
    <w:p>
      <w:pPr>
        <w:pStyle w:val="ListParagraph"/>
        <w:numPr>
          <w:ilvl w:val="0"/>
          <w:numId w:val="2"/>
        </w:numPr>
        <w:spacing w:after="24" w:before="24" w:line="268"/>
      </w:pPr>
      <w:r>
        <w:rPr>
          <w:color w:val="1F2933"/>
          <w:sz w:val="22"/>
          <w:szCs w:val="22"/>
        </w:rPr>
        <w:t xml:space="preserve">Stalled / aging opportunity count</w:t>
      </w:r>
    </w:p>
    <w:p>
      <w:pPr>
        <w:pStyle w:val="ListParagraph"/>
        <w:numPr>
          <w:ilvl w:val="0"/>
          <w:numId w:val="2"/>
        </w:numPr>
        <w:spacing w:after="24" w:before="24" w:line="268"/>
      </w:pPr>
      <w:r>
        <w:rPr>
          <w:b/>
          <w:bCs/>
          <w:color w:val="1F2933"/>
          <w:sz w:val="22"/>
          <w:szCs w:val="22"/>
        </w:rPr>
        <w:t xml:space="preserve">Revision cycles per booking </w:t>
      </w:r>
      <w:r>
        <w:rPr>
          <w:color w:val="1F2933"/>
          <w:sz w:val="22"/>
          <w:szCs w:val="22"/>
        </w:rPr>
        <w:t xml:space="preserve">— coaching signal; &gt; 3 flagged (from your existing doc)</w:t>
      </w:r>
    </w:p>
    <w:p>
      <w:pPr>
        <w:pStyle w:val="Heading2"/>
      </w:pPr>
      <w:r>
        <w:t xml:space="preserve">10.3  Per-agent &amp; leadership</w:t>
      </w:r>
    </w:p>
    <w:p>
      <w:pPr>
        <w:pStyle w:val="ListParagraph"/>
        <w:numPr>
          <w:ilvl w:val="0"/>
          <w:numId w:val="2"/>
        </w:numPr>
        <w:spacing w:after="24" w:before="24" w:line="268"/>
      </w:pPr>
      <w:r>
        <w:rPr>
          <w:color w:val="1F2933"/>
          <w:sz w:val="22"/>
          <w:szCs w:val="22"/>
        </w:rPr>
        <w:t xml:space="preserve">Agent leaderboard (leads worked, conversion rate, revenue won)</w:t>
      </w:r>
    </w:p>
    <w:p>
      <w:pPr>
        <w:pStyle w:val="ListParagraph"/>
        <w:numPr>
          <w:ilvl w:val="0"/>
          <w:numId w:val="2"/>
        </w:numPr>
        <w:spacing w:after="24" w:before="24" w:line="268"/>
      </w:pPr>
      <w:r>
        <w:rPr>
          <w:color w:val="1F2933"/>
          <w:sz w:val="22"/>
          <w:szCs w:val="22"/>
        </w:rPr>
        <w:t xml:space="preserve">Quota / target attainment</w:t>
      </w:r>
    </w:p>
    <w:p>
      <w:pPr>
        <w:pStyle w:val="ListParagraph"/>
        <w:numPr>
          <w:ilvl w:val="0"/>
          <w:numId w:val="2"/>
        </w:numPr>
        <w:spacing w:after="24" w:before="24" w:line="268"/>
      </w:pPr>
      <w:r>
        <w:rPr>
          <w:color w:val="1F2933"/>
          <w:sz w:val="22"/>
          <w:szCs w:val="22"/>
        </w:rPr>
        <w:t xml:space="preserve">Activity volume (calls, WhatsApp, quotes sent)</w:t>
      </w:r>
    </w:p>
    <w:p>
      <w:pPr>
        <w:pStyle w:val="ListParagraph"/>
        <w:numPr>
          <w:ilvl w:val="0"/>
          <w:numId w:val="2"/>
        </w:numPr>
        <w:spacing w:after="24" w:before="24" w:line="268"/>
      </w:pPr>
      <w:r>
        <w:rPr>
          <w:color w:val="1F2933"/>
          <w:sz w:val="22"/>
          <w:szCs w:val="22"/>
        </w:rPr>
        <w:t xml:space="preserve">Forecast vs actual</w:t>
      </w:r>
    </w:p>
    <w:p>
      <w:r>
        <w:br w:type="page"/>
      </w:r>
    </w:p>
    <w:p>
      <w:pPr>
        <w:pStyle w:val="Heading1"/>
      </w:pPr>
      <w:r>
        <w:t xml:space="preserve">11.  Phased rollout plan</w:t>
      </w:r>
    </w:p>
    <w:p>
      <w:pPr>
        <w:pStyle w:val="Heading2"/>
      </w:pPr>
      <w:r>
        <w:t xml:space="preserve">Phase 1 — MVP (get the model live)</w:t>
      </w:r>
    </w:p>
    <w:p>
      <w:pPr>
        <w:pStyle w:val="ListParagraph"/>
        <w:numPr>
          <w:ilvl w:val="0"/>
          <w:numId w:val="2"/>
        </w:numPr>
        <w:spacing w:after="24" w:before="24" w:line="268"/>
      </w:pPr>
      <w:r>
        <w:rPr>
          <w:color w:val="1F2933"/>
          <w:sz w:val="22"/>
          <w:szCs w:val="22"/>
        </w:rPr>
        <w:t xml:space="preserve">Lead object + capture from existing channels, Lead Code, statuses (New → Converted)</w:t>
      </w:r>
    </w:p>
    <w:p>
      <w:pPr>
        <w:pStyle w:val="ListParagraph"/>
        <w:numPr>
          <w:ilvl w:val="0"/>
          <w:numId w:val="2"/>
        </w:numPr>
        <w:spacing w:after="24" w:before="24" w:line="268"/>
      </w:pPr>
      <w:r>
        <w:rPr>
          <w:color w:val="1F2933"/>
          <w:sz w:val="22"/>
          <w:szCs w:val="22"/>
        </w:rPr>
        <w:t xml:space="preserve">Skill-pool + round-robin assignment with capacity caps</w:t>
      </w:r>
    </w:p>
    <w:p>
      <w:pPr>
        <w:pStyle w:val="ListParagraph"/>
        <w:numPr>
          <w:ilvl w:val="0"/>
          <w:numId w:val="2"/>
        </w:numPr>
        <w:spacing w:after="24" w:before="24" w:line="268"/>
      </w:pPr>
      <w:r>
        <w:rPr>
          <w:color w:val="1F2933"/>
          <w:sz w:val="22"/>
          <w:szCs w:val="22"/>
        </w:rPr>
        <w:t xml:space="preserve">Manual qualification (B-A-N-T-R) + convert-to-Opportunity with Account / Contact creation and duplicate match</w:t>
      </w:r>
    </w:p>
    <w:p>
      <w:pPr>
        <w:pStyle w:val="ListParagraph"/>
        <w:numPr>
          <w:ilvl w:val="0"/>
          <w:numId w:val="2"/>
        </w:numPr>
        <w:spacing w:after="24" w:before="24" w:line="268"/>
      </w:pPr>
      <w:r>
        <w:rPr>
          <w:color w:val="1F2933"/>
          <w:sz w:val="22"/>
          <w:szCs w:val="22"/>
        </w:rPr>
        <w:t xml:space="preserve">Opportunity object + the 7-stage pipeline on a Kanban with probabilities</w:t>
      </w:r>
    </w:p>
    <w:p>
      <w:pPr>
        <w:pStyle w:val="ListParagraph"/>
        <w:numPr>
          <w:ilvl w:val="0"/>
          <w:numId w:val="2"/>
        </w:numPr>
        <w:spacing w:after="24" w:before="24" w:line="268"/>
      </w:pPr>
      <w:r>
        <w:rPr>
          <w:color w:val="1F2933"/>
          <w:sz w:val="22"/>
          <w:szCs w:val="22"/>
        </w:rPr>
        <w:t xml:space="preserve">Link to the existing itinerary / quote flow; Closed-Won handover to current fulfilment</w:t>
      </w:r>
    </w:p>
    <w:p>
      <w:pPr>
        <w:pStyle w:val="Heading2"/>
      </w:pPr>
      <w:r>
        <w:t xml:space="preserve">Phase 2 — Intelligence &amp; discipline</w:t>
      </w:r>
    </w:p>
    <w:p>
      <w:pPr>
        <w:pStyle w:val="ListParagraph"/>
        <w:numPr>
          <w:ilvl w:val="0"/>
          <w:numId w:val="2"/>
        </w:numPr>
        <w:spacing w:after="24" w:before="24" w:line="268"/>
      </w:pPr>
      <w:r>
        <w:rPr>
          <w:color w:val="1F2933"/>
          <w:sz w:val="22"/>
          <w:szCs w:val="22"/>
        </w:rPr>
        <w:t xml:space="preserve">Automated lead scoring + Rating bands</w:t>
      </w:r>
    </w:p>
    <w:p>
      <w:pPr>
        <w:pStyle w:val="ListParagraph"/>
        <w:numPr>
          <w:ilvl w:val="0"/>
          <w:numId w:val="2"/>
        </w:numPr>
        <w:spacing w:after="24" w:before="24" w:line="268"/>
      </w:pPr>
      <w:r>
        <w:rPr>
          <w:color w:val="1F2933"/>
          <w:sz w:val="22"/>
          <w:szCs w:val="22"/>
        </w:rPr>
        <w:t xml:space="preserve">SLA timers, escalation, rotting alerts</w:t>
      </w:r>
    </w:p>
    <w:p>
      <w:pPr>
        <w:pStyle w:val="ListParagraph"/>
        <w:numPr>
          <w:ilvl w:val="0"/>
          <w:numId w:val="2"/>
        </w:numPr>
        <w:spacing w:after="24" w:before="24" w:line="268"/>
      </w:pPr>
      <w:r>
        <w:rPr>
          <w:color w:val="1F2933"/>
          <w:sz w:val="22"/>
          <w:szCs w:val="22"/>
        </w:rPr>
        <w:t xml:space="preserve">Forecast categories + weighted pipeline + core dashboards</w:t>
      </w:r>
    </w:p>
    <w:p>
      <w:pPr>
        <w:pStyle w:val="ListParagraph"/>
        <w:numPr>
          <w:ilvl w:val="0"/>
          <w:numId w:val="2"/>
        </w:numPr>
        <w:spacing w:after="24" w:before="24" w:line="268"/>
      </w:pPr>
      <w:r>
        <w:rPr>
          <w:color w:val="1F2933"/>
          <w:sz w:val="22"/>
          <w:szCs w:val="22"/>
        </w:rPr>
        <w:t xml:space="preserve">Nurturing cadences (WhatsApp / email) with re-activation</w:t>
      </w:r>
    </w:p>
    <w:p>
      <w:pPr>
        <w:pStyle w:val="ListParagraph"/>
        <w:numPr>
          <w:ilvl w:val="0"/>
          <w:numId w:val="2"/>
        </w:numPr>
        <w:spacing w:after="24" w:before="24" w:line="268"/>
      </w:pPr>
      <w:r>
        <w:rPr>
          <w:color w:val="1F2933"/>
          <w:sz w:val="22"/>
          <w:szCs w:val="22"/>
        </w:rPr>
        <w:t xml:space="preserve">Stage gating (block advance until exit criteria are met)</w:t>
      </w:r>
    </w:p>
    <w:p>
      <w:pPr>
        <w:pStyle w:val="Heading2"/>
      </w:pPr>
      <w:r>
        <w:t xml:space="preserve">Phase 3 — Optimisation</w:t>
      </w:r>
    </w:p>
    <w:p>
      <w:pPr>
        <w:pStyle w:val="ListParagraph"/>
        <w:numPr>
          <w:ilvl w:val="0"/>
          <w:numId w:val="2"/>
        </w:numPr>
        <w:spacing w:after="24" w:before="24" w:line="268"/>
      </w:pPr>
      <w:r>
        <w:rPr>
          <w:color w:val="1F2933"/>
          <w:sz w:val="22"/>
          <w:szCs w:val="22"/>
        </w:rPr>
        <w:t xml:space="preserve">Predictive / behavioural scoring; sales-velocity analytics</w:t>
      </w:r>
    </w:p>
    <w:p>
      <w:pPr>
        <w:pStyle w:val="ListParagraph"/>
        <w:numPr>
          <w:ilvl w:val="0"/>
          <w:numId w:val="2"/>
        </w:numPr>
        <w:spacing w:after="24" w:before="24" w:line="268"/>
      </w:pPr>
      <w:r>
        <w:rPr>
          <w:color w:val="1F2933"/>
          <w:sz w:val="22"/>
          <w:szCs w:val="22"/>
        </w:rPr>
        <w:t xml:space="preserve">Advanced forecasting (commit vs best case vs actual); territory / language routing</w:t>
      </w:r>
    </w:p>
    <w:p>
      <w:pPr>
        <w:pStyle w:val="ListParagraph"/>
        <w:numPr>
          <w:ilvl w:val="0"/>
          <w:numId w:val="2"/>
        </w:numPr>
        <w:spacing w:after="24" w:before="24" w:line="268"/>
      </w:pPr>
      <w:r>
        <w:rPr>
          <w:color w:val="1F2933"/>
          <w:sz w:val="22"/>
          <w:szCs w:val="22"/>
        </w:rPr>
        <w:t xml:space="preserve">Loss-reason analytics; A/B testing on cadences</w:t>
      </w:r>
    </w:p>
    <w:p>
      <w:pPr>
        <w:pStyle w:val="ListParagraph"/>
        <w:numPr>
          <w:ilvl w:val="0"/>
          <w:numId w:val="2"/>
        </w:numPr>
        <w:spacing w:after="24" w:before="24" w:line="268"/>
      </w:pPr>
      <w:r>
        <w:rPr>
          <w:color w:val="1F2933"/>
          <w:sz w:val="22"/>
          <w:szCs w:val="22"/>
        </w:rPr>
        <w:t xml:space="preserve">Deeper GDS + WhatsApp Business API + payment / finance integration</w:t>
      </w:r>
    </w:p>
    <w:p>
      <w:pPr>
        <w:pStyle w:val="Heading1"/>
      </w:pPr>
      <w:r>
        <w:t xml:space="preserve">12.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Term</w:t>
            </w:r>
          </w:p>
        </w:tc>
        <w:tc>
          <w:tcPr>
            <w:tcW w:type="dxa" w:w="66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Meaning</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Lead</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An unqualified enquiry from one person; may never become business.</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Account</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customer entity money is tied to — a household or a company.</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Contact</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 person attached to an account.</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Opportunity</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 qualified, in-progress trip-deal with a value and a close probability.</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Conversion</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one-time action that turns a qualified lead into Account + Contact + Opportunity.</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Pipeline</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set of open opportunities, viewed by stage.</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Stage</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Where an opportunity sits in the sales process; each has a probability.</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Probability</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chance an opportunity will close, set by its stage.</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Expected Revenue</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Amount × Probability for a single opportunity.</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Weighted Pipeline</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The sum of Expected Revenue across all open opportunities.</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Forecast Category</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Pipeline / Best Case / Commit / Closed / Omitted — groups opps for forecasting.</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Win Rate</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Won ÷ (Won + Lost).</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Sales Cycle</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Average time from opportunity creation to close.</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Sales Velocity</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Revenue the pipeline generates per day (see 6.3).</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BANT</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Budget, Authority, Need, Timeline — a qualification framework (here, B-A-N-T-R).</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SLA</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Service-level agreement — a response / follow-up time target.</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GDS</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Global Distribution System (e.g. Amadeus, Sabre) for live travel inventory.</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UTM</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URL tags that identify which campaign / source a paid lead came from.</w:t>
            </w:r>
          </w:p>
        </w:tc>
      </w:tr>
      <w:tr>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Nurturing</w:t>
            </w:r>
          </w:p>
        </w:tc>
        <w:tc>
          <w:tcPr>
            <w:tcW w:type="dxa" w:w="66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Low-touch automated follow-up for not-yet-ready leads.</w:t>
            </w:r>
          </w:p>
        </w:tc>
      </w:tr>
      <w:tr>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Rotting / Stale</w:t>
            </w:r>
          </w:p>
        </w:tc>
        <w:tc>
          <w:tcPr>
            <w:tcW w:type="dxa" w:w="66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An opportunity with no activity beyond its stage’s time limit.</w:t>
            </w:r>
          </w:p>
        </w:tc>
      </w:tr>
    </w:tbl>
    <w:p>
      <w:r>
        <w:br w:type="page"/>
      </w:r>
    </w:p>
    <w:p>
      <w:pPr>
        <w:pStyle w:val="Heading1"/>
      </w:pPr>
      <w:r>
        <w:t xml:space="preserve">13.  Sign-off</w:t>
      </w:r>
    </w:p>
    <w:p>
      <w:pPr>
        <w:spacing w:after="120" w:before="40" w:line="276"/>
      </w:pPr>
      <w:r>
        <w:rPr>
          <w:color w:val="1F2933"/>
          <w:sz w:val="22"/>
          <w:szCs w:val="22"/>
        </w:rPr>
        <w:t xml:space="preserve">By signing below, the requester confirms the model above is correct and authorises the team to begin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400"/>
        <w:gridCol w:w="2000"/>
        <w:gridCol w:w="1600"/>
      </w:tblGrid>
      <w:tr>
        <w:trPr>
          <w:tblHeader/>
        </w:trPr>
        <w:tc>
          <w:tcPr>
            <w:tcW w:type="dxa" w:w="3026"/>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Role</w:t>
            </w:r>
          </w:p>
        </w:tc>
        <w:tc>
          <w:tcPr>
            <w:tcW w:type="dxa" w:w="24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Name</w:t>
            </w:r>
          </w:p>
        </w:tc>
        <w:tc>
          <w:tcPr>
            <w:tcW w:type="dxa" w:w="20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Signature</w:t>
            </w:r>
          </w:p>
        </w:tc>
        <w:tc>
          <w:tcPr>
            <w:tcW w:type="dxa" w:w="1600"/>
            <w:tcBorders>
              <w:top w:val="single" w:color="C9D6DB" w:sz="4"/>
              <w:left w:val="single" w:color="C9D6DB" w:sz="4"/>
              <w:bottom w:val="single" w:color="C9D6DB" w:sz="4"/>
              <w:right w:val="single" w:color="C9D6DB" w:sz="4"/>
            </w:tcBorders>
            <w:shd w:fill="16697A" w:val="clear"/>
            <w:tcMar>
              <w:top w:type="dxa" w:w="70"/>
              <w:left w:type="dxa" w:w="110"/>
              <w:bottom w:type="dxa" w:w="70"/>
              <w:right w:type="dxa" w:w="110"/>
            </w:tcMar>
            <w:vAlign w:val="center"/>
          </w:tcPr>
          <w:p>
            <w:pPr>
              <w:spacing w:after="0" w:before="0" w:line="240"/>
              <w:jc w:val="left"/>
            </w:pPr>
            <w:r>
              <w:rPr>
                <w:b/>
                <w:bCs/>
                <w:color w:val="FFFFFF"/>
                <w:sz w:val="19"/>
                <w:szCs w:val="19"/>
              </w:rPr>
              <w:t xml:space="preserve">Date</w:t>
            </w:r>
          </w:p>
        </w:tc>
      </w:tr>
      <w:tr>
        <w:tc>
          <w:tcPr>
            <w:tcW w:type="dxa" w:w="3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Requested by (HOD — Travel)</w:t>
            </w:r>
          </w:p>
        </w:tc>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Vicky Ray</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c>
          <w:tcPr>
            <w:tcW w:type="dxa" w:w="1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r>
      <w:tr>
        <w:tc>
          <w:tcPr>
            <w:tcW w:type="dxa" w:w="3026"/>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bCs/>
                <w:color w:val="1F2933"/>
                <w:sz w:val="19"/>
                <w:szCs w:val="19"/>
              </w:rPr>
              <w:t xml:space="preserve">Prepared by (CRM team)</w:t>
            </w:r>
          </w:p>
        </w:tc>
        <w:tc>
          <w:tcPr>
            <w:tcW w:type="dxa" w:w="24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c>
          <w:tcPr>
            <w:tcW w:type="dxa" w:w="20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c>
          <w:tcPr>
            <w:tcW w:type="dxa" w:w="1600"/>
            <w:tcBorders>
              <w:top w:val="single" w:color="C9D6DB" w:sz="4"/>
              <w:left w:val="single" w:color="C9D6DB" w:sz="4"/>
              <w:bottom w:val="single" w:color="C9D6DB" w:sz="4"/>
              <w:right w:val="single" w:color="C9D6DB" w:sz="4"/>
            </w:tcBorders>
            <w:shd w:fill="F2F6F7" w:val="clear"/>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r>
      <w:tr>
        <w:tc>
          <w:tcPr>
            <w:tcW w:type="dxa" w:w="3026"/>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bCs/>
                <w:color w:val="1F2933"/>
                <w:sz w:val="19"/>
                <w:szCs w:val="19"/>
              </w:rPr>
              <w:t xml:space="preserve">Reviewed by</w:t>
            </w:r>
          </w:p>
        </w:tc>
        <w:tc>
          <w:tcPr>
            <w:tcW w:type="dxa" w:w="24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Sandeep Ojha</w:t>
            </w:r>
          </w:p>
        </w:tc>
        <w:tc>
          <w:tcPr>
            <w:tcW w:type="dxa" w:w="20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c>
          <w:tcPr>
            <w:tcW w:type="dxa" w:w="1600"/>
            <w:tcBorders>
              <w:top w:val="single" w:color="C9D6DB" w:sz="4"/>
              <w:left w:val="single" w:color="C9D6DB" w:sz="4"/>
              <w:bottom w:val="single" w:color="C9D6DB" w:sz="4"/>
              <w:right w:val="single" w:color="C9D6DB" w:sz="4"/>
            </w:tcBorders>
            <w:tcMar>
              <w:top w:type="dxa" w:w="70"/>
              <w:left w:type="dxa" w:w="110"/>
              <w:bottom w:type="dxa" w:w="70"/>
              <w:right w:type="dxa" w:w="110"/>
            </w:tcMar>
            <w:vAlign w:val="center"/>
          </w:tcPr>
          <w:p>
            <w:pPr>
              <w:spacing w:after="0" w:before="0" w:line="240"/>
              <w:jc w:val="left"/>
            </w:pPr>
            <w:r>
              <w:rPr>
                <w:b w:val="false"/>
                <w:bCs w:val="false"/>
                <w:color w:val="1F2933"/>
                <w:sz w:val="19"/>
                <w:szCs w:val="19"/>
              </w:rPr>
              <w:t xml:space="preserve"/>
            </w:r>
          </w:p>
        </w:tc>
      </w:tr>
    </w:tbl>
    <w:p>
      <w:pPr>
        <w:spacing w:after="120"/>
      </w:pPr>
      <w:r>
        <w:t xml:space="preserve"/>
      </w:r>
    </w:p>
    <w:p>
      <w:pPr>
        <w:spacing w:after="120" w:before="40" w:line="276"/>
      </w:pPr>
      <w:r>
        <w:rPr>
          <w:i/>
          <w:iCs/>
          <w:color w:val="6B7A80"/>
          <w:sz w:val="18"/>
          <w:szCs w:val="18"/>
        </w:rPr>
        <w:t xml:space="preserve">This blueprint is a companion to — and does not replace — the Kanan Travel CRM Complete Process Flow (25 May 2026). Where the two refer to the same mechanism (Kanban, discount approval, audit log, reminders), this document specifies the lead and opportunity behaviour in more detail.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B" w:sz="4" w:space="6"/>
      </w:pBdr>
      <w:tabs>
        <w:tab w:val="right" w:pos="9026"/>
      </w:tabs>
    </w:pPr>
    <w:r>
      <w:rPr>
        <w:color w:val="6B7A80"/>
        <w:sz w:val="16"/>
        <w:szCs w:val="16"/>
      </w:rPr>
      <w:t xml:space="preserve">Kanan Travel CRM · Lead &amp; Opportunity Management</w:t>
    </w:r>
    <w:r>
      <w:rPr>
        <w:color w:val="6B7A80"/>
        <w:sz w:val="16"/>
        <w:szCs w:val="16"/>
      </w:rPr>
      <w:t xml:space="preserve">	Page </w:t>
    </w:r>
    <w:r>
      <w:rPr>
        <w:color w:val="6B7A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6697A"/>
      </w:rPr>
    </w:lvl>
    <w:lvl w:ilvl="1" w15:tentative="1">
      <w:start w:val="1"/>
      <w:numFmt w:val="bullet"/>
      <w:lvlText w:val="–"/>
      <w:lvlJc w:val="left"/>
      <w:pPr>
        <w:ind w:left="920" w:hanging="260"/>
      </w:pPr>
      <w:rPr>
        <w:color w:val="489FB5"/>
      </w:r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489FB5" w:sz="6" w:space="6"/>
      </w:pBdr>
      <w:spacing w:after="140" w:before="340"/>
      <w:outlineLvl w:val="0"/>
    </w:pPr>
    <w:rPr>
      <w:rFonts w:ascii="Arial" w:cs="Arial" w:eastAsia="Arial" w:hAnsi="Arial"/>
      <w:b/>
      <w:bCs/>
      <w:color w:val="16697A"/>
      <w:sz w:val="28"/>
      <w:szCs w:val="28"/>
    </w:rPr>
  </w:style>
  <w:style w:type="paragraph" w:styleId="Heading2">
    <w:name w:val="Heading 2"/>
    <w:basedOn w:val="Normal"/>
    <w:next w:val="Normal"/>
    <w:qFormat/>
    <w:pPr>
      <w:keepNext/>
      <w:spacing w:after="100" w:before="240"/>
      <w:outlineLvl w:val="1"/>
    </w:pPr>
    <w:rPr>
      <w:rFonts w:ascii="Arial" w:cs="Arial" w:eastAsia="Arial" w:hAnsi="Arial"/>
      <w:b/>
      <w:bCs/>
      <w:color w:val="16697A"/>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&amp; Opportunity Management — Design &amp; Implementation Blueprint</dc:title>
  <dc:creator>Kanan Travel CRM</dc:creator>
  <cp:lastModifiedBy>Un-named</cp:lastModifiedBy>
  <cp:revision>1</cp:revision>
  <dcterms:created xsi:type="dcterms:W3CDTF">2026-06-02T12:30:54.558Z</dcterms:created>
  <dcterms:modified xsi:type="dcterms:W3CDTF">2026-06-02T12:30:54.558Z</dcterms:modified>
</cp:coreProperties>
</file>

<file path=docProps/custom.xml><?xml version="1.0" encoding="utf-8"?>
<Properties xmlns="http://schemas.openxmlformats.org/officeDocument/2006/custom-properties" xmlns:vt="http://schemas.openxmlformats.org/officeDocument/2006/docPropsVTypes"/>
</file>