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0"/>
        <w:jc w:val="center"/>
      </w:pPr>
      <w:r>
        <w:rPr>
          <w:b/>
          <w:sz w:val="24"/>
        </w:rPr>
        <w:t>ҒЫЛЫМИ ЖОБА ҰСЫНЫСЫ НЕГІЗІНДЕ</w:t>
      </w:r>
    </w:p>
    <w:p>
      <w:pPr>
        <w:pStyle w:val="Title"/>
        <w:spacing w:before="2240" w:after="400"/>
        <w:jc w:val="center"/>
      </w:pPr>
      <w:r>
        <w:rPr>
          <w:b/>
        </w:rPr>
        <w:t>Жәңгір ханның</w:t>
        <w:br/>
        <w:t>ағартушылық мұрасы</w:t>
      </w:r>
    </w:p>
    <w:p>
      <w:pPr>
        <w:spacing w:before="0" w:after="700"/>
        <w:jc w:val="center"/>
      </w:pPr>
      <w:r>
        <w:rPr>
          <w:b/>
          <w:sz w:val="34"/>
        </w:rPr>
        <w:t>Қосымша сабақтардың</w:t>
        <w:br/>
        <w:t>тақырыптық жоспары</w:t>
      </w:r>
    </w:p>
    <w:p>
      <w:pPr>
        <w:spacing w:before="0" w:after="0"/>
        <w:jc w:val="center"/>
      </w:pPr>
      <w:r>
        <w:rPr>
          <w:b w:val="0"/>
          <w:sz w:val="26"/>
        </w:rPr>
        <w:t>Қыркүйектен мамырға дейін</w:t>
        <w:br/>
        <w:t>Айына бір рет өткізілетін 9 сабақ</w:t>
      </w:r>
    </w:p>
    <w:p>
      <w:pPr>
        <w:spacing w:before="3320" w:after="0"/>
        <w:jc w:val="center"/>
      </w:pPr>
      <w:r>
        <w:rPr>
          <w:b w:val="0"/>
          <w:sz w:val="24"/>
        </w:rPr>
        <w:t>2026 жыл</w:t>
      </w:r>
    </w:p>
    <w:p>
      <w:r>
        <w:br w:type="page"/>
      </w:r>
    </w:p>
    <w:p>
      <w:pPr>
        <w:pStyle w:val="Heading1"/>
        <w:spacing w:after="140"/>
      </w:pPr>
      <w:r>
        <w:t>Қосымша сабақтардың тақырыптық жоспары</w:t>
      </w:r>
    </w:p>
    <w:p>
      <w:pPr>
        <w:spacing w:after="180"/>
      </w:pPr>
      <w:r>
        <w:t>«Жәңгір ханның ағартушылық мұрасы» атты қосымша сабақтар ғылыми жоба ұсынысына сәйкес құрастырылды. Айына бір рет өткізілген жағдайда, қыркүйектен мамырға дейін 9 сабақ болады.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1"/>
        <w:gridCol w:w="1469"/>
        <w:gridCol w:w="3413"/>
        <w:gridCol w:w="5026"/>
      </w:tblGrid>
      <w:tr>
        <w:trPr>
          <w:cantSplit/>
          <w:tblHeader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7EDF2"/>
          </w:tcPr>
          <w:p>
            <w:pPr>
              <w:spacing w:after="0" w:before="0" w:line="247" w:lineRule="auto"/>
              <w:jc w:val="center"/>
            </w:pPr>
            <w:r>
              <w:rPr>
                <w:b/>
                <w:sz w:val="23"/>
              </w:rPr>
              <w:t>№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7EDF2"/>
          </w:tcPr>
          <w:p>
            <w:pPr>
              <w:spacing w:after="0" w:before="0" w:line="247" w:lineRule="auto"/>
              <w:jc w:val="center"/>
            </w:pPr>
            <w:r>
              <w:rPr>
                <w:b/>
                <w:sz w:val="23"/>
              </w:rPr>
              <w:t>Айы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7EDF2"/>
          </w:tcPr>
          <w:p>
            <w:pPr>
              <w:spacing w:after="0" w:before="0" w:line="247" w:lineRule="auto"/>
              <w:jc w:val="center"/>
            </w:pPr>
            <w:r>
              <w:rPr>
                <w:b/>
                <w:sz w:val="23"/>
              </w:rPr>
              <w:t>Сабақтың тақырыбы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shd w:fill="E7EDF2"/>
          </w:tcPr>
          <w:p>
            <w:pPr>
              <w:spacing w:after="0" w:before="0" w:line="247" w:lineRule="auto"/>
              <w:jc w:val="center"/>
            </w:pPr>
            <w:r>
              <w:rPr>
                <w:b/>
                <w:sz w:val="23"/>
              </w:rPr>
              <w:t>Негізгі мазмұны және жұмыс түрі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1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Қыркүйек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хан: тұлға және тарихи дәуір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ханның өмірі мен қызметіне шолу жасау, негізгі оқиғаларды уақыт сызығына орналастыру.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2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Қазан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ханның ағартушылық көзқарастары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Ханның білімге көзқарасын қарастыру. «Қоғамның дамуы үшін білім неліктен қажет?» сұрағын талқылау.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Қараша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1841 жылы ашылған Жәңгір мектебі: құрылуы және тарихи маңызы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Мектептің ашылу себептері мен қазақ қоғамы үшін маңызын анықтау. Тарихи мәтінмен жұмыс жасау.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Желтоқсан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мектебінде қандай білім берілді?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Оқытылған пәндер мен білім мазмұнын қарастыру. Сол кезеңдегі мектепті қазіргі мектеппен салыстыру.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5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Қаңтар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ханның жастардың білім алуына қолдауы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Мектепті қамтамасыз ету және оқушылардың оқуын жалғастыруына қолдау көрсету туралы деректерді талдау.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Ақпан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ханның ғылыммен байланысы және мәдени мұраға қамқорлығы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Қазан университетімен байланысын, қолжазбалар мен тарихи жәдігерлерді жинауға көңіл бөлуін қарастыру.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7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Наурыз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Тарихи деректердегі Жәңгір хан: салыстыру және бағалау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Жобада пайдаланылған еңбектерден үзінділерді салыстыру. Тарихи факт пен авторлық пікірді ажыратып, дәлелді қорытынды жасау.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8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Сәуір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Хан ордасы мен Жәңгір мектебінің тарихын макет арқылы таныстыру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Жобада дайындалған макетті пайдаланып, тарихи нысандарды түсіндіру. Оқушылардың шағын таныстырылымын ұйымдастыру.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9</w:t>
            </w:r>
          </w:p>
        </w:tc>
        <w:tc>
          <w:tcPr>
            <w:tcW w:type="dxa" w:w="1469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b w:val="0"/>
                <w:sz w:val="23"/>
              </w:rPr>
              <w:t>Мамыр</w:t>
            </w:r>
          </w:p>
        </w:tc>
        <w:tc>
          <w:tcPr>
            <w:tcW w:type="dxa" w:w="341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Жәңгір ханның ағартушылық мұрасы: бүгінгі ұрпаққа тағылым</w:t>
            </w:r>
          </w:p>
        </w:tc>
        <w:tc>
          <w:tcPr>
            <w:tcW w:type="dxa" w:w="50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b w:val="0"/>
                <w:sz w:val="23"/>
              </w:rPr>
              <w:t>Өткен тақырыптарды қорытындылау. «Жәңгір хан мұрасынан не үйрендік?» тақырыбында таныстырылым өткізіп, бастапқы және қорытынды білімді салыстыру.</w:t>
            </w:r>
          </w:p>
        </w:tc>
      </w:tr>
    </w:tbl>
    <w:p>
      <w:pPr>
        <w:spacing w:before="160" w:after="0"/>
      </w:pPr>
      <w:r>
        <w:rPr>
          <w:sz w:val="22"/>
        </w:rPr>
        <w:t>Тақырыптар тұлғамен танысудан деректерді талдауға, кейін макет арқылы түсіндіру мен қорытындылауға қарай реттелді.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color w:val="000000"/>
      <w:sz w:val="24"/>
      <w:lang w:val="kk-K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/>
      <w:color w:val="000000"/>
      <w:lang w:val="kk-KZ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Times New Roman" w:hAnsi="Times New Roman" w:eastAsia="Times New Roman"/>
      <w:color w:val="000000"/>
      <w:lang w:val="kk-KZ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cstheme="majorBidi" w:ascii="Times New Roman" w:hAnsi="Times New Roman" w:eastAsia="Times New Roman"/>
      <w:b/>
      <w:bCs/>
      <w:color w:val="000000"/>
      <w:sz w:val="32"/>
      <w:szCs w:val="28"/>
      <w:lang w:val="kk-K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eastAsia="Times New Roman"/>
      <w:b/>
      <w:bCs/>
      <w:color w:val="000000"/>
      <w:sz w:val="26"/>
      <w:szCs w:val="26"/>
      <w:lang w:val="kk-K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 w:eastAsia="Times New Roman"/>
      <w:b/>
      <w:color w:val="000000"/>
      <w:spacing w:val="5"/>
      <w:kern w:val="28"/>
      <w:sz w:val="46"/>
      <w:szCs w:val="52"/>
      <w:lang w:val="kk-KZ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 w:eastAsia="Times New Roman"/>
      <w:i/>
      <w:iCs/>
      <w:color w:val="000000"/>
      <w:spacing w:val="15"/>
      <w:sz w:val="24"/>
      <w:szCs w:val="24"/>
      <w:lang w:val="kk-KZ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Жәңгір ханның ағартушылық мұрасы қосымша сабақтардың тақырыптық жоспары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