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 the natural exponential family generated by the generalised hyperbolic secant distribution</w:t>
      </w:r>
    </w:p>
    <w:bookmarkStart w:id="20" w:name="intro"/>
    <w:p>
      <w:pPr>
        <w:pStyle w:val="Heading1"/>
      </w:pPr>
      <w:r>
        <w:t xml:space="preserve">Intro</w:t>
      </w:r>
    </w:p>
    <w:p>
      <w:pPr>
        <w:pStyle w:val="FirstParagraph"/>
      </w:pPr>
      <w:r>
        <w:t xml:space="preserve">This vignette serves two purposes</w:t>
      </w:r>
    </w:p>
    <w:p>
      <w:pPr>
        <w:pStyle w:val="Compact"/>
        <w:numPr>
          <w:ilvl w:val="0"/>
          <w:numId w:val="1001"/>
        </w:numPr>
      </w:pPr>
      <w:r>
        <w:t xml:space="preserve">Introduced the missing GLM distribution</w:t>
      </w:r>
    </w:p>
    <w:p>
      <w:pPr>
        <w:pStyle w:val="Compact"/>
        <w:numPr>
          <w:ilvl w:val="0"/>
          <w:numId w:val="1001"/>
        </w:numPr>
      </w:pPr>
      <w:r>
        <w:t xml:space="preserve">review of GLMs and extensions in</w:t>
      </w:r>
      <w:r>
        <w:t xml:space="preserve"> </w:t>
      </w:r>
      <w:r>
        <w:rPr>
          <w:rStyle w:val="VerbatimChar"/>
        </w:rPr>
        <w:t xml:space="preserve">R</w:t>
      </w:r>
    </w:p>
    <w:bookmarkEnd w:id="20"/>
    <w:bookmarkStart w:id="28" w:name="preliminaries"/>
    <w:p>
      <w:pPr>
        <w:pStyle w:val="Heading1"/>
      </w:pPr>
      <w:r>
        <w:t xml:space="preserve">Preliminaries</w:t>
      </w:r>
    </w:p>
    <w:p>
      <w:pPr>
        <w:pStyle w:val="FirstParagraph"/>
      </w:pPr>
      <w:r>
        <w:t xml:space="preserve">A continuous real random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said to follow a</w:t>
      </w:r>
      <w:r>
        <w:t xml:space="preserve"> </w:t>
      </w:r>
      <w:r>
        <w:rPr>
          <w:i/>
          <w:iCs/>
        </w:rPr>
        <w:t xml:space="preserve">generalised hyperbolic secant distribution</w:t>
      </w:r>
      <w:r>
        <w:t xml:space="preserve"> </w:t>
      </w:r>
      <w:r>
        <w:t xml:space="preserve">(GHS)</w:t>
      </w:r>
      <w:r>
        <w:t xml:space="preserve"> </w:t>
      </w:r>
      <w:r>
        <w:t xml:space="preserve">(Harkness and Harkness 1968)</w:t>
      </w:r>
      <w:r>
        <w:t xml:space="preserve"> </w:t>
      </w:r>
      <w:r>
        <w:t xml:space="preserve">with parameter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the corresponding probability density function can be written as: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|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 </m:t>
              </m:r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num>
            <m:den>
              <m:r>
                <m:t>π</m:t>
              </m:r>
              <m:r>
                <m:t> </m:t>
              </m:r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</m:e>
              </m:d>
            </m:den>
          </m:f>
          <m:r>
            <m:t> 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R</m:t>
          </m:r>
          <m:r>
            <m:t>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Gamma function</w:t>
        </w:r>
      </w:hyperlink>
      <w:r>
        <w:t xml:space="preserve"> </w:t>
      </w:r>
      <w:r>
        <w:t xml:space="preserve">in the complex plane, that is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w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t> 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name of the distribution comes from the case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 e.g.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|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num>
            <m:den>
              <m:r>
                <m:t>2</m:t>
              </m:r>
              <m:r>
                <m:t>π</m:t>
              </m:r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π</m:t>
              </m:r>
              <m:r>
                <m:t> </m:t>
              </m:r>
              <m:r>
                <m:rPr>
                  <m:sty m:val="p"/>
                </m:rPr>
                <m:t>cosh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t> </m:t>
                  </m:r>
                  <m:r>
                    <m:t>z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sech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z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which can be obtained by using identity 6.1.30 in</w:t>
      </w:r>
      <w:r>
        <w:t xml:space="preserve"> </w:t>
      </w:r>
      <w:r>
        <w:t xml:space="preserve">Abramowitz and Stegun (1964)</w:t>
      </w:r>
      <w:r>
        <w:t xml:space="preserve">.</w:t>
      </w:r>
    </w:p>
    <w:p>
      <w:pPr>
        <w:pStyle w:val="BodyText"/>
      </w:pPr>
      <w:r>
        <w:t xml:space="preserve">Using the properties of the complex Gamma function (Section 6.1 in</w:t>
      </w:r>
      <w:r>
        <w:t xml:space="preserve"> </w:t>
      </w:r>
      <w:r>
        <w:t xml:space="preserve">Abramowitz and Stegun (1964)</w:t>
      </w:r>
      <w:r>
        <w:t xml:space="preserve">) we can write the log densities as follows: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|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t>R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|</m:t>
            </m:r>
            <m:r>
              <m:t>λ</m:t>
            </m:r>
          </m:e>
        </m:d>
      </m:oMath>
      <w:r>
        <w:t xml:space="preserve"> </w:t>
      </w:r>
      <w:r>
        <w:t xml:space="preserve">we only need a function to evaluate the log of the Gamma function in the complex plane and here we use the</w:t>
      </w:r>
      <w:r>
        <w:t xml:space="preserve"> </w:t>
      </w:r>
      <w:r>
        <w:rPr>
          <w:rStyle w:val="VerbatimChar"/>
        </w:rPr>
        <w:t xml:space="preserve">gls</w:t>
      </w:r>
      <w:r>
        <w:t xml:space="preserve"> </w:t>
      </w:r>
      <w:r>
        <w:t xml:space="preserve">package (</w:t>
      </w:r>
      <w:r>
        <w:t xml:space="preserve">Hankin (2006)</w:t>
      </w:r>
      <w:r>
        <w:t xml:space="preserve">) to do so.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(gsl)</w:t>
      </w:r>
      <w:r>
        <w:br/>
      </w:r>
      <w:r>
        <w:rPr>
          <w:rStyle w:val="NormalTok"/>
        </w:rPr>
        <w:t xml:space="preserve">dghs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(z,lambda,</w:t>
      </w:r>
      <w:r>
        <w:rPr>
          <w:rStyle w:val="AttributeTok"/>
        </w:rPr>
        <w:t xml:space="preserve">log=</w:t>
      </w:r>
      <w:r>
        <w:rPr>
          <w:rStyle w:val="NormalTok"/>
        </w:rPr>
        <w:t xml:space="preserve">F){</w:t>
      </w:r>
      <w:r>
        <w:br/>
      </w:r>
      <w:r>
        <w:rPr>
          <w:rStyle w:val="NormalTok"/>
        </w:rPr>
        <w:t xml:space="preserve">  logf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(lambda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lgamma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lngamma_complex</w:t>
      </w:r>
      <w:r>
        <w:rPr>
          <w:rStyle w:val="NormalTok"/>
        </w:rPr>
        <w:t xml:space="preserve">((lambda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(log){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logf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(logf)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</w:t>
      </w:r>
      <w:r>
        <w:br/>
      </w:r>
      <w:r>
        <w:rPr>
          <w:rStyle w:val="NormalTok"/>
        </w:rPr>
        <w:t xml:space="preserve">}</w:t>
      </w:r>
    </w:p>
    <w:bookmarkStart w:id="26" w:name="cell-fig-dens-ghs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dens-gh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dens-ghs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Generalised hyperbolic secant densities</w:t>
            </w:r>
          </w:p>
          <w:bookmarkEnd w:id="25"/>
        </w:tc>
      </w:tr>
    </w:tbl>
    <w:bookmarkEnd w:id="26"/>
    <w:p>
      <w:pPr>
        <w:pStyle w:val="BodyText"/>
      </w:pPr>
      <w:r>
        <w:t xml:space="preserve">The densities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|</m:t>
            </m:r>
            <m:r>
              <m:t>λ</m:t>
            </m:r>
          </m:e>
        </m:d>
      </m:oMath>
      <w:r>
        <w:t xml:space="preserve"> </w:t>
      </w:r>
      <w:r>
        <w:t xml:space="preserve">are symmetric about zero (see</w:t>
      </w:r>
      <w:r>
        <w:t xml:space="preserve"> </w:t>
      </w:r>
      <w:hyperlink w:anchor="fig-dens-ghs">
        <w:r>
          <w:rPr>
            <w:rStyle w:val="Hyperlink"/>
          </w:rPr>
          <w:t xml:space="preserve">Figure 1</w:t>
        </w:r>
      </w:hyperlink>
      <w:r>
        <w:t xml:space="preserve">) with exponentially decaying tails.</w:t>
      </w:r>
    </w:p>
    <w:p>
      <w:pPr>
        <w:pStyle w:val="BodyText"/>
      </w:pPr>
      <w:r>
        <w:t xml:space="preserve">The moment generating function of the GHS distribution is well defined and is given by:</w:t>
      </w:r>
    </w:p>
    <w:p>
      <w:pPr>
        <w:pStyle w:val="BodyText"/>
      </w:pPr>
      <w:r>
        <w:t xml:space="preserve">The above implies the GHS distribution is infinitely divisible so that the probability distribution of independent sums of GHS distributions</w:t>
      </w:r>
      <w:r>
        <w:t xml:space="preserve"> </w:t>
      </w:r>
      <w:r>
        <w:t xml:space="preserve">is also a GHS distribution. Then any GHS distribution with integer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can be reproduced by convolutions of the basic density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distribution has zero mean and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equals the variance.</w:t>
      </w:r>
    </w:p>
    <w:p>
      <w:pPr>
        <w:pStyle w:val="BodyText"/>
      </w:pPr>
      <w:r>
        <w:t xml:space="preserve">In this way,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distribution is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|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The natural exponential family (NEF) generated by the GHS distribution has therefore densities of the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θ</m:t>
                      </m:r>
                      <m:r>
                        <m:t> 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log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sec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</m:e>
                      </m:d>
                    </m:e>
                  </m:d>
                  <m:r>
                    <m:t> 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</m:e>
              </m:d>
              <m:r>
                <m:t>λ</m:t>
              </m:r>
            </m:e>
          </m:d>
          <m:r>
            <m:t> 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making the transformation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we obtain the so-called</w:t>
      </w:r>
      <w:r>
        <w:t xml:space="preserve"> </w:t>
      </w:r>
      <w:r>
        <w:rPr>
          <w:i/>
          <w:iCs/>
        </w:rPr>
        <w:t xml:space="preserve">exponential family</w:t>
      </w:r>
      <w:r>
        <w:t xml:space="preserve"> </w:t>
      </w:r>
      <w:r>
        <w:t xml:space="preserve">form (see</w:t>
      </w:r>
      <w:r>
        <w:t xml:space="preserve"> </w:t>
      </w:r>
      <w:r>
        <w:t xml:space="preserve">McCullagh and Nelder (1989)</w:t>
      </w:r>
      <w:r>
        <w:t xml:space="preserve">)</w:t>
      </w:r>
    </w:p>
    <w:p>
      <w:pPr>
        <w:pStyle w:val="BodyText"/>
      </w:pPr>
      <w:bookmarkStart w:id="27" w:name="eq-nef-ghs-dens1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Y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λ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λ</m:t>
          </m:r>
          <m:r>
            <m:t> 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λ</m:t>
              </m:r>
            </m:e>
          </m:d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θ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. This is a</w:t>
      </w:r>
      <w:r>
        <w:t xml:space="preserve"> </w:t>
      </w:r>
      <w:r>
        <w:rPr>
          <w:i/>
          <w:iCs/>
        </w:rPr>
        <w:t xml:space="preserve">reproductive exponential dispersion model</w:t>
      </w:r>
      <w:r>
        <w:t xml:space="preserve"> </w:t>
      </w:r>
      <w:r>
        <w:t xml:space="preserve">in the language of</w:t>
      </w:r>
      <w:r>
        <w:t xml:space="preserve"> </w:t>
      </w:r>
      <w:r>
        <w:t xml:space="preserve">Jorgensen (1997)</w:t>
      </w:r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is the so-called dispersion parameter. Clearly, if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unknown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θ</m:t>
            </m:r>
            <m:r>
              <m:rPr>
                <m:sty m:val="p"/>
              </m:rPr>
              <m:t>,</m:t>
            </m:r>
            <m:r>
              <m:t>λ</m:t>
            </m:r>
          </m:e>
        </m:d>
      </m:oMath>
      <w:r>
        <w:t xml:space="preserve"> </w:t>
      </w:r>
      <w:r>
        <w:t xml:space="preserve">is not a two-dimensional exponential family.</w:t>
      </w:r>
    </w:p>
    <w:p>
      <w:pPr>
        <w:pStyle w:val="BodyText"/>
      </w:pPr>
      <w:r>
        <w:t xml:space="preserve">We will follow</w:t>
      </w:r>
      <w:r>
        <w:t xml:space="preserve"> </w:t>
      </w:r>
      <w:r>
        <w:t xml:space="preserve">Morris (1982)</w:t>
      </w:r>
      <w:r>
        <w:t xml:space="preserve"> </w:t>
      </w:r>
      <w:r>
        <w:t xml:space="preserve">and call the family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Y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θ</m:t>
            </m:r>
            <m:r>
              <m:rPr>
                <m:sty m:val="p"/>
              </m:rPr>
              <m:t>,</m:t>
            </m:r>
            <m:r>
              <m:t>λ</m:t>
            </m:r>
          </m:e>
        </m:d>
      </m:oMath>
      <w:r>
        <w:t xml:space="preserve"> </w:t>
      </w:r>
      <w:r>
        <w:t xml:space="preserve">the NEF-GHS. The mean and variance of the NEF-GHS are given by:</w:t>
      </w:r>
    </w:p>
    <w:p>
      <w:pPr>
        <w:pStyle w:val="BodyText"/>
      </w:pPr>
      <w:r>
        <w:t xml:space="preserve">We can reparametrise in terms 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dispersion parameter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as follows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f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arctan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ψ</m:t>
              </m:r>
            </m:den>
          </m:f>
          <m:r>
            <m:t> 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/</m:t>
              </m:r>
              <m:r>
                <m:t>ψ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ψ</m:t>
              </m:r>
            </m:e>
          </m:d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t> </m:t>
                  </m:r>
                  <m:r>
                    <m:rPr>
                      <m:sty m:val="p"/>
                    </m:rPr>
                    <m:t>arctan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t xml:space="preserve">Form the above we obtain that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</m:oMath>
      <w:r>
        <w:t xml:space="preserve"> </w:t>
      </w:r>
      <w:r>
        <w:t xml:space="preserve">is the corresponding canonical link of the family.</w:t>
      </w:r>
    </w:p>
    <w:p>
      <w:pPr>
        <w:pStyle w:val="SourceCode"/>
      </w:pPr>
      <w:r>
        <w:rPr>
          <w:rStyle w:val="NormalTok"/>
        </w:rPr>
        <w:t xml:space="preserve">   my_family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family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"my_family"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link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"arctan"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linkfun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(mu), </w:t>
      </w:r>
      <w:r>
        <w:rPr>
          <w:rStyle w:val="CommentTok"/>
        </w:rPr>
        <w:t xml:space="preserve"># canonical link function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linkinv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(eta), </w:t>
      </w:r>
      <w:r>
        <w:rPr>
          <w:rStyle w:val="CommentTok"/>
        </w:rPr>
        <w:t xml:space="preserve"># inverse link function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mu.eta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sec</w:t>
      </w:r>
      <w:r>
        <w:rPr>
          <w:rStyle w:val="NormalTok"/>
        </w:rPr>
        <w:t xml:space="preserve">(eta)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Derivative of mean wrt eta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dev.resids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mu,wt){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wt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(mu))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))}, </w:t>
      </w:r>
      <w:r>
        <w:rPr>
          <w:rStyle w:val="CommentTok"/>
        </w:rPr>
        <w:t xml:space="preserve"># Deviance residuals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mu, weights, data)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AIC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validmu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(mu) , </w:t>
      </w:r>
      <w:r>
        <w:rPr>
          <w:rStyle w:val="CommentTok"/>
        </w:rPr>
        <w:t xml:space="preserve"># Valid mu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valideta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(eta)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(my_family)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"family"</w:t>
      </w:r>
    </w:p>
    <w:p>
      <w:pPr>
        <w:pStyle w:val="SourceCode"/>
      </w:pPr>
      <w:r>
        <w:rPr>
          <w:rStyle w:val="VerbatimChar"/>
        </w:rPr>
        <w:t xml:space="preserve">List of 12</w:t>
      </w:r>
      <w:r>
        <w:br/>
      </w:r>
      <w:r>
        <w:rPr>
          <w:rStyle w:val="VerbatimChar"/>
        </w:rPr>
        <w:t xml:space="preserve"> $ family    : chr "nef ghs"</w:t>
      </w:r>
      <w:r>
        <w:br/>
      </w:r>
      <w:r>
        <w:rPr>
          <w:rStyle w:val="VerbatimChar"/>
        </w:rPr>
        <w:t xml:space="preserve"> $ link      : chr "arctan"</w:t>
      </w:r>
      <w:r>
        <w:br/>
      </w:r>
      <w:r>
        <w:rPr>
          <w:rStyle w:val="VerbatimChar"/>
        </w:rPr>
        <w:t xml:space="preserve"> $ linkfun   :function (mu)  </w:t>
      </w:r>
      <w:r>
        <w:br/>
      </w:r>
      <w:r>
        <w:rPr>
          <w:rStyle w:val="VerbatimChar"/>
        </w:rPr>
        <w:t xml:space="preserve"> $ linkinv   :function (eta)  </w:t>
      </w:r>
      <w:r>
        <w:br/>
      </w:r>
      <w:r>
        <w:rPr>
          <w:rStyle w:val="VerbatimChar"/>
        </w:rPr>
        <w:t xml:space="preserve"> $ variance  :function (mu)  </w:t>
      </w:r>
      <w:r>
        <w:br/>
      </w:r>
      <w:r>
        <w:rPr>
          <w:rStyle w:val="VerbatimChar"/>
        </w:rPr>
        <w:t xml:space="preserve"> $ dev.resids:function (y, mu, wt)  </w:t>
      </w:r>
      <w:r>
        <w:br/>
      </w:r>
      <w:r>
        <w:rPr>
          <w:rStyle w:val="VerbatimChar"/>
        </w:rPr>
        <w:t xml:space="preserve"> $ aic       :function (y, mu, weights, data)  </w:t>
      </w:r>
      <w:r>
        <w:br/>
      </w:r>
      <w:r>
        <w:rPr>
          <w:rStyle w:val="VerbatimChar"/>
        </w:rPr>
        <w:t xml:space="preserve"> $ mu.eta    :function (eta)  </w:t>
      </w:r>
      <w:r>
        <w:br/>
      </w:r>
      <w:r>
        <w:rPr>
          <w:rStyle w:val="VerbatimChar"/>
        </w:rPr>
        <w:t xml:space="preserve"> $ initialize:  expression({  n &lt;- rep.int(1, nobs)  if (is.null(etastart) &amp;&amp; is.null(start) &amp;&amp; is.null(mustart) &amp;&amp; ((family$link| __truncated__</w:t>
      </w:r>
      <w:r>
        <w:br/>
      </w:r>
      <w:r>
        <w:rPr>
          <w:rStyle w:val="VerbatimChar"/>
        </w:rPr>
        <w:t xml:space="preserve"> $ validmu   :function (mu)  </w:t>
      </w:r>
      <w:r>
        <w:br/>
      </w:r>
      <w:r>
        <w:rPr>
          <w:rStyle w:val="VerbatimChar"/>
        </w:rPr>
        <w:t xml:space="preserve"> $ valideta  :function (eta)  </w:t>
      </w:r>
      <w:r>
        <w:br/>
      </w:r>
      <w:r>
        <w:rPr>
          <w:rStyle w:val="VerbatimChar"/>
        </w:rPr>
        <w:t xml:space="preserve"> $ dispersion: num 1</w:t>
      </w:r>
      <w:r>
        <w:br/>
      </w:r>
      <w:r>
        <w:rPr>
          <w:rStyle w:val="VerbatimChar"/>
        </w:rPr>
        <w:t xml:space="preserve"> - attr(*, "class")= chr "family"</w:t>
      </w:r>
    </w:p>
    <w:p>
      <w:pPr>
        <w:pStyle w:val="SourceCode"/>
      </w:pPr>
      <w:r>
        <w:rPr>
          <w:rStyle w:val="VerbatimChar"/>
        </w:rPr>
        <w:t xml:space="preserve">            Estimate Std. Error  t value     Pr(&gt;|t|)</w:t>
      </w:r>
      <w:r>
        <w:br/>
      </w:r>
      <w:r>
        <w:rPr>
          <w:rStyle w:val="VerbatimChar"/>
        </w:rPr>
        <w:t xml:space="preserve">(Intercept) 3.838580 0.09853236 38.95756 8.705312e-95</w:t>
      </w:r>
      <w:r>
        <w:br/>
      </w:r>
      <w:r>
        <w:rPr>
          <w:rStyle w:val="VerbatimChar"/>
        </w:rPr>
        <w:t xml:space="preserve">x           1.967269 0.13934579 14.11789 9.041276e-32</w:t>
      </w:r>
    </w:p>
    <w:bookmarkEnd w:id="28"/>
    <w:bookmarkStart w:id="29" w:name="parameter-interpretation"/>
    <w:p>
      <w:pPr>
        <w:pStyle w:val="Heading1"/>
      </w:pPr>
      <w:r>
        <w:t xml:space="preserve">Parameter interpretation</w:t>
      </w:r>
    </w:p>
    <w:p>
      <w:pPr>
        <w:pStyle w:val="FirstParagraph"/>
      </w:pPr>
      <w:r>
        <w:t xml:space="preserve">all in MOrris the mean measures symmetry with limits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symmetric and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μ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is a gamma, see also page 103 of Jorgensen</w:t>
      </w:r>
    </w:p>
    <w:p>
      <w:pPr>
        <w:pStyle w:val="BodyText"/>
      </w:pP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also converges to normal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distribution is symmeytric and tails are exponential</w:t>
      </w:r>
    </w:p>
    <w:p>
      <w:pPr>
        <w:pStyle w:val="BodyText"/>
      </w:pPr>
      <w:r>
        <w:t xml:space="preserve">for postive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riight tail is the same as an specific gamma (Morris end of section 5)</w:t>
      </w:r>
    </w:p>
    <w:bookmarkEnd w:id="29"/>
    <w:bookmarkStart w:id="40" w:name="likelihood-inference"/>
    <w:p>
      <w:pPr>
        <w:pStyle w:val="Heading1"/>
      </w:pPr>
      <w:r>
        <w:t xml:space="preserve">likelihood inference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,</m:t>
              </m:r>
              <m:r>
                <m:t>ϕ</m:t>
              </m:r>
            </m:e>
          </m:d>
        </m:oMath>
      </m:oMathPara>
    </w:p>
    <w:bookmarkStart w:id="39" w:name="refs"/>
    <w:bookmarkStart w:id="30" w:name="ref-abramowitz_stegun"/>
    <w:p>
      <w:pPr>
        <w:pStyle w:val="Bibliography"/>
      </w:pPr>
      <w:r>
        <w:t xml:space="preserve">Abramowitz, Milton, and Irene A. Stegun. 1964.</w:t>
      </w:r>
      <w:r>
        <w:t xml:space="preserve"> </w:t>
      </w:r>
      <w:r>
        <w:rPr>
          <w:i/>
          <w:iCs/>
        </w:rPr>
        <w:t xml:space="preserve">Handbook of Mathematical Functions with Formulas, Graphs, and Mathematical Tables</w:t>
      </w:r>
      <w:r>
        <w:t xml:space="preserve">. Ninth Dover printing, tenth GPO printing. New York City: Dover.</w:t>
      </w:r>
    </w:p>
    <w:bookmarkEnd w:id="30"/>
    <w:bookmarkStart w:id="31" w:name="ref-gsl_package"/>
    <w:p>
      <w:pPr>
        <w:pStyle w:val="Bibliography"/>
      </w:pPr>
      <w:r>
        <w:t xml:space="preserve">Hankin, Robin K. S. 2006.</w:t>
      </w:r>
      <w:r>
        <w:t xml:space="preserve"> </w:t>
      </w:r>
      <w:r>
        <w:t xml:space="preserve">“Special Functions in r: Introducing the Gsl Package.”</w:t>
      </w:r>
      <w:r>
        <w:t xml:space="preserve"> </w:t>
      </w:r>
      <w:r>
        <w:rPr>
          <w:i/>
          <w:iCs/>
        </w:rPr>
        <w:t xml:space="preserve">R News</w:t>
      </w:r>
      <w:r>
        <w:t xml:space="preserve"> </w:t>
      </w:r>
      <w:r>
        <w:t xml:space="preserve">6.</w:t>
      </w:r>
    </w:p>
    <w:bookmarkEnd w:id="31"/>
    <w:bookmarkStart w:id="33" w:name="ref-Harkness_GHS"/>
    <w:p>
      <w:pPr>
        <w:pStyle w:val="Bibliography"/>
      </w:pPr>
      <w:r>
        <w:t xml:space="preserve">Harkness, W. L., and M. L. Harkness. 1968.</w:t>
      </w:r>
      <w:r>
        <w:t xml:space="preserve"> </w:t>
      </w:r>
      <w:r>
        <w:t xml:space="preserve">“Generalized Hyperbolic Secant Distributions.”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63 (321): 329–37.</w:t>
      </w:r>
      <w:r>
        <w:t xml:space="preserve"> </w:t>
      </w:r>
      <w:hyperlink r:id="rId32">
        <w:r>
          <w:rPr>
            <w:rStyle w:val="Hyperlink"/>
          </w:rPr>
          <w:t xml:space="preserve">http://www.jstor.org/stable/2283852</w:t>
        </w:r>
      </w:hyperlink>
      <w:r>
        <w:t xml:space="preserve">.</w:t>
      </w:r>
    </w:p>
    <w:bookmarkEnd w:id="33"/>
    <w:bookmarkStart w:id="35" w:name="ref-jorgensen_1997"/>
    <w:p>
      <w:pPr>
        <w:pStyle w:val="Bibliography"/>
      </w:pPr>
      <w:r>
        <w:t xml:space="preserve">Jorgensen, B. 1997.</w:t>
      </w:r>
      <w:r>
        <w:t xml:space="preserve"> </w:t>
      </w:r>
      <w:r>
        <w:rPr>
          <w:i/>
          <w:iCs/>
        </w:rPr>
        <w:t xml:space="preserve">The Theory of Dispersion Models</w:t>
      </w:r>
      <w:r>
        <w:t xml:space="preserve">. Chapman &amp; Hall/CRC Monographs on Statistics &amp; Applied Probability. Taylor &amp; Francis.</w:t>
      </w:r>
      <w:r>
        <w:t xml:space="preserve"> </w:t>
      </w:r>
      <w:hyperlink r:id="rId34">
        <w:r>
          <w:rPr>
            <w:rStyle w:val="Hyperlink"/>
          </w:rPr>
          <w:t xml:space="preserve">https://books.google.co.uk/books?id=0gO7bgs_eSYC</w:t>
        </w:r>
      </w:hyperlink>
      <w:r>
        <w:t xml:space="preserve">.</w:t>
      </w:r>
    </w:p>
    <w:bookmarkEnd w:id="35"/>
    <w:bookmarkStart w:id="36" w:name="ref-McCullagh_Nelder_1989"/>
    <w:p>
      <w:pPr>
        <w:pStyle w:val="Bibliography"/>
      </w:pPr>
      <w:r>
        <w:t xml:space="preserve">McCullagh, P., and J. A. Nelder. 1989.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. London: Chapman &amp; Hall / CRC.</w:t>
      </w:r>
    </w:p>
    <w:bookmarkEnd w:id="36"/>
    <w:bookmarkStart w:id="38" w:name="ref-morris_1982_1"/>
    <w:p>
      <w:pPr>
        <w:pStyle w:val="Bibliography"/>
      </w:pPr>
      <w:r>
        <w:t xml:space="preserve">Morris, Carl N. 1982.</w:t>
      </w:r>
      <w:r>
        <w:t xml:space="preserve"> </w:t>
      </w:r>
      <w:r>
        <w:t xml:space="preserve">“</w:t>
      </w:r>
      <w:r>
        <w:t xml:space="preserve">Natural Exponential Families with Quadratic Variance Functions</w:t>
      </w:r>
      <w:r>
        <w:t xml:space="preserve">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10 (1): 65–80.</w:t>
      </w:r>
      <w:r>
        <w:t xml:space="preserve"> </w:t>
      </w:r>
      <w:hyperlink r:id="rId37">
        <w:r>
          <w:rPr>
            <w:rStyle w:val="Hyperlink"/>
          </w:rPr>
          <w:t xml:space="preserve">https://doi.org/10.1214/aos/1176345690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32" Target="http://www.jstor.org/stable/2283852" TargetMode="External" /><Relationship Type="http://schemas.openxmlformats.org/officeDocument/2006/relationships/hyperlink" Id="rId34" Target="https://books.google.co.uk/books?id=0gO7bgs_eSYC" TargetMode="External" /><Relationship Type="http://schemas.openxmlformats.org/officeDocument/2006/relationships/hyperlink" Id="rId37" Target="https://doi.org/10.1214/aos/1176345690" TargetMode="External" /><Relationship Type="http://schemas.openxmlformats.org/officeDocument/2006/relationships/hyperlink" Id="rId21" Target="https://en.wikipedia.org/wiki/Gamma_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jstor.org/stable/2283852" TargetMode="External" /><Relationship Type="http://schemas.openxmlformats.org/officeDocument/2006/relationships/hyperlink" Id="rId34" Target="https://books.google.co.uk/books?id=0gO7bgs_eSYC" TargetMode="External" /><Relationship Type="http://schemas.openxmlformats.org/officeDocument/2006/relationships/hyperlink" Id="rId37" Target="https://doi.org/10.1214/aos/1176345690" TargetMode="External" /><Relationship Type="http://schemas.openxmlformats.org/officeDocument/2006/relationships/hyperlink" Id="rId21" Target="https://en.wikipedia.org/wiki/Gamma_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the natural exponential family generated by the generalised hyperbolic secant distribution</dc:title>
  <dc:creator/>
  <cp:keywords/>
  <dcterms:created xsi:type="dcterms:W3CDTF">2025-12-01T18:44:30Z</dcterms:created>
  <dcterms:modified xsi:type="dcterms:W3CDTF">2025-12-01T18:44:30Z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