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06 - Animation Bible</w:t>
      </w:r>
    </w:p>
    <w:p>
      <w:pPr>
        <w:pStyle w:val="Heading2"/>
      </w:pPr>
      <w:r>
        <w:rPr>
          <w:sz w:val="32"/>
        </w:rPr>
        <w:t>Motion Principles</w:t>
      </w:r>
    </w:p>
    <w:p>
      <w:r>
        <w:t>Every interaction should communicate purpose. Use spring animations, easing, haptic feedback, shared element transitions and subtle particle effects.</w:t>
      </w:r>
    </w:p>
    <w:p>
      <w:pPr>
        <w:pStyle w:val="Heading2"/>
      </w:pPr>
      <w:r>
        <w:rPr>
          <w:sz w:val="32"/>
        </w:rPr>
        <w:t>Navigation</w:t>
      </w:r>
    </w:p>
    <w:p>
      <w:r>
        <w:t>Smooth page transitions, floating bottom navigation, animated active tab, hero transitions.</w:t>
      </w:r>
    </w:p>
    <w:p>
      <w:pPr>
        <w:pStyle w:val="Heading2"/>
      </w:pPr>
      <w:r>
        <w:rPr>
          <w:sz w:val="32"/>
        </w:rPr>
        <w:t>Microinteractions</w:t>
      </w:r>
    </w:p>
    <w:p>
      <w:r>
        <w:t>Button press depth, ripple, swipe actions, drag physics, achievement celebrations, timeline crystal glow.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