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Theme System</w:t>
      </w:r>
    </w:p>
    <w:p>
      <w:pPr>
        <w:pStyle w:val="Heading2"/>
      </w:pPr>
      <w:r>
        <w:rPr>
          <w:sz w:val="32"/>
        </w:rPr>
        <w:t>Themes</w:t>
      </w:r>
    </w:p>
    <w:p>
      <w:r>
        <w:t>Ocean, Forest, Sunset, Purple Galaxy, Cyberpunk, Midnight, Monochrome, Material You.</w:t>
      </w:r>
    </w:p>
    <w:p>
      <w:pPr>
        <w:pStyle w:val="Heading2"/>
      </w:pPr>
      <w:r>
        <w:rPr>
          <w:sz w:val="32"/>
        </w:rPr>
        <w:t>Rules</w:t>
      </w:r>
    </w:p>
    <w:p>
      <w:r>
        <w:t>Every theme changes colors, crystals, accents, gradients, wallpaper mood and glass tint.</w:t>
      </w:r>
    </w:p>
    <w:p>
      <w:pPr>
        <w:pStyle w:val="Heading2"/>
      </w:pPr>
      <w:r>
        <w:rPr>
          <w:sz w:val="32"/>
        </w:rPr>
        <w:t>Customization</w:t>
      </w:r>
    </w:p>
    <w:p>
      <w:r>
        <w:t>Allow user-created accent colors in future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