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17 - Testing &amp; QA</w:t>
      </w:r>
    </w:p>
    <w:p>
      <w:pPr>
        <w:pStyle w:val="Heading2"/>
      </w:pPr>
      <w:r>
        <w:rPr>
          <w:sz w:val="32"/>
        </w:rPr>
        <w:t>Testing Strategy</w:t>
      </w:r>
    </w:p>
    <w:p>
      <w:r>
        <w:t>Unit, integration, UI, manual, accessibility, performance, and offline testing.</w:t>
      </w:r>
    </w:p>
    <w:p>
      <w:pPr>
        <w:pStyle w:val="Heading2"/>
      </w:pPr>
      <w:r>
        <w:rPr>
          <w:sz w:val="32"/>
        </w:rPr>
        <w:t>Checklist</w:t>
      </w:r>
    </w:p>
    <w:p>
      <w:r>
        <w:t>Verify reminders, streaks, animations, sync, themes, navigation, and crash-free experience.</w:t>
      </w:r>
    </w:p>
    <w:p>
      <w:pPr>
        <w:pStyle w:val="Heading2"/>
      </w:pPr>
      <w:r>
        <w:rPr>
          <w:sz w:val="32"/>
        </w:rPr>
        <w:t>Release Gates</w:t>
      </w:r>
    </w:p>
    <w:p>
      <w:r>
        <w:t>No critical bugs, acceptable performance, and complete documentation before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