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18 - Deployment Guide</w:t>
      </w:r>
    </w:p>
    <w:p>
      <w:pPr>
        <w:pStyle w:val="Heading2"/>
      </w:pPr>
      <w:r>
        <w:rPr>
          <w:sz w:val="32"/>
        </w:rPr>
        <w:t>Builds</w:t>
      </w:r>
    </w:p>
    <w:p>
      <w:r>
        <w:t>Configure development, preview, and production builds using Expo.</w:t>
      </w:r>
    </w:p>
    <w:p>
      <w:pPr>
        <w:pStyle w:val="Heading2"/>
      </w:pPr>
      <w:r>
        <w:rPr>
          <w:sz w:val="32"/>
        </w:rPr>
        <w:t>Release</w:t>
      </w:r>
    </w:p>
    <w:p>
      <w:r>
        <w:t>Versioning, signing, Play Console submission, staged rollout, monitoring, and rollback strategy.</w:t>
      </w:r>
    </w:p>
    <w:p>
      <w:pPr>
        <w:pStyle w:val="Heading2"/>
      </w:pPr>
      <w:r>
        <w:rPr>
          <w:sz w:val="32"/>
        </w:rPr>
        <w:t>Monitoring</w:t>
      </w:r>
    </w:p>
    <w:p>
      <w:r>
        <w:t>Crash reporting, analytics, and user feedback after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