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23 - Habit Card Specification</w:t>
      </w:r>
    </w:p>
    <w:p>
      <w:pPr>
        <w:pStyle w:val="Heading2"/>
      </w:pPr>
      <w:r>
        <w:rPr>
          <w:sz w:val="32"/>
        </w:rPr>
        <w:t>Card Contents</w:t>
      </w:r>
    </w:p>
    <w:p>
      <w:r>
        <w:t>Icon, title, schedule, streak, progress, reminder indicator, completion button.</w:t>
      </w:r>
    </w:p>
    <w:p>
      <w:pPr>
        <w:pStyle w:val="Heading2"/>
      </w:pPr>
      <w:r>
        <w:rPr>
          <w:sz w:val="32"/>
        </w:rPr>
        <w:t>Gestures</w:t>
      </w:r>
    </w:p>
    <w:p>
      <w:r>
        <w:t>Swipe for actions, long-press to reorder, tap to open details.</w:t>
      </w:r>
    </w:p>
    <w:p>
      <w:pPr>
        <w:pStyle w:val="Heading2"/>
      </w:pPr>
      <w:r>
        <w:rPr>
          <w:sz w:val="32"/>
        </w:rPr>
        <w:t>Animations</w:t>
      </w:r>
    </w:p>
    <w:p>
      <w:r>
        <w:t>Lift on drag, spring on release, glow on completion, ripple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