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24 - Habit Crystal Timeline Deep Specification</w:t>
      </w:r>
    </w:p>
    <w:p>
      <w:pPr>
        <w:pStyle w:val="Heading2"/>
      </w:pPr>
      <w:r>
        <w:rPr>
          <w:sz w:val="32"/>
        </w:rPr>
        <w:t>Rendering</w:t>
      </w:r>
    </w:p>
    <w:p>
      <w:r>
        <w:t>365-day virtualized crystal grid with rounded glass cells.</w:t>
      </w:r>
    </w:p>
    <w:p>
      <w:pPr>
        <w:pStyle w:val="Heading2"/>
      </w:pPr>
      <w:r>
        <w:rPr>
          <w:sz w:val="32"/>
        </w:rPr>
        <w:t>Crystal States</w:t>
      </w:r>
    </w:p>
    <w:p>
      <w:r>
        <w:t>Empty, Growing, Strong, Master, Legendary with theme-aware gradients.</w:t>
      </w:r>
    </w:p>
    <w:p>
      <w:pPr>
        <w:pStyle w:val="Heading2"/>
      </w:pPr>
      <w:r>
        <w:rPr>
          <w:sz w:val="32"/>
        </w:rPr>
        <w:t>Analytics</w:t>
      </w:r>
    </w:p>
    <w:p>
      <w:r>
        <w:t>Daily popups, monthly summaries, yearly trends, AI-generated insights.</w:t>
      </w:r>
    </w:p>
    <w:p>
      <w:pPr>
        <w:pStyle w:val="Heading2"/>
      </w:pPr>
      <w:r>
        <w:rPr>
          <w:sz w:val="32"/>
        </w:rPr>
        <w:t>Milestones</w:t>
      </w:r>
    </w:p>
    <w:p>
      <w:r>
        <w:t>Special crystal effects for streak milestones and perfect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