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34 - Notification System</w:t>
      </w:r>
    </w:p>
    <w:p>
      <w:pPr>
        <w:pStyle w:val="Heading2"/>
      </w:pPr>
      <w:r>
        <w:rPr>
          <w:sz w:val="30"/>
        </w:rPr>
        <w:t>Notification Types</w:t>
      </w:r>
    </w:p>
    <w:p>
      <w:r>
        <w:t>Habit reminders, streak celebrations, achievement unlocks, weekly reports.</w:t>
      </w:r>
    </w:p>
    <w:p>
      <w:pPr>
        <w:pStyle w:val="Heading2"/>
      </w:pPr>
      <w:r>
        <w:rPr>
          <w:sz w:val="30"/>
        </w:rPr>
        <w:t>Scheduling</w:t>
      </w:r>
    </w:p>
    <w:p>
      <w:r>
        <w:t>Time-zone aware, recurring schedules, quiet hours, actionable notifications.</w:t>
      </w:r>
    </w:p>
    <w:p>
      <w:pPr>
        <w:pStyle w:val="Heading2"/>
      </w:pPr>
      <w:r>
        <w:rPr>
          <w:sz w:val="30"/>
        </w:rPr>
        <w:t>Best Practices</w:t>
      </w:r>
    </w:p>
    <w:p>
      <w:r>
        <w:t>Avoid spam, personalize timing, respect user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