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35 - Widget System</w:t>
      </w:r>
    </w:p>
    <w:p>
      <w:pPr>
        <w:pStyle w:val="Heading2"/>
      </w:pPr>
      <w:r>
        <w:rPr>
          <w:sz w:val="30"/>
        </w:rPr>
        <w:t>Widgets</w:t>
      </w:r>
    </w:p>
    <w:p>
      <w:r>
        <w:t>Today's habits, streak counter, quick complete action, motivational quote.</w:t>
      </w:r>
    </w:p>
    <w:p>
      <w:pPr>
        <w:pStyle w:val="Heading2"/>
      </w:pPr>
      <w:r>
        <w:rPr>
          <w:sz w:val="30"/>
        </w:rPr>
        <w:t>Requirements</w:t>
      </w:r>
    </w:p>
    <w:p>
      <w:r>
        <w:t>Fast refresh, battery efficient, theme-aware, accessible.</w:t>
      </w:r>
    </w:p>
    <w:p>
      <w:pPr>
        <w:pStyle w:val="Heading2"/>
      </w:pPr>
      <w:r>
        <w:rPr>
          <w:sz w:val="30"/>
        </w:rPr>
        <w:t>Future</w:t>
      </w:r>
    </w:p>
    <w:p>
      <w:r>
        <w:t>Interactive widgets with direct habit completion.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