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36 - Search and Filter System</w:t>
      </w:r>
    </w:p>
    <w:p>
      <w:pPr>
        <w:pStyle w:val="Heading2"/>
      </w:pPr>
      <w:r>
        <w:rPr>
          <w:sz w:val="30"/>
        </w:rPr>
        <w:t>Search</w:t>
      </w:r>
    </w:p>
    <w:p>
      <w:r>
        <w:t>Instant search by habit name, tags, category, and status.</w:t>
      </w:r>
    </w:p>
    <w:p>
      <w:pPr>
        <w:pStyle w:val="Heading2"/>
      </w:pPr>
      <w:r>
        <w:rPr>
          <w:sz w:val="30"/>
        </w:rPr>
        <w:t>Filters</w:t>
      </w:r>
    </w:p>
    <w:p>
      <w:r>
        <w:t>Today, Completed, Missed, High Priority, Category, Difficulty.</w:t>
      </w:r>
    </w:p>
    <w:p>
      <w:pPr>
        <w:pStyle w:val="Heading2"/>
      </w:pPr>
      <w:r>
        <w:rPr>
          <w:sz w:val="30"/>
        </w:rPr>
        <w:t>Performance</w:t>
      </w:r>
    </w:p>
    <w:p>
      <w:r>
        <w:t>Debounced search, indexed queries, offline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