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41 - Security &amp; Privacy</w:t>
      </w:r>
    </w:p>
    <w:p>
      <w:pPr>
        <w:pStyle w:val="Heading2"/>
      </w:pPr>
      <w:r>
        <w:rPr>
          <w:sz w:val="30"/>
        </w:rPr>
        <w:t>Security</w:t>
      </w:r>
    </w:p>
    <w:p>
      <w:r>
        <w:t>Least-privilege access, Firebase Security Rules, encrypted local storage for sensitive preferences, secure API keys.</w:t>
      </w:r>
    </w:p>
    <w:p>
      <w:pPr>
        <w:pStyle w:val="Heading2"/>
      </w:pPr>
      <w:r>
        <w:rPr>
          <w:sz w:val="30"/>
        </w:rPr>
        <w:t>Privacy</w:t>
      </w:r>
    </w:p>
    <w:p>
      <w:r>
        <w:t>Clear privacy policy, user data export/deletion, minimal analytics collection.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