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53 - Navigation Architecture</w:t>
      </w:r>
    </w:p>
    <w:p>
      <w:pPr>
        <w:pStyle w:val="Heading2"/>
      </w:pPr>
      <w:r>
        <w:rPr>
          <w:sz w:val="30"/>
        </w:rPr>
        <w:t>Structure</w:t>
      </w:r>
    </w:p>
    <w:p>
      <w:r>
        <w:t>Expo Router with nested routes, modal routes, authenticated and guest stacks.</w:t>
      </w:r>
    </w:p>
    <w:p>
      <w:pPr>
        <w:pStyle w:val="Heading2"/>
      </w:pPr>
      <w:r>
        <w:rPr>
          <w:sz w:val="30"/>
        </w:rPr>
        <w:t>Deep Linking</w:t>
      </w:r>
    </w:p>
    <w:p>
      <w:r>
        <w:t>Support habit, achievement, and notification deep links.</w:t>
      </w:r>
    </w:p>
    <w:p>
      <w:pPr>
        <w:pStyle w:val="Heading2"/>
      </w:pPr>
      <w:r>
        <w:rPr>
          <w:sz w:val="30"/>
        </w:rPr>
        <w:t>Transitions</w:t>
      </w:r>
    </w:p>
    <w:p>
      <w:r>
        <w:t>Shared element and spring-based transitions where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