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55 - Habit Recommendation Engine</w:t>
      </w:r>
    </w:p>
    <w:p>
      <w:pPr>
        <w:pStyle w:val="Heading2"/>
      </w:pPr>
      <w:r>
        <w:rPr>
          <w:sz w:val="30"/>
        </w:rPr>
        <w:t>Recommendations</w:t>
      </w:r>
    </w:p>
    <w:p>
      <w:r>
        <w:t>Suggest habits based on goals, existing routines, and completion history.</w:t>
      </w:r>
    </w:p>
    <w:p>
      <w:pPr>
        <w:pStyle w:val="Heading2"/>
      </w:pPr>
      <w:r>
        <w:rPr>
          <w:sz w:val="30"/>
        </w:rPr>
        <w:t>Personalization</w:t>
      </w:r>
    </w:p>
    <w:p>
      <w:r>
        <w:t>Adapt recommendations over time using user behavior.</w:t>
      </w:r>
    </w:p>
    <w:p>
      <w:pPr>
        <w:pStyle w:val="Heading2"/>
      </w:pPr>
      <w:r>
        <w:rPr>
          <w:sz w:val="30"/>
        </w:rPr>
        <w:t>Future AI</w:t>
      </w:r>
    </w:p>
    <w:p>
      <w:r>
        <w:t>Integrate LLM-powered coaching while preserving privacy.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